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0D61F1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73F4833E" w:rsidR="004B553E" w:rsidRPr="0017531F" w:rsidRDefault="008704E1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5558CA0F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907AC5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907AC5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3F1B15D8" w:rsidR="004B553E" w:rsidRPr="0017531F" w:rsidRDefault="008704E1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Teorija čitanja i razvoj čitateljskih kompetencija djece i mladih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34103EC7" w:rsidR="004B553E" w:rsidRPr="0017531F" w:rsidRDefault="008704E1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6E88BF99" w:rsidR="004B553E" w:rsidRPr="0017531F" w:rsidRDefault="002252C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252C9">
              <w:rPr>
                <w:rFonts w:ascii="Merriweather" w:hAnsi="Merriweather" w:cs="Times New Roman"/>
                <w:b/>
                <w:bCs/>
                <w:sz w:val="18"/>
                <w:szCs w:val="18"/>
              </w:rPr>
              <w:t>Dvopredmetni prijediplomski sveučilišni studij hrvatskoga jezika i književnosti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E8264FC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5CD9E2F3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482FE575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0A5B315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115A4675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053E14D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080B9AF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141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65E107E" w:rsidR="00453362" w:rsidRPr="0017531F" w:rsidRDefault="001D30F4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96BE200" w:rsidR="00453362" w:rsidRPr="0017531F" w:rsidRDefault="001D30F4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268388E1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0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6312045" w:rsidR="00453362" w:rsidRPr="0017531F" w:rsidRDefault="001D30F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Utorkom od 10 do 12, SK-232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6F8F326" w:rsidR="00453362" w:rsidRPr="0017531F" w:rsidRDefault="001D30F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4C1728A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</w:t>
            </w:r>
            <w:r w:rsidR="00907AC5">
              <w:rPr>
                <w:rFonts w:ascii="Merriweather" w:hAnsi="Merriweather" w:cs="Times New Roman"/>
                <w:sz w:val="16"/>
                <w:szCs w:val="16"/>
              </w:rPr>
              <w:t>7</w:t>
            </w:r>
            <w:r w:rsidR="001D30F4">
              <w:rPr>
                <w:rFonts w:ascii="Merriweather" w:hAnsi="Merriweather" w:cs="Times New Roman"/>
                <w:sz w:val="16"/>
                <w:szCs w:val="16"/>
              </w:rPr>
              <w:t>. 10. 202</w:t>
            </w:r>
            <w:r w:rsidR="00907AC5"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1D30F4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1D30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EDF16BB" w:rsidR="00453362" w:rsidRPr="0017531F" w:rsidRDefault="005F6E0B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</w:t>
            </w:r>
            <w:r w:rsidR="00907AC5">
              <w:rPr>
                <w:rFonts w:ascii="Merriweather" w:hAnsi="Merriweather" w:cs="Times New Roman"/>
                <w:sz w:val="16"/>
                <w:szCs w:val="16"/>
              </w:rPr>
              <w:t>20</w:t>
            </w:r>
            <w:r w:rsidR="001D30F4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6F13E9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  <w:r w:rsidR="001D30F4">
              <w:rPr>
                <w:rFonts w:ascii="Merriweather" w:hAnsi="Merriweather" w:cs="Times New Roman"/>
                <w:sz w:val="16"/>
                <w:szCs w:val="16"/>
              </w:rPr>
              <w:t xml:space="preserve"> 202</w:t>
            </w:r>
            <w:r w:rsidR="00907AC5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1D30F4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1D30F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02E2052D" w:rsidR="00453362" w:rsidRPr="0017531F" w:rsidRDefault="001D30F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FB1821C" w:rsidR="00453362" w:rsidRPr="0017531F" w:rsidRDefault="003D38E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D38E0">
              <w:rPr>
                <w:rFonts w:ascii="Merriweather" w:hAnsi="Merriweather" w:cs="Times New Roman"/>
                <w:sz w:val="16"/>
                <w:szCs w:val="16"/>
              </w:rPr>
              <w:t>Prof. dr. sc. Kornelija Kuvač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12CA5D30" w:rsidR="00453362" w:rsidRPr="0017531F" w:rsidRDefault="003D38E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kkuvac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 xml:space="preserve"> 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0DA3CD84" w:rsidR="00453362" w:rsidRPr="0017531F" w:rsidRDefault="00907AC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</w:t>
            </w:r>
            <w:r w:rsidR="003D38E0">
              <w:rPr>
                <w:rFonts w:ascii="Merriweather" w:hAnsi="Merriweather" w:cs="Times New Roman"/>
                <w:sz w:val="16"/>
                <w:szCs w:val="16"/>
              </w:rPr>
              <w:t>akon predavanja i prema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6BD55441" w:rsidR="00453362" w:rsidRPr="0017531F" w:rsidRDefault="003D38E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-II-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C3F6B24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5F4F3E2F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B2885D7" w14:textId="77777777" w:rsidR="0088660E" w:rsidRPr="0088660E" w:rsidRDefault="0088660E" w:rsidP="008866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sz w:val="16"/>
                <w:szCs w:val="16"/>
              </w:rPr>
              <w:t>Studenti će moći:</w:t>
            </w:r>
          </w:p>
          <w:p w14:paraId="4CA36006" w14:textId="77777777" w:rsidR="0088660E" w:rsidRPr="0088660E" w:rsidRDefault="0088660E" w:rsidP="008866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88660E">
              <w:rPr>
                <w:rFonts w:ascii="Merriweather" w:hAnsi="Merriweather" w:cs="Times New Roman"/>
                <w:sz w:val="16"/>
                <w:szCs w:val="16"/>
              </w:rPr>
              <w:tab/>
              <w:t>nabrojati vrste čitanja i tipove čitatelja</w:t>
            </w:r>
          </w:p>
          <w:p w14:paraId="32A794A1" w14:textId="77777777" w:rsidR="0088660E" w:rsidRPr="0088660E" w:rsidRDefault="0088660E" w:rsidP="008866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88660E">
              <w:rPr>
                <w:rFonts w:ascii="Merriweather" w:hAnsi="Merriweather" w:cs="Times New Roman"/>
                <w:sz w:val="16"/>
                <w:szCs w:val="16"/>
              </w:rPr>
              <w:tab/>
              <w:t>prepoznavati čitateljske tipove u praksi</w:t>
            </w:r>
          </w:p>
          <w:p w14:paraId="61FDC525" w14:textId="77777777" w:rsidR="0088660E" w:rsidRPr="0088660E" w:rsidRDefault="0088660E" w:rsidP="008866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88660E">
              <w:rPr>
                <w:rFonts w:ascii="Merriweather" w:hAnsi="Merriweather" w:cs="Times New Roman"/>
                <w:sz w:val="16"/>
                <w:szCs w:val="16"/>
              </w:rPr>
              <w:tab/>
              <w:t>preporučiti knjigu djetetu ili adolescentu u skladu s trenutkom njegovog individualnog estetsko-literarnog razvoja</w:t>
            </w:r>
          </w:p>
          <w:p w14:paraId="5F81026B" w14:textId="77777777" w:rsidR="0088660E" w:rsidRPr="0088660E" w:rsidRDefault="0088660E" w:rsidP="008866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88660E">
              <w:rPr>
                <w:rFonts w:ascii="Merriweather" w:hAnsi="Merriweather" w:cs="Times New Roman"/>
                <w:sz w:val="16"/>
                <w:szCs w:val="16"/>
              </w:rPr>
              <w:tab/>
              <w:t>voditi radionicu književne animacije djece i mladih</w:t>
            </w:r>
          </w:p>
          <w:p w14:paraId="13E2A08B" w14:textId="7346A4E0" w:rsidR="00310F9A" w:rsidRPr="0017531F" w:rsidRDefault="0088660E" w:rsidP="0088660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sz w:val="16"/>
                <w:szCs w:val="16"/>
              </w:rPr>
              <w:t>- povezati teorije o čitanju i čitatelju i praktični rad s mladim čitateljima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4429893B" w:rsidR="00310F9A" w:rsidRPr="0017531F" w:rsidRDefault="0088660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sz w:val="16"/>
                <w:szCs w:val="16"/>
              </w:rPr>
              <w:t>Osposobljenost za vođenje radionice književne animacije djece i mladih kao dio kompetencije za rad u ustanovama za odgoj i obrazovanje.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D0859C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65C56D9B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5466DA0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3533559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3716962C" w:rsidR="00FC2198" w:rsidRPr="0017531F" w:rsidRDefault="008866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88660E">
              <w:rPr>
                <w:rFonts w:ascii="Merriweather" w:hAnsi="Merriweather" w:cs="Times New Roman"/>
                <w:i/>
                <w:sz w:val="16"/>
                <w:szCs w:val="16"/>
              </w:rPr>
              <w:t>Uvjet je ispuniti sve dobivene zadatke najkasnije sedam dana uoči izlaska na ispit.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28ECE0D0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33D143C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660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9D87DC0" w14:textId="3708F612" w:rsidR="00A7110D" w:rsidRDefault="00A7110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5E7198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1. 202</w:t>
            </w:r>
            <w:r w:rsidR="005E7198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u 11 sati</w:t>
            </w:r>
          </w:p>
          <w:p w14:paraId="7FD57147" w14:textId="1A0B559D" w:rsidR="00FC2198" w:rsidRDefault="005E7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</w:t>
            </w:r>
            <w:r w:rsidR="0088660E">
              <w:rPr>
                <w:rFonts w:ascii="Merriweather" w:hAnsi="Merriweather" w:cs="Times New Roman"/>
                <w:sz w:val="16"/>
                <w:szCs w:val="16"/>
              </w:rPr>
              <w:t>. 2.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88660E">
              <w:rPr>
                <w:rFonts w:ascii="Merriweather" w:hAnsi="Merriweather" w:cs="Times New Roman"/>
                <w:sz w:val="16"/>
                <w:szCs w:val="16"/>
              </w:rPr>
              <w:t>. u 1</w:t>
            </w:r>
            <w:r w:rsidR="00A7110D">
              <w:rPr>
                <w:rFonts w:ascii="Merriweather" w:hAnsi="Merriweather" w:cs="Times New Roman"/>
                <w:sz w:val="16"/>
                <w:szCs w:val="16"/>
              </w:rPr>
              <w:t>1</w:t>
            </w:r>
            <w:r w:rsidR="0088660E">
              <w:rPr>
                <w:rFonts w:ascii="Merriweather" w:hAnsi="Merriweather" w:cs="Times New Roman"/>
                <w:sz w:val="16"/>
                <w:szCs w:val="16"/>
              </w:rPr>
              <w:t xml:space="preserve"> sati</w:t>
            </w:r>
          </w:p>
          <w:p w14:paraId="30038B69" w14:textId="61392FEA" w:rsidR="0088660E" w:rsidRPr="0017531F" w:rsidRDefault="0088660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636825CF" w14:textId="1677A0A4" w:rsidR="00FC2198" w:rsidRDefault="00091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9. 9. 202</w:t>
            </w:r>
            <w:r w:rsidR="005E7198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u 11 sati</w:t>
            </w:r>
          </w:p>
          <w:p w14:paraId="346823C5" w14:textId="558691E1" w:rsidR="000912E7" w:rsidRPr="0017531F" w:rsidRDefault="00091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23. 9. 202</w:t>
            </w:r>
            <w:r w:rsidR="005E7198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u 11 sati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023C6E" w14:textId="77777777" w:rsidR="00DC3969" w:rsidRPr="00DC3969" w:rsidRDefault="00DC3969" w:rsidP="00DC39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C396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Kolegij uvodi studente u istraživanja čitanja i razvoja čitateljskih kompetencija koji se tijekom 20. st. počeo spoznavati kao proces neodvojiv od razvoja cjelokupne ličnosti pojedinca. Nove spoznaje o psihološkim i društvenim činiteljima koji oblikuju čitatelja i njegova očekivanja izvršile su utjecaj i na dio književne teorije i kritike koji se bavi čitateljevim razumijevanjem književnog teksta. H. R. </w:t>
            </w:r>
            <w:proofErr w:type="spellStart"/>
            <w:r w:rsidRPr="00DC3969">
              <w:rPr>
                <w:rFonts w:ascii="Merriweather" w:eastAsia="MS Gothic" w:hAnsi="Merriweather" w:cs="Times New Roman"/>
                <w:sz w:val="16"/>
                <w:szCs w:val="16"/>
              </w:rPr>
              <w:t>Jauss</w:t>
            </w:r>
            <w:proofErr w:type="spellEnd"/>
            <w:r w:rsidRPr="00DC396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W. </w:t>
            </w:r>
            <w:proofErr w:type="spellStart"/>
            <w:r w:rsidRPr="00DC3969">
              <w:rPr>
                <w:rFonts w:ascii="Merriweather" w:eastAsia="MS Gothic" w:hAnsi="Merriweather" w:cs="Times New Roman"/>
                <w:sz w:val="16"/>
                <w:szCs w:val="16"/>
              </w:rPr>
              <w:t>Iser</w:t>
            </w:r>
            <w:proofErr w:type="spellEnd"/>
            <w:r w:rsidRPr="00DC396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razvijaju u SAD-u književnoteoretsku školu poznatu pod nazivom teorija recepcije ili teorija čitateljskog odgovora. Teorija recepcije posredno je utjecala i na pristup djetetu čitatelju. Vodeći se njezinim spoznajama, studenti će </w:t>
            </w:r>
            <w:proofErr w:type="spellStart"/>
            <w:r w:rsidRPr="00DC3969">
              <w:rPr>
                <w:rFonts w:ascii="Merriweather" w:eastAsia="MS Gothic" w:hAnsi="Merriweather" w:cs="Times New Roman"/>
                <w:sz w:val="16"/>
                <w:szCs w:val="16"/>
              </w:rPr>
              <w:t>doboti</w:t>
            </w:r>
            <w:proofErr w:type="spellEnd"/>
            <w:r w:rsidRPr="00DC396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uvid u dijete-čitatelja, njegove objektivne mogućnosti doživljaja književnog teksta i očekivanja s obzirom na životno i čitateljsko iskustvo koje ima u pojedinim fazama svojeg literarno-estetskog razvoja u skladu s kojima se sadržaje za čitanje, bilo književne ili neknjiževne.</w:t>
            </w:r>
          </w:p>
          <w:p w14:paraId="232A0C09" w14:textId="354AF4FC" w:rsidR="00FC2198" w:rsidRPr="0017531F" w:rsidRDefault="00DC3969" w:rsidP="00DC39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C3969">
              <w:rPr>
                <w:rFonts w:ascii="Merriweather" w:eastAsia="MS Gothic" w:hAnsi="Merriweather" w:cs="Times New Roman"/>
                <w:sz w:val="16"/>
                <w:szCs w:val="16"/>
              </w:rPr>
              <w:t>Razvoju čitateljske vještine pristupa se interdisciplinarno, sa stajališta pedagogije, psihologije, teorije književnosti, lingvistike, kulture, itd. Studenti će se upoznati s programima poticaja čitanja Gradske knjižnice u Zadru i po sudjelovati u njima.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FCA7AD6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1. Suvremene definicije čitanja. Čitanje kao predmet istraživanja humanističkih disciplina (psihologije, pedagogije, kognitivne lingvistike).</w:t>
            </w:r>
          </w:p>
          <w:p w14:paraId="15D76B4A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2. Čitanje i čitatelji u svjetlu književnih teorija 20. st. Nova kritika (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close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reading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). Fenomenološka hermeneutika (Sartre). Estetika recepcije (W.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Iser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, H. R.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Jauss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).</w:t>
            </w:r>
          </w:p>
          <w:p w14:paraId="043BBFFE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3. Interpretativna zajednica (S.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Fish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) Čitanje u međukulturnom položaju.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Reader-Response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Theory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(teorija o učinku čitanja – S.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Fish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, U. Eco)</w:t>
            </w:r>
          </w:p>
          <w:p w14:paraId="0341190B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4. Čitanje i razumijevanje.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Barthesov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hermeneutički kod. Čitateljska predodžba o tekstu. Realizacija ili konkretizacija umjetničkog djela (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Ingaarden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i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Iser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).</w:t>
            </w:r>
          </w:p>
          <w:p w14:paraId="736A5D16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Aktualizacija teksta.</w:t>
            </w:r>
          </w:p>
          <w:p w14:paraId="528207A2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5. Čitateljske mogućnosti konkretiziranja književnog teksta kao umjetničke cjeline. Fenomenološka estetika (R.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Ingaarden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). Pojam implicitnog čitatelja – prema implicitnom autoru (Wayne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Booth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)</w:t>
            </w:r>
          </w:p>
          <w:p w14:paraId="616BBF52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6.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Izvaknjiževno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i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unutarknjiževno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iskustvo – prvi uvjet čitanja. Čitateljeva očekivanja s obzirom na žanr (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međutekstualno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iskustvo).</w:t>
            </w:r>
          </w:p>
          <w:p w14:paraId="7D979516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7. Vrste čitanja i tipologija čitatelja – različiti pristupi djetetu - čitatelju. Razvoj čitanja prema Charlotte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Bühler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i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Susanne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Engelmann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.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Struwwelpetrovo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razdoblje, bajkovito razdoblje,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Robinzonovo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razdoblje, herojsko razdoblje, razdoblje lirike i romana.</w:t>
            </w:r>
          </w:p>
          <w:p w14:paraId="3B3F6733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8. Elisabeth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Schliebe-Lippert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.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Presvjesni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estetski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pradoživljaji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. Razdoblje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izvanestetskog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shvaćanja. Razdoblje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literarnoestetskog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reagiranja i izbora.</w:t>
            </w:r>
          </w:p>
          <w:p w14:paraId="0A66F343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9. Pet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Giehrlovih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faza literarno-estetskog razvoja. Vrste čitanja (Hans E.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Giehrl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): informacijsko, evazivno, kognitivno i literarno. Literarno i neliterarno čitanje. Pragmatično i literarno-estetsko čitanje i njihovi stupnjevi.</w:t>
            </w:r>
          </w:p>
          <w:p w14:paraId="2A8EFBC0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10. Tipovi djece čitatelja prema Hansu E. </w:t>
            </w:r>
            <w:proofErr w:type="spellStart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Giehrlu</w:t>
            </w:r>
            <w:proofErr w:type="spellEnd"/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(Mladi čitatelj, 1968.). Funkcionalno-pragmatički čitatelj. Emocionalno-fantastički čitatelj. Racionalno-intelektualni čitatelj. Literarni čitatelj. Čitanje po etapama razvoja.</w:t>
            </w:r>
          </w:p>
          <w:p w14:paraId="4A5CC73F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11. Jednostavni prozni oblici kao poticaj razvoja dječjih čitateljskih kompetencija. Važnost pričanja i čitanja bajki.</w:t>
            </w:r>
          </w:p>
          <w:p w14:paraId="64549533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12. Čitanje i obrazovanje. Mijenjanje interesa za pojedine književne vrste prema dobi.</w:t>
            </w:r>
          </w:p>
          <w:p w14:paraId="1BECB326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13. Neknjiževni tekstovi u razvoju čitateljskih kompetencija. Metodički postupci u čitanju neknjiževnih tekstova.</w:t>
            </w:r>
          </w:p>
          <w:p w14:paraId="62A188AD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14. Dijete – čitatelj i stvaratelj literarnog teksta.</w:t>
            </w:r>
          </w:p>
          <w:p w14:paraId="6A0546D0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Čitanje i kreativnost.</w:t>
            </w:r>
          </w:p>
          <w:p w14:paraId="677A7DF7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15. Analiza studentskih izvješća o sudjelovanju u književnoj animaciji djece i mladih, rezimiranje sadržaja kolegija, evaluacija</w:t>
            </w:r>
          </w:p>
          <w:p w14:paraId="613F55DA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</w:p>
          <w:p w14:paraId="55CD8654" w14:textId="77777777" w:rsidR="0028366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Seminari – NAPOMENA</w:t>
            </w:r>
          </w:p>
          <w:p w14:paraId="6E3A408E" w14:textId="09675FC5" w:rsidR="00FC2198" w:rsidRPr="00283668" w:rsidRDefault="00283668" w:rsidP="0028366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283668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Studenti će izabrati tekst na temelju kojega će samostalno kreirati i realizirati radionicu čitateljske animacije s ostalim kolegama. Ovisno o broju studenata, tjedne radionice će održavati jedan ili dvoje studenata.</w:t>
            </w:r>
            <w:r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Uspješne radionice izvest će se po izabranim školama Zadarske županije</w:t>
            </w:r>
            <w:r w:rsidR="001302D2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 xml:space="preserve"> što će se studentima dodatno bodovati u sklopu završne ocjene ispita.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3FC49200" w14:textId="05110493" w:rsidR="001302D2" w:rsidRPr="001302D2" w:rsidRDefault="001302D2" w:rsidP="001302D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302D2">
              <w:rPr>
                <w:rFonts w:ascii="Merriweather" w:eastAsia="MS Gothic" w:hAnsi="Merriweather" w:cs="Times New Roman"/>
                <w:sz w:val="16"/>
                <w:szCs w:val="16"/>
              </w:rPr>
              <w:t>Grosman</w:t>
            </w:r>
            <w:proofErr w:type="spellEnd"/>
            <w:r w:rsidRPr="001302D2">
              <w:rPr>
                <w:rFonts w:ascii="Merriweather" w:eastAsia="MS Gothic" w:hAnsi="Merriweather" w:cs="Times New Roman"/>
                <w:sz w:val="16"/>
                <w:szCs w:val="16"/>
              </w:rPr>
              <w:t>, Meta, U obranu čitanja: čitatelji i književnost u 21. stoljeću, Zagreb, 2010.</w:t>
            </w:r>
          </w:p>
          <w:p w14:paraId="73F83A40" w14:textId="78E94162" w:rsidR="001302D2" w:rsidRPr="001302D2" w:rsidRDefault="001302D2" w:rsidP="001302D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302D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Antoine </w:t>
            </w:r>
            <w:proofErr w:type="spellStart"/>
            <w:r w:rsidRPr="001302D2">
              <w:rPr>
                <w:rFonts w:ascii="Merriweather" w:eastAsia="MS Gothic" w:hAnsi="Merriweather" w:cs="Times New Roman"/>
                <w:sz w:val="16"/>
                <w:szCs w:val="16"/>
              </w:rPr>
              <w:t>Compagnon</w:t>
            </w:r>
            <w:proofErr w:type="spellEnd"/>
            <w:r w:rsidRPr="001302D2">
              <w:rPr>
                <w:rFonts w:ascii="Merriweather" w:eastAsia="MS Gothic" w:hAnsi="Merriweather" w:cs="Times New Roman"/>
                <w:sz w:val="16"/>
                <w:szCs w:val="16"/>
              </w:rPr>
              <w:t>, Demon teorije, AGM, Zagreb, 2007. Poglavlje: Čitatelj, str. 161.-192.</w:t>
            </w:r>
          </w:p>
          <w:p w14:paraId="6454CECC" w14:textId="277E3F78" w:rsidR="001302D2" w:rsidRPr="001302D2" w:rsidRDefault="001302D2" w:rsidP="001302D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302D2">
              <w:rPr>
                <w:rFonts w:ascii="Merriweather" w:eastAsia="MS Gothic" w:hAnsi="Merriweather" w:cs="Times New Roman"/>
                <w:sz w:val="16"/>
                <w:szCs w:val="16"/>
              </w:rPr>
              <w:t>Kordigel</w:t>
            </w:r>
            <w:proofErr w:type="spellEnd"/>
            <w:r w:rsidRPr="001302D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Metka, Razvoj čitanja, vrste čitanja i tipologija čitalaca, I. dio, Umjetnost i dijete, 2–3/1991, Zagreb, str. 101–123. </w:t>
            </w:r>
          </w:p>
          <w:p w14:paraId="0B89B5BE" w14:textId="248E604C" w:rsidR="00FC2198" w:rsidRPr="0017531F" w:rsidRDefault="001302D2" w:rsidP="001302D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302D2">
              <w:rPr>
                <w:rFonts w:ascii="Merriweather" w:eastAsia="MS Gothic" w:hAnsi="Merriweather" w:cs="Times New Roman"/>
                <w:sz w:val="16"/>
                <w:szCs w:val="16"/>
              </w:rPr>
              <w:t>Kordigel</w:t>
            </w:r>
            <w:proofErr w:type="spellEnd"/>
            <w:r w:rsidRPr="001302D2">
              <w:rPr>
                <w:rFonts w:ascii="Merriweather" w:eastAsia="MS Gothic" w:hAnsi="Merriweather" w:cs="Times New Roman"/>
                <w:sz w:val="16"/>
                <w:szCs w:val="16"/>
              </w:rPr>
              <w:t>, Metka, Razvoj čitanja, vrste čitanja i tipologija čitalaca, II. dio, Umjetnost i dijete, 4/1991, Zagreb, str. 175–193.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78E07C55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Škopljanac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Lovro. Književnost kao prisjećanje: Što pamte čitatelji. Naklada Ljevak, Zagreb, 2014. </w:t>
            </w:r>
          </w:p>
          <w:p w14:paraId="570ED093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Visinko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, Karol. Čitanje, poučavanje i učenje. Školska knjiga, Zagreb, 2014.</w:t>
            </w:r>
          </w:p>
          <w:p w14:paraId="6E646F71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Pšihistal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, Ružica, O književnosti kroz dimenziju čitanja/hranjenja, u: Čitanje za školu i život. IV. Simpozij učitelja i nastavnika hrvatskog jezika. Zbornik radova. (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Mićanović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Miroslav) Agencija za odgoj i obrazovanje, Zagreb, 2013., na: http://www.azoo.hr/images/izdanja/citanje/06.html  </w:t>
            </w:r>
          </w:p>
          <w:p w14:paraId="1E142C4D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Eco, Umberto, Model čitatelja, u: Republika : mjesečnik za književnost, umjetnost i javni život, God.44 (1988), 9/10,, str. 92-105</w:t>
            </w:r>
          </w:p>
          <w:p w14:paraId="06F44F55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Bruno Bettelheim, Smisao i značenje bajki, Roditeljska biblioteka, Rijeka, 2000.</w:t>
            </w:r>
          </w:p>
          <w:p w14:paraId="65941CAF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Peti-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Stantić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Anita –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Stantić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, Mirta, Užitak čitanja, intelektualna razbibriga i/ili intelektualna potreba, u: Čitanje – obaveza ili užitak (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prir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. R. Javor) Knjižnice grada Zagreba, Zagreb, 2009.</w:t>
            </w:r>
          </w:p>
          <w:p w14:paraId="7E1D573D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6A8AE0E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Culler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, Jonathan, Književna teorija. Vrlo kratak uvod, Zagreb, 2001.</w:t>
            </w:r>
          </w:p>
          <w:p w14:paraId="502A2255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B73E926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Manguel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, Alberto, Povijest čitanja, Zagreb, 2001.</w:t>
            </w:r>
          </w:p>
          <w:p w14:paraId="28C44194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C149E77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Kolić-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Vehovec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Svjetlana, Kognitivni i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metakognitivni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aspekti čitanja, u: Čitanje za školu i život. IV. Simpozij učitelja i nastavnika hrvatskog jezika. Zbornik radova. (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Mićanović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Miroslav) Agencija za odgoj i obrazovanje, Zagreb, 2013., na:  http://www.azoo.hr/images/izdanja/citanje/04.html </w:t>
            </w:r>
          </w:p>
          <w:p w14:paraId="0E0FEA97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Beker, Miroslav, Suvremene književne teorije, Matica hrvatska, 1999. Poglavlja: </w:t>
            </w:r>
          </w:p>
          <w:p w14:paraId="13A74E8B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-Estetika recepcije – Hans Robert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Jauss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Povijest književnosti kao izazov znanosti o književnosti, str. 281-301. - Wolfgang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Iser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Čitateljeva uloga u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Fieldingovu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Josephu Andrewsu, str. 302.-317.</w:t>
            </w:r>
          </w:p>
          <w:p w14:paraId="147CDA01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Iser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Wolfgang,  Proces čitanja. Jedan fenomenološki pristup, u: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Lešić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Zdenko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Nova čitanja: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poststrukturalistička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čitanka, Sarajevo, 2003.</w:t>
            </w:r>
          </w:p>
          <w:p w14:paraId="14C411FC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Stanley F.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Fish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Objašnjavajući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Variorum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, 318.-329.</w:t>
            </w:r>
          </w:p>
          <w:p w14:paraId="40F2BE2C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Stričević, Ivanka, Čitanje u kontekstu školskih i narodnih knjižnica: uloga knjižnica u poticanju funkcionalnog čitanja i čitanja iz užitka, Čitanje – obaveza ili užitak, Zagreb, 2009, str. 41–49. </w:t>
            </w:r>
          </w:p>
          <w:p w14:paraId="3B767EB8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Hranjec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, Stjepan. Pregled hrvatske dječje književnosti. Zagreb, 2006.</w:t>
            </w:r>
          </w:p>
          <w:p w14:paraId="4BE81F6D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Kako razvijati kulturu čitanja: zbornik radova sa savjetovanja Kako razvijati kulturu čitanja održanog u Zagrebu 28. travnja 1998. / priredila Ranka Javor. Zagreb : Knjižnice grada Zagreba, 1999.</w:t>
            </w:r>
          </w:p>
          <w:p w14:paraId="230A767C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Tkalec, Gordana, Primjenjivost teorije recepcije na medij interneta,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Fluminensia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, 2/2010, Rijeka, str. 69–81.</w:t>
            </w:r>
          </w:p>
          <w:p w14:paraId="63703D60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Jadranka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Nemeth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-Jajić, Metodički aspekti čitanja neknjiževnih tekstova u nastavi hrvatskoga jezika, http://www.azoo.hr/images/izdanja/citanje/11.html </w:t>
            </w:r>
          </w:p>
          <w:p w14:paraId="7331E2BC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BD43A0F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  Kuvač-Levačić, Kornelija, Razvoj i vrste čitanja, tipologija čitatelja s obzirom na čitanje „neknjiževnih“ tekstova, u: Čitanje za školu i život. IV. Simpozij učitelja i nastavnika hrvatskog jezika. Zbornik radova. (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Mićanović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, Miroslav) Agencija za odgoj i obrazovanje, Zagreb, 2013.  http://www.azoo.hr/images/izdanja/citanje/03.html</w:t>
            </w:r>
          </w:p>
          <w:p w14:paraId="77C443B6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F669D65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Kuvač-Levačić, Kornelija, Prilog istraživanju literarnog stvaralaštva učenika osnovnih škola Zadra i Zadarske županije. U: Dijete i estetski izričaji. Zbornik radova s Međunarodnoga znanstvenoga skupa Dijete i estetski izričaji održanoga u Zadru 13. i 14. svibnja 2011. /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Bacalja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Robert,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Ivon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, Katarina (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.). Zadar : Sveučilište u Zadru, 2014. 161-184</w:t>
            </w:r>
          </w:p>
          <w:p w14:paraId="5EB10454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8000626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Kuvač-Levačić, Kornelija, Modeli poticanja kreativnosti učenika u aktualnim osnovnoškolskim udžbenicima hrvatskog jezika i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književnosti,u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MEDNARODNA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konferenca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EDUvision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(2013 ; Ljubljana)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Sodobni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pristopi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poučevanja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prihajajočih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generacij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Orel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, Mojca (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- Ljubljana : El. knjiga. -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Polhov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Gradec , 2013. 296-305 (ISBN: 978-961-93189-8-0). http://http://eduvision.si/Content/Docs/Zbornik%20prispevkov%20EDUvision%202013_splet.pdf </w:t>
            </w:r>
          </w:p>
          <w:p w14:paraId="43F8AE68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6479403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  Andrijana Kos-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Lajtman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Recepcija autobiografske hrvatske dječje književnosti kod čitatelja starije osnovnoškolske dobi, na: 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https://bib.irb.hr/datoteka/525090.kos_lajtman_autobiografski_diskurs_djecje_knjizevnosti.pdf </w:t>
            </w:r>
          </w:p>
          <w:p w14:paraId="730614D3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B59C568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Ljiljana Marks, O bajci nekoć i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danas,u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: Izazov tradicijske kulture: Svečani zbornik za Zoricu Vitez, Zagreb, 2009.</w:t>
            </w:r>
          </w:p>
          <w:p w14:paraId="4DF71034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A358A89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  Jurdana, Vjekoslava,  Lektira u 6. i 8. razredu osnovne škole (Istraživanje čitalačkih stavova i interesa učenika), u: Metodika, Vol. 6, br. 2., Učiteljski fakultet, Zagreb, 2005.</w:t>
            </w:r>
          </w:p>
          <w:p w14:paraId="131075FA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98AA0E1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Stokmans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, Mia, J. W. 1999. „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Reading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attitude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its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effect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on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leisure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time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reading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“.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Poetics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 26, http://uhl2332k28abuzarman.wikispaces.com/file/view/Reading+attitude+and+its+effect+on+leisure+time+reading.pdf </w:t>
            </w:r>
          </w:p>
          <w:p w14:paraId="564AC642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DA4A8D2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Durand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, Gilbert, Antropološke strukture imaginarnog, Zagreb, 1991.</w:t>
            </w:r>
          </w:p>
          <w:p w14:paraId="00ED47C6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9E73559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Tomašević, Nives, Istraživanje stajališta o čitanju i njihov utjecaj na nakladništvo,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Libellarium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1–2, 2008, str. 221–242.</w:t>
            </w:r>
          </w:p>
          <w:p w14:paraId="25F65693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6641011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Laszlo, Marija, Informacijsko čitanje u nastavi jezika i književnosti, u: Čitanje za školu i život. IV. Simpozij učitelja i nastavnika hrvatskog jezika. Zbornik radova. (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Mićanović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Miroslav) Agencija za odgoj i obrazovanje, Zagreb, 2013., na:  http://www.azoo.hr/images/izdanja/citanje/07.html  </w:t>
            </w:r>
          </w:p>
          <w:p w14:paraId="77C94961" w14:textId="77777777" w:rsidR="00E2769E" w:rsidRPr="00E2769E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Stevanović, Marko.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Kreatologija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. Znanost o stvaralaštvu. Vrtić-škola-fakultet. Rijeka, 2000.</w:t>
            </w:r>
          </w:p>
          <w:p w14:paraId="63D07860" w14:textId="001117BC" w:rsidR="00FC2198" w:rsidRPr="0017531F" w:rsidRDefault="00E2769E" w:rsidP="00E276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•</w:t>
            </w:r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Zimmermann, Susan,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Chryse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Hutchins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7 ključeva čitanja s razumijevanjem : kako pomoći djeci da čitaju i razumiju pročitano. Ostvarenje, </w:t>
            </w:r>
            <w:proofErr w:type="spellStart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Buševac</w:t>
            </w:r>
            <w:proofErr w:type="spellEnd"/>
            <w:r w:rsidRPr="00E2769E">
              <w:rPr>
                <w:rFonts w:ascii="Merriweather" w:eastAsia="MS Gothic" w:hAnsi="Merriweather" w:cs="Times New Roman"/>
                <w:sz w:val="16"/>
                <w:szCs w:val="16"/>
              </w:rPr>
              <w:t>, 2009.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1BE23B3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1F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E2AA91A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1F8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0E39D93F" w:rsidR="00FC2198" w:rsidRPr="0017531F" w:rsidRDefault="00E81F86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1F86">
              <w:rPr>
                <w:rFonts w:ascii="Merriweather" w:eastAsia="MS Gothic" w:hAnsi="Merriweather" w:cs="Times New Roman"/>
                <w:sz w:val="16"/>
                <w:szCs w:val="16"/>
              </w:rPr>
              <w:t>50% usmeni ispit, 50% praktični rad (literarna radionica)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0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FAF1" w14:textId="77777777" w:rsidR="002A5BA2" w:rsidRDefault="002A5BA2" w:rsidP="009947BA">
      <w:pPr>
        <w:spacing w:before="0" w:after="0"/>
      </w:pPr>
      <w:r>
        <w:separator/>
      </w:r>
    </w:p>
  </w:endnote>
  <w:endnote w:type="continuationSeparator" w:id="0">
    <w:p w14:paraId="592820A7" w14:textId="77777777" w:rsidR="002A5BA2" w:rsidRDefault="002A5BA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8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7F3A" w14:textId="77777777" w:rsidR="002A5BA2" w:rsidRDefault="002A5BA2" w:rsidP="009947BA">
      <w:pPr>
        <w:spacing w:before="0" w:after="0"/>
      </w:pPr>
      <w:r>
        <w:separator/>
      </w:r>
    </w:p>
  </w:footnote>
  <w:footnote w:type="continuationSeparator" w:id="0">
    <w:p w14:paraId="4D1B4896" w14:textId="77777777" w:rsidR="002A5BA2" w:rsidRDefault="002A5BA2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912E7"/>
    <w:rsid w:val="000C0578"/>
    <w:rsid w:val="000D61F1"/>
    <w:rsid w:val="0010332B"/>
    <w:rsid w:val="001302D2"/>
    <w:rsid w:val="001443A2"/>
    <w:rsid w:val="00150B32"/>
    <w:rsid w:val="0017531F"/>
    <w:rsid w:val="00197510"/>
    <w:rsid w:val="001C7C51"/>
    <w:rsid w:val="001D30F4"/>
    <w:rsid w:val="001F42DD"/>
    <w:rsid w:val="002252C9"/>
    <w:rsid w:val="00226462"/>
    <w:rsid w:val="0022722C"/>
    <w:rsid w:val="002600CC"/>
    <w:rsid w:val="00283668"/>
    <w:rsid w:val="0028545A"/>
    <w:rsid w:val="002A5BA2"/>
    <w:rsid w:val="002E1CE6"/>
    <w:rsid w:val="002F2D22"/>
    <w:rsid w:val="00310F9A"/>
    <w:rsid w:val="00326091"/>
    <w:rsid w:val="00357643"/>
    <w:rsid w:val="00371634"/>
    <w:rsid w:val="00386E9C"/>
    <w:rsid w:val="00393964"/>
    <w:rsid w:val="003D38E0"/>
    <w:rsid w:val="003D7529"/>
    <w:rsid w:val="003F11B6"/>
    <w:rsid w:val="003F17B8"/>
    <w:rsid w:val="004138FF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51C3C"/>
    <w:rsid w:val="005A077B"/>
    <w:rsid w:val="005A5AF8"/>
    <w:rsid w:val="005E1668"/>
    <w:rsid w:val="005E5F80"/>
    <w:rsid w:val="005E7198"/>
    <w:rsid w:val="005F6E0B"/>
    <w:rsid w:val="0062328F"/>
    <w:rsid w:val="00684BBC"/>
    <w:rsid w:val="006927E9"/>
    <w:rsid w:val="006B4920"/>
    <w:rsid w:val="006F13E9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04E1"/>
    <w:rsid w:val="00874D5D"/>
    <w:rsid w:val="0088660E"/>
    <w:rsid w:val="00891C60"/>
    <w:rsid w:val="008942F0"/>
    <w:rsid w:val="008B1823"/>
    <w:rsid w:val="008B3B10"/>
    <w:rsid w:val="008D45DB"/>
    <w:rsid w:val="0090214F"/>
    <w:rsid w:val="00907AC5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7110D"/>
    <w:rsid w:val="00A9132B"/>
    <w:rsid w:val="00AA1A5A"/>
    <w:rsid w:val="00AD23FB"/>
    <w:rsid w:val="00AE019B"/>
    <w:rsid w:val="00B1220B"/>
    <w:rsid w:val="00B71A57"/>
    <w:rsid w:val="00B7307A"/>
    <w:rsid w:val="00C02454"/>
    <w:rsid w:val="00C3477B"/>
    <w:rsid w:val="00C85956"/>
    <w:rsid w:val="00C9733D"/>
    <w:rsid w:val="00CA3783"/>
    <w:rsid w:val="00CA5908"/>
    <w:rsid w:val="00CB23F4"/>
    <w:rsid w:val="00D136E4"/>
    <w:rsid w:val="00D5334D"/>
    <w:rsid w:val="00D5523D"/>
    <w:rsid w:val="00D944DF"/>
    <w:rsid w:val="00DC3969"/>
    <w:rsid w:val="00DD110C"/>
    <w:rsid w:val="00DE6D53"/>
    <w:rsid w:val="00E06E39"/>
    <w:rsid w:val="00E07D73"/>
    <w:rsid w:val="00E17D18"/>
    <w:rsid w:val="00E2769E"/>
    <w:rsid w:val="00E30E67"/>
    <w:rsid w:val="00E81F86"/>
    <w:rsid w:val="00EB5A72"/>
    <w:rsid w:val="00EF141F"/>
    <w:rsid w:val="00F02A8F"/>
    <w:rsid w:val="00F22855"/>
    <w:rsid w:val="00F22D51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Kornelija Kuvač</cp:lastModifiedBy>
  <cp:revision>3</cp:revision>
  <cp:lastPrinted>2021-02-12T11:27:00Z</cp:lastPrinted>
  <dcterms:created xsi:type="dcterms:W3CDTF">2025-09-18T13:52:00Z</dcterms:created>
  <dcterms:modified xsi:type="dcterms:W3CDTF">2025-09-18T13:53:00Z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