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AA3D507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47D7454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024A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024AA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B0EAFCC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Starija hrvatska književnost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8081F6D" w:rsidR="002024AA" w:rsidRPr="0017531F" w:rsidRDefault="002024AA" w:rsidP="002024A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7E3249F" w:rsidR="004B553E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Jednopredmetni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98EAD4E" w:rsidR="004B553E" w:rsidRPr="0017531F" w:rsidRDefault="004D3F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4D3F8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AAF924A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D237242" w:rsidR="004B553E" w:rsidRPr="0017531F" w:rsidRDefault="004D3F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4D3F8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E49FD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4D3F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425B632" w:rsidR="00393964" w:rsidRPr="0017531F" w:rsidRDefault="004D3F8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4D3F8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1C6F51E5" w:rsidR="00393964" w:rsidRPr="0017531F" w:rsidRDefault="004D3F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34F2D0B3" w:rsidR="00393964" w:rsidRPr="0017531F" w:rsidRDefault="004D3F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0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4D3F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3AD5683" w:rsidR="00453362" w:rsidRPr="0017531F" w:rsidRDefault="002024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C8A14F0" w:rsidR="00453362" w:rsidRPr="0017531F" w:rsidRDefault="002024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4D3F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DD12252" w14:textId="3B5370C6" w:rsidR="00453362" w:rsidRPr="00B10700" w:rsidRDefault="00B10700" w:rsidP="0079745E">
            <w:pPr>
              <w:spacing w:before="20" w:after="20"/>
              <w:rPr>
                <w:rFonts w:ascii="Merriweather" w:hAnsi="Merriweather" w:cs="Times New Roman"/>
                <w:sz w:val="12"/>
                <w:szCs w:val="12"/>
              </w:rPr>
            </w:pPr>
            <w:r w:rsidRPr="00B10700">
              <w:rPr>
                <w:rFonts w:ascii="Merriweather" w:hAnsi="Merriweather" w:cs="Times New Roman"/>
                <w:sz w:val="12"/>
                <w:szCs w:val="12"/>
              </w:rPr>
              <w:t>P: petkom 14:15 – 15:45  (SK-232)</w:t>
            </w:r>
          </w:p>
          <w:p w14:paraId="7C1ED737" w14:textId="258EC177" w:rsidR="00B10700" w:rsidRPr="0017531F" w:rsidRDefault="00B107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2"/>
                <w:szCs w:val="12"/>
              </w:rPr>
              <w:t>S: petkom 16:00 – 17:30 (SK-232)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828081B" w:rsidR="00453362" w:rsidRPr="0017531F" w:rsidRDefault="002024A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68C35C9" w:rsidR="00453362" w:rsidRPr="0017531F" w:rsidRDefault="00B107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7. listopada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A99BB4C" w:rsidR="00453362" w:rsidRPr="0017531F" w:rsidRDefault="00B1070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siječnja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B8CBCA7" w:rsidR="00453362" w:rsidRPr="0017531F" w:rsidRDefault="00A51E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7E308B2" w:rsidR="00453362" w:rsidRPr="0017531F" w:rsidRDefault="00B107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red. prof. dr. sc. Divna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Mrdeža</w:t>
            </w:r>
            <w:proofErr w:type="spellEnd"/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A51E69">
              <w:rPr>
                <w:rFonts w:ascii="Merriweather" w:hAnsi="Merriweather" w:cs="Times New Roman"/>
                <w:sz w:val="16"/>
                <w:szCs w:val="16"/>
              </w:rPr>
              <w:t>Antonina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0B94C4D" w:rsidR="00453362" w:rsidRPr="00CA548C" w:rsidRDefault="00B10700" w:rsidP="00B107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6"/>
                <w:szCs w:val="16"/>
              </w:rPr>
              <w:t>divna.antonina@gmail.com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E1D07C1" w:rsidR="00B10700" w:rsidRPr="0017531F" w:rsidRDefault="00B107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 10-11</w:t>
            </w:r>
          </w:p>
        </w:tc>
      </w:tr>
      <w:tr w:rsidR="00A51E69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3F1BFE7B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>red. prof. dr. sc. Divna Mrdeža Antonina</w:t>
            </w:r>
          </w:p>
        </w:tc>
      </w:tr>
      <w:tr w:rsidR="00A51E69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A51E69" w:rsidRPr="0017531F" w:rsidRDefault="00A51E69" w:rsidP="00A51E6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5850EA40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10700">
              <w:rPr>
                <w:rFonts w:ascii="Merriweather" w:hAnsi="Merriweather" w:cs="Times New Roman"/>
                <w:sz w:val="16"/>
                <w:szCs w:val="16"/>
              </w:rPr>
              <w:t>divna.antonina@gmail.com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549E00C2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ponedjeljak 10-11</w:t>
            </w:r>
          </w:p>
        </w:tc>
      </w:tr>
      <w:tr w:rsidR="00A51E69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3A8281D3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Josip Vučković, prof.</w:t>
            </w:r>
          </w:p>
        </w:tc>
      </w:tr>
      <w:tr w:rsidR="00A51E69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A51E69" w:rsidRPr="0017531F" w:rsidRDefault="00A51E69" w:rsidP="00A51E6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EE15A76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josipvuckovic@yahoo.com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62BA51E" w14:textId="110F85CD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2"/>
                <w:szCs w:val="12"/>
              </w:rPr>
            </w:pPr>
            <w:r w:rsidRPr="00A51E69">
              <w:rPr>
                <w:rFonts w:ascii="Merriweather" w:hAnsi="Merriweather" w:cs="Times New Roman"/>
                <w:sz w:val="12"/>
                <w:szCs w:val="12"/>
              </w:rPr>
              <w:t>Uživo: petkom 13-14, 17:30-18</w:t>
            </w:r>
          </w:p>
          <w:p w14:paraId="486333C9" w14:textId="353D1544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2"/>
                <w:szCs w:val="12"/>
              </w:rPr>
              <w:t>MS Teams: prema dogovoru</w:t>
            </w:r>
          </w:p>
        </w:tc>
      </w:tr>
      <w:tr w:rsidR="00A51E69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BCBD6F2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3496AFB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A51E69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258CD62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47ED8A8A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51E69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9B2168F" w14:textId="475B6BDE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1E69">
              <w:rPr>
                <w:rFonts w:ascii="Merriweather" w:eastAsia="MS Gothic" w:hAnsi="Merriweather" w:cs="Times New Roman"/>
                <w:sz w:val="16"/>
                <w:szCs w:val="16"/>
              </w:rPr>
              <w:t>- objasniti problematiku istraživanja i proučavanja hrvatskog književnog naslijeđa</w:t>
            </w:r>
          </w:p>
          <w:p w14:paraId="001834A2" w14:textId="77777777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1E69">
              <w:rPr>
                <w:rFonts w:ascii="Merriweather" w:eastAsia="MS Gothic" w:hAnsi="Merriweather" w:cs="Times New Roman"/>
                <w:sz w:val="16"/>
                <w:szCs w:val="16"/>
              </w:rPr>
              <w:t>- razlikovati metode istraživanja književnih tekstova iz prošlosti, problematiku periodizacije i sustav književnih vrsta;</w:t>
            </w:r>
          </w:p>
          <w:p w14:paraId="3BA7E5AC" w14:textId="77777777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1E69">
              <w:rPr>
                <w:rFonts w:ascii="Merriweather" w:eastAsia="MS Gothic" w:hAnsi="Merriweather" w:cs="Times New Roman"/>
                <w:sz w:val="16"/>
                <w:szCs w:val="16"/>
              </w:rPr>
              <w:t>- razumjeti specifičnosti hrvatskog književnog srednjovjekovlja;</w:t>
            </w:r>
          </w:p>
          <w:p w14:paraId="13E2A08B" w14:textId="6E615410" w:rsidR="00A51E69" w:rsidRP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1E69">
              <w:rPr>
                <w:rFonts w:ascii="Merriweather" w:eastAsia="MS Gothic" w:hAnsi="Merriweather" w:cs="Times New Roman"/>
                <w:sz w:val="16"/>
                <w:szCs w:val="16"/>
              </w:rPr>
              <w:t>- razgraničiti žanrovski sastav srednjovjekovne književnosti</w:t>
            </w:r>
          </w:p>
        </w:tc>
      </w:tr>
      <w:tr w:rsidR="00A51E69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A51E69" w:rsidRPr="004D3F84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D3F84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57C076F" w14:textId="77777777" w:rsidR="00931B57" w:rsidRPr="004D3F84" w:rsidRDefault="00931B57" w:rsidP="00931B57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D3F84">
              <w:rPr>
                <w:rFonts w:ascii="Merriweather" w:hAnsi="Merriweather" w:cs="Times New Roman"/>
                <w:sz w:val="16"/>
                <w:szCs w:val="16"/>
              </w:rPr>
              <w:t>analizirati i interpretirati reprezentativne tekstove hrvatske srednjovjekovne, renesansne, barokne i prosvjetiteljske književnosti</w:t>
            </w:r>
          </w:p>
          <w:p w14:paraId="623627C1" w14:textId="61861D4A" w:rsidR="00931B57" w:rsidRPr="004D3F84" w:rsidRDefault="00931B57" w:rsidP="00931B57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D3F84">
              <w:rPr>
                <w:rFonts w:ascii="Merriweather" w:hAnsi="Merriweather" w:cs="Times New Roman"/>
                <w:sz w:val="16"/>
                <w:szCs w:val="16"/>
              </w:rPr>
              <w:t>interpretirati i usporediti reprezentativna djela iz hrvatske i svjetske književnosti</w:t>
            </w:r>
          </w:p>
          <w:p w14:paraId="12CA2F78" w14:textId="711E779F" w:rsidR="00A51E69" w:rsidRPr="004D3F84" w:rsidRDefault="00931B57" w:rsidP="00931B57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D3F84">
              <w:rPr>
                <w:rFonts w:ascii="Merriweather" w:hAnsi="Merriweather" w:cs="Times New Roman"/>
                <w:sz w:val="16"/>
                <w:szCs w:val="16"/>
              </w:rPr>
              <w:t xml:space="preserve">razlikovati različite žanrovske pristupe književnim djelima (interpretacija, osvrt, kritika, </w:t>
            </w:r>
            <w:proofErr w:type="spellStart"/>
            <w:r w:rsidRPr="004D3F84">
              <w:rPr>
                <w:rFonts w:ascii="Merriweather" w:hAnsi="Merriweather" w:cs="Times New Roman"/>
                <w:sz w:val="16"/>
                <w:szCs w:val="16"/>
              </w:rPr>
              <w:t>književnoznanstvena</w:t>
            </w:r>
            <w:proofErr w:type="spellEnd"/>
            <w:r w:rsidRPr="004D3F84">
              <w:rPr>
                <w:rFonts w:ascii="Merriweather" w:hAnsi="Merriweather" w:cs="Times New Roman"/>
                <w:sz w:val="16"/>
                <w:szCs w:val="16"/>
              </w:rPr>
              <w:t xml:space="preserve"> rasprava)</w:t>
            </w:r>
          </w:p>
        </w:tc>
      </w:tr>
      <w:tr w:rsidR="00A51E69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51E69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7F7A7B1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51E69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C1ED226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FE4449D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51E69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2735A80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9E5C045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81C233D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51E69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89D0F34" w14:textId="77777777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Redovito pohađanje nastave</w:t>
            </w:r>
          </w:p>
          <w:p w14:paraId="5FD653E1" w14:textId="77777777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E571364" w14:textId="47FEE85E" w:rsidR="00A51E69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Od studenata se očekuje da redovito pohađaju predavanja i seminare, da čitaju lektiru i obaveznu sekundarnu literaturu i da aktivno sudjeluju u raspravama. </w:t>
            </w:r>
            <w:r w:rsidR="009556F6" w:rsidRPr="009556F6">
              <w:rPr>
                <w:rFonts w:ascii="Merriweather" w:hAnsi="Merriweather" w:cs="Times New Roman"/>
                <w:sz w:val="16"/>
                <w:szCs w:val="16"/>
              </w:rPr>
              <w:t xml:space="preserve">Studenti 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s predavanja mogu izostati najviše pet puta, a sa seminara najviše tri puta. Studenti s većim brojem izostanaka gube pravo izlaska na ispit. </w:t>
            </w:r>
            <w:r w:rsidR="00226B4D">
              <w:rPr>
                <w:rFonts w:ascii="Merriweather" w:hAnsi="Merriweather" w:cs="Times New Roman"/>
                <w:sz w:val="16"/>
                <w:szCs w:val="16"/>
              </w:rPr>
              <w:t>S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tudenti koji imaju službeno rješenje o prilagodbi 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studija mogu s nastave izostati i više puta, ali su o svojemu statusu dužni pravovremeno obavijestiti nastavnika na </w:t>
            </w:r>
            <w:hyperlink r:id="rId11" w:history="1">
              <w:r w:rsidRPr="009556F6">
                <w:rPr>
                  <w:rFonts w:ascii="Merriweather" w:hAnsi="Merriweather" w:cs="Times New Roman"/>
                  <w:sz w:val="16"/>
                  <w:szCs w:val="16"/>
                </w:rPr>
                <w:t>josipvuckovic@yahoo.com</w:t>
              </w:r>
            </w:hyperlink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kako bi se navrijeme mogli isplanirati odgovarajući oblici nadoknade studentskih obveza u vidu individualnih konzultacija.</w:t>
            </w:r>
          </w:p>
          <w:p w14:paraId="7D4E1F4A" w14:textId="3913434F" w:rsid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057A742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Usmeno izlaganje</w:t>
            </w:r>
          </w:p>
          <w:p w14:paraId="5DB85A47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309F70E" w14:textId="49D04840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Studenti tijekom semestra trebaju održati usmeno izlaganje i aktivno sudjelovati u raspravama. Pozitivna ocjena iz usmenoga izlaganja i sudjelovanja u raspravama jedan je od uvjeta za izlazak na usmeni ispit.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>Usmeno izlaganje treba uključivati rad na izvorima: izlagači trebaju pripremiti uručke s odabranim ulomcima iz analiziranih vrela, tumačem slabije poznatih riječi i teže razumljivih konstrukcija.</w:t>
            </w:r>
          </w:p>
          <w:p w14:paraId="7CA12014" w14:textId="4878F154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2CF02BF" w14:textId="0F0E3398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Seminarski rad</w:t>
            </w:r>
          </w:p>
          <w:p w14:paraId="2EDE0179" w14:textId="77777777" w:rsidR="00A51E69" w:rsidRPr="009556F6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AF319C1" w14:textId="313392DF" w:rsidR="009556F6" w:rsidRDefault="00A51E69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Pozitivno ocijenjen seminarski rad</w:t>
            </w:r>
            <w:r w:rsidR="00F82D93">
              <w:rPr>
                <w:rFonts w:ascii="Merriweather" w:hAnsi="Merriweather" w:cs="Times New Roman"/>
                <w:sz w:val="16"/>
                <w:szCs w:val="16"/>
              </w:rPr>
              <w:t xml:space="preserve"> (3000 riječi)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jedan je od uvjeta za izlazak na usmeni ispit za sve jednopredmetne studente. Jednopredmetnim se studentima preporučuje da temu istraživačkoga rada usklade s temom svojega usmenoga izlaganja.</w:t>
            </w:r>
            <w:r w:rsidR="009556F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556F6" w:rsidRPr="009556F6">
              <w:rPr>
                <w:rFonts w:ascii="Merriweather" w:hAnsi="Merriweather" w:cs="Times New Roman"/>
                <w:sz w:val="16"/>
                <w:szCs w:val="16"/>
              </w:rPr>
              <w:t xml:space="preserve">Seminarski se radovi predaju isključivo u elektroničkoj verziji na adresu: </w:t>
            </w:r>
            <w:hyperlink r:id="rId12" w:history="1">
              <w:r w:rsidR="009556F6" w:rsidRPr="009556F6">
                <w:rPr>
                  <w:rFonts w:ascii="Merriweather" w:hAnsi="Merriweather" w:cs="Times New Roman"/>
                  <w:sz w:val="16"/>
                  <w:szCs w:val="16"/>
                </w:rPr>
                <w:t>josipvuckovic@yahoo.com</w:t>
              </w:r>
            </w:hyperlink>
          </w:p>
          <w:p w14:paraId="4BF745F1" w14:textId="77777777" w:rsid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562F7D71" w14:textId="0B300332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Studenti koji pišu seminarski rad do 1. prosinca trebaju predati najmanje dvije kartice započeta rada i izvijestiti nastavnika o tijeku istraživanja.</w:t>
            </w:r>
          </w:p>
          <w:p w14:paraId="76EC442B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B327F82" w14:textId="77777777" w:rsid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sz w:val="16"/>
                <w:szCs w:val="16"/>
              </w:rPr>
              <w:t>Rok za predaju završne verzije seminarskoga rada: seminar br. 14. Od toga se izuzimaju studenti s rješenjem o prilagodbi studija koji seminarski rad mogu predati tri dana prije izlaska na usmeni ispit.</w:t>
            </w:r>
          </w:p>
          <w:p w14:paraId="1FB93C34" w14:textId="77777777" w:rsid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3B5CCB17" w14:textId="14DAD63E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Kolokviji i pismeni ispit</w:t>
            </w:r>
          </w:p>
          <w:p w14:paraId="6F585F72" w14:textId="77777777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C527A32" w14:textId="77777777" w:rsidR="009556F6" w:rsidRPr="009556F6" w:rsidRDefault="009556F6" w:rsidP="009556F6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i/>
                <w:iCs/>
                <w:sz w:val="16"/>
                <w:szCs w:val="16"/>
              </w:rPr>
              <w:t>Kolokviji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>. Tijekom semestra organizirat će se dva kolokvija. Pozitivna ocjena iz obaju kolokvija studente oslobađa obveze izlaska na pismeni ispit. Kolokviji će se održati na početku 8. i 15. seminara. Prvi će kolokvij provjeravati poznavanje sadržaja iz predavanja 1–7 i seminara 1–7, a drugi kolokvij poznavanje sadržaja iz predavanja 8–14 i seminara 8–14.</w:t>
            </w:r>
          </w:p>
          <w:p w14:paraId="7326ABA6" w14:textId="77777777" w:rsidR="009556F6" w:rsidRPr="009556F6" w:rsidRDefault="009556F6" w:rsidP="009556F6">
            <w:pPr>
              <w:ind w:left="7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1A5A804" w14:textId="1C7D7AC0" w:rsidR="009556F6" w:rsidRPr="009556F6" w:rsidRDefault="009556F6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9556F6">
              <w:rPr>
                <w:rFonts w:ascii="Merriweather" w:hAnsi="Merriweather" w:cs="Times New Roman"/>
                <w:b/>
                <w:bCs/>
                <w:i/>
                <w:iCs/>
                <w:sz w:val="16"/>
                <w:szCs w:val="16"/>
              </w:rPr>
              <w:t>Pismeni ispit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>. Studenti koji polože oba kolokvija oslobođeni su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obveze polaganja</w:t>
            </w:r>
            <w:r w:rsidRPr="009556F6">
              <w:rPr>
                <w:rFonts w:ascii="Merriweather" w:hAnsi="Merriweather" w:cs="Times New Roman"/>
                <w:sz w:val="16"/>
                <w:szCs w:val="16"/>
              </w:rPr>
              <w:t xml:space="preserve"> pismenoga ispita. Za ostale studente pozitivna ocjena na pismenome ispitu jedan je od uvjeta za izlazak na usmeni ispit. Pismeni se ispiti održavaju u vrijeme ispitnih rokova, nekoliko dana prije održavanja usmenih ispita.</w:t>
            </w:r>
          </w:p>
        </w:tc>
      </w:tr>
      <w:tr w:rsidR="00A51E69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1B244D7A" w14:textId="3FF879AE" w:rsidR="00A51E69" w:rsidRPr="0017531F" w:rsidRDefault="004D3F84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A51E69" w:rsidRPr="0017531F" w:rsidRDefault="004D3F84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0C46A4B" w:rsidR="00A51E69" w:rsidRPr="0017531F" w:rsidRDefault="004D3F84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51E6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51E69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63C5B2D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635F0B0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A51E69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84EA209" w14:textId="77777777" w:rsidR="00A51E69" w:rsidRPr="00A51E69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>U uvodnom dijelu kolegija obraća se pažnja na metodologije istraživanja u povijesti književnosti, problematiku periodizacije starijih razdoblja hrvatske književnosti i predstavljanje značajnijih književnih povjesničara. Kolegij tematizira pristupe povijesti književnosti, status autora, socijalne funkcije literature, te poetička i retorička načela razdoblja.</w:t>
            </w:r>
          </w:p>
          <w:p w14:paraId="7BAB2EBF" w14:textId="77777777" w:rsidR="00A51E69" w:rsidRPr="00A51E69" w:rsidRDefault="00A51E69" w:rsidP="00A51E69">
            <w:pPr>
              <w:ind w:left="7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232A0C09" w14:textId="46379032" w:rsidR="00A51E69" w:rsidRPr="00A51E69" w:rsidRDefault="00A51E69" w:rsidP="00A51E69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A51E69">
              <w:rPr>
                <w:rFonts w:ascii="Merriweather" w:hAnsi="Merriweather" w:cs="Times New Roman"/>
                <w:sz w:val="16"/>
                <w:szCs w:val="16"/>
              </w:rPr>
              <w:t>U drugom dijelu kolegija obrađivat će se hrvatsko književno srednjovjekovlje: hrvatska srednjovjekovna književnost u kontekstu europskoga srednovjekovlja; istok i zapad kao emisiona izvorišta. Problematika periodizacije srednjovjekovne kulture, žanrovski sastav hrvatske srednjovjekovne književnosti, početci pismenosti, problem književnog i neknjiževnog u srednjovjekovnim tekstovima, razvoj stiha, klasifikacija književnih i neknjiževnih tekstova, tiskarstvo u srednjem vijeku, anonimni autori i publika u srednjem vijeku</w:t>
            </w:r>
            <w:r>
              <w:rPr>
                <w:rFonts w:ascii="Merriweather" w:hAnsi="Merriweather" w:cs="Times New Roman"/>
                <w:sz w:val="16"/>
                <w:szCs w:val="16"/>
              </w:rPr>
              <w:t>,</w:t>
            </w:r>
            <w:r w:rsidRPr="00A51E69">
              <w:rPr>
                <w:rFonts w:ascii="Merriweather" w:hAnsi="Merriweather" w:cs="Times New Roman"/>
                <w:sz w:val="16"/>
                <w:szCs w:val="16"/>
              </w:rPr>
              <w:t xml:space="preserve"> usmena komunikacija teksta s čitateljstvom. Srednjovjekovna književnost u ranom novom vijeku.</w:t>
            </w:r>
          </w:p>
        </w:tc>
      </w:tr>
      <w:tr w:rsidR="00A51E69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73B55A9" w14:textId="613AA1DC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PREDAVANJA</w:t>
            </w:r>
          </w:p>
          <w:p w14:paraId="3A23D805" w14:textId="77777777" w:rsid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4AEE6E60" w14:textId="7A521606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Uvod. Mijene starije hrvatske književnosti u povijesnome kontekstu: regionalne književne kulture i periodizacija</w:t>
            </w:r>
          </w:p>
          <w:p w14:paraId="380D436D" w14:textId="4E2D659D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2.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Povjesničari starije hrvatske književnosti. Teorijska i metodološka pitanja: imanentistički i kontekstualizacijski pristupi proučavanju starije književnosti</w:t>
            </w:r>
          </w:p>
          <w:p w14:paraId="6FE06B4F" w14:textId="1485A6DE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3.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 xml:space="preserve"> Status i funkcija književnosti u srednjemu vijeku.  Transfer neliturgijskih tekstova u srednjovjekovnoj kulturi. Usmenost, rukopisna kultura i pojava tiska. Mouvance i variance.</w:t>
            </w:r>
          </w:p>
          <w:p w14:paraId="0F81B72E" w14:textId="541918B4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4.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 xml:space="preserve"> Hrvatsko srednjovjekovlje: povijesne prilike, jezici i pisma Hrvatska srednjovjekovna književnost u europskome kontekstu. Književne vrste</w:t>
            </w:r>
          </w:p>
          <w:p w14:paraId="7E5D0E63" w14:textId="5442F4BB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5.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Narativna proza I: apokrifi</w:t>
            </w:r>
          </w:p>
          <w:p w14:paraId="52FDF263" w14:textId="4786559D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6.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Narativna proza II: svetačke legende, Marijina čudesa</w:t>
            </w:r>
          </w:p>
          <w:p w14:paraId="734894B5" w14:textId="2AD41460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7.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Narativna proza III: vizije,  svjetovni romani</w:t>
            </w:r>
          </w:p>
          <w:p w14:paraId="427DCE4D" w14:textId="3702CE93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8.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Narativna proza IV:  povijesni zapisi i kronike</w:t>
            </w:r>
          </w:p>
          <w:p w14:paraId="6F604533" w14:textId="5B796E24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9.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Poučna proza</w:t>
            </w:r>
          </w:p>
          <w:p w14:paraId="5B4B9E93" w14:textId="329CB9F6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10.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Pjesništvo I</w:t>
            </w:r>
          </w:p>
          <w:p w14:paraId="7F0F60B7" w14:textId="0F802956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11.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Pjesništvo II</w:t>
            </w:r>
          </w:p>
          <w:p w14:paraId="0BFE3B3A" w14:textId="452526F0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12. </w:t>
            </w:r>
            <w:r w:rsidR="00CC07F1" w:rsidRPr="00D632CE">
              <w:rPr>
                <w:rFonts w:ascii="Merriweather" w:hAnsi="Merriweather" w:cs="Times New Roman"/>
                <w:sz w:val="16"/>
                <w:szCs w:val="16"/>
              </w:rPr>
              <w:t>Dijaloške vrsta: prenja, Marijini plačevi</w:t>
            </w:r>
          </w:p>
          <w:p w14:paraId="3332E588" w14:textId="1153DD80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13. </w:t>
            </w:r>
            <w:r w:rsidR="00D632CE" w:rsidRPr="00D632CE">
              <w:rPr>
                <w:rFonts w:ascii="Merriweather" w:hAnsi="Merriweather" w:cs="Times New Roman"/>
                <w:sz w:val="16"/>
                <w:szCs w:val="16"/>
              </w:rPr>
              <w:t>Drama i kazalište: misteriji, mirakuli i moraliteti</w:t>
            </w:r>
          </w:p>
          <w:p w14:paraId="429C547E" w14:textId="46AE307C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14. </w:t>
            </w:r>
            <w:r w:rsidR="00D632CE" w:rsidRPr="00D632CE">
              <w:rPr>
                <w:rFonts w:ascii="Merriweather" w:hAnsi="Merriweather" w:cs="Times New Roman"/>
                <w:sz w:val="16"/>
                <w:szCs w:val="16"/>
              </w:rPr>
              <w:t>Kontinuitet srednjovjekovne poetike</w:t>
            </w:r>
          </w:p>
          <w:p w14:paraId="0262478F" w14:textId="0F6E71E3" w:rsidR="00A51E69" w:rsidRPr="00D632CE" w:rsidRDefault="00A51E69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 xml:space="preserve">15. </w:t>
            </w:r>
            <w:r w:rsidR="00D632CE" w:rsidRPr="00D632CE">
              <w:rPr>
                <w:rFonts w:ascii="Merriweather" w:hAnsi="Merriweather" w:cs="Times New Roman"/>
                <w:sz w:val="16"/>
                <w:szCs w:val="16"/>
              </w:rPr>
              <w:t>Zaključna razmatranja</w:t>
            </w:r>
          </w:p>
          <w:p w14:paraId="0F5FEE00" w14:textId="21605462" w:rsidR="00A51E69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0791F6D1" w14:textId="21157F5B" w:rsidR="00D632CE" w:rsidRDefault="00D632CE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SEMINARI</w:t>
            </w:r>
          </w:p>
          <w:p w14:paraId="50C381ED" w14:textId="77777777" w:rsidR="00D632CE" w:rsidRPr="00D632CE" w:rsidRDefault="00D632CE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399B39F9" w14:textId="77777777" w:rsidR="00A51E69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1. Podjela seminarskih zadaća. Upoznavanje s važnijim izdanjima starih hrvatskih tekstova, projektima digitalizacije rukopisa i književnopovijesnom literaturom o starijoj hrvatskoj književnosti (sinteze, studije, važnija periodika)</w:t>
            </w:r>
          </w:p>
          <w:p w14:paraId="47D566E2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2. Mijene poetičkih i retoričkih načela: usporedba književnih primjera iz različitih razdoblja starije hrvatske književnosti</w:t>
            </w:r>
          </w:p>
          <w:p w14:paraId="1745A9C5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3. Hrvatska srednjovjekovna književnost u europskome kontekstu. Književne vrste</w:t>
            </w:r>
          </w:p>
          <w:p w14:paraId="4238FB62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4. Liturgijski rukopisi. Pravni spomenici. Hrvatski epigrafski spomenici;  Važniji rukopisni neliturgijski zbornici</w:t>
            </w:r>
          </w:p>
          <w:p w14:paraId="47274577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5. Narativna proza I: apokrifi</w:t>
            </w:r>
          </w:p>
          <w:p w14:paraId="6167BD60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6. Narativna proza II: svetačke legende, Marijina čudesa</w:t>
            </w:r>
          </w:p>
          <w:p w14:paraId="00AF3CDB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7. Narativna proza III: vizije,  svjetovni romani</w:t>
            </w:r>
          </w:p>
          <w:p w14:paraId="35E380AD" w14:textId="3760C259" w:rsid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8. Narativna proza IV:  povijesni zapisi i kronike</w:t>
            </w:r>
            <w:r>
              <w:rPr>
                <w:rFonts w:ascii="Merriweather" w:hAnsi="Merriweather" w:cs="Times New Roman"/>
                <w:sz w:val="16"/>
                <w:szCs w:val="16"/>
              </w:rPr>
              <w:t>. Kolokvij 1.</w:t>
            </w:r>
          </w:p>
          <w:p w14:paraId="6BA3B1F6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9. Poučna proza</w:t>
            </w:r>
          </w:p>
          <w:p w14:paraId="01EF2448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10. Pjesništvo I</w:t>
            </w:r>
          </w:p>
          <w:p w14:paraId="4E4F7FA6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11. Pjesništvo II</w:t>
            </w:r>
          </w:p>
          <w:p w14:paraId="5AE0E490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12. Dijaloške vrsta: prenja, Marijini plačevi</w:t>
            </w:r>
          </w:p>
          <w:p w14:paraId="00AD5051" w14:textId="77777777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13. Drama i kazalište: misteriji, mirakuli i moraliteti</w:t>
            </w:r>
          </w:p>
          <w:p w14:paraId="13EEEB66" w14:textId="30FBE133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14. Kontinuitet srednjovjekovne poetike</w:t>
            </w:r>
          </w:p>
          <w:p w14:paraId="6E3A408E" w14:textId="15AECE40" w:rsidR="00D632CE" w:rsidRPr="00D632CE" w:rsidRDefault="00D632CE" w:rsidP="00D632CE">
            <w:pPr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632CE">
              <w:rPr>
                <w:rFonts w:ascii="Merriweather" w:hAnsi="Merriweather" w:cs="Times New Roman"/>
                <w:sz w:val="16"/>
                <w:szCs w:val="16"/>
              </w:rPr>
              <w:t>15. Zaključna razmatranja</w:t>
            </w:r>
            <w:r>
              <w:rPr>
                <w:rFonts w:ascii="Merriweather" w:hAnsi="Merriweather" w:cs="Times New Roman"/>
                <w:sz w:val="16"/>
                <w:szCs w:val="16"/>
              </w:rPr>
              <w:t>. Kolokvij 2.</w:t>
            </w:r>
          </w:p>
        </w:tc>
      </w:tr>
      <w:tr w:rsidR="00A51E69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0CA7A87" w14:textId="77777777" w:rsidR="00A51E69" w:rsidRDefault="0028659B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 w:rsidRPr="0028659B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LEKTIRA</w:t>
            </w:r>
          </w:p>
          <w:p w14:paraId="1A855F58" w14:textId="77777777" w:rsidR="0028659B" w:rsidRDefault="0028659B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2B7DB320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Kapetanović, Amir. 2010.a. “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Lucidarij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iz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Petrisova zbornika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Građa za povijest književnosti hrvatske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37, str. 3–33.</w:t>
            </w:r>
          </w:p>
          <w:p w14:paraId="104DAAAB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HSP [= Hrvatsko srednjovjekovno pjesništvo] = Amir Kapetanović, Dragica Malić, Kristina Štrkalj Despot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(prir.). 2010.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Hrvatsko srednjovjekovno pjesništvo. Pjesme, plačevi i prikazanja na starohrvatskom jeziku.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Zagreb: Institut za hrvatski jezik i jezikoslovlje. [Obavezni su tekstovi: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Pisan svetogo Jurja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Zač mi tužiš, duše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Pisan ot muki Hrstovi; Isusova mučila; Šibenska molitva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Spasi, Marije, svojih vernih; Svit se konča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Cesar, kralje, hercegove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Čuj se vsaki moćno žene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Bratja, brata sprovodimo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Tu mislimo, bratja, ča smo; Marijin plač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 iz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Klimantovićeva zbornika II; Muka Spasitelja našega 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iz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Zbornika prikazanja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.]</w:t>
            </w:r>
          </w:p>
          <w:p w14:paraId="0E992602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PSHK 1 [= Pet stoljeća hrvatske književnosti 1] = Vjekoslav Štefanić, Biserka Grabar, Anica Nazor i Marija Pantelić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(prir.). 1969.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književnost srednjega vijeka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Zagreb: Matica hrvatska – Zora. [Obavezni su tekstovi: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Baščanska ploča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Zapis popa Martinca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Regula sv. Benedikta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Konstitucije franjevaca III. reda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Ideši že, milostivče, ka požrtiju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Čovjek prodao đavlu svoju ženu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O djevojci bez ruku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Priča o premudrom Akiru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Aleksandrida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Knjige Kata mudroga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Besjede triju svetitelja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Cvijet kreposti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Prikazanje o Uskrsnuću Isusovu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Muka svete Margarite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]</w:t>
            </w:r>
          </w:p>
          <w:p w14:paraId="2453E3EF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Reinhart, Johannes. 2012. “Nauk sinu Vičerdovu u hrvatskoglagoljskoj književnosti”,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Slovo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62, str. 211–232. [Obavezno je izdanje teksta na str. 223–227.]</w:t>
            </w:r>
          </w:p>
          <w:p w14:paraId="415C0D0F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SHK 115 [= Stoljeća hrvatske književnosti 115] = Vesna Badurina Stipčević (prir.). 2013.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Hrvatska srednjovjekovna proza I. Legende i romani.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Zagreb: Matica hrvatska. [Obavezni su tekstovi: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Legenda o svetom Većeslavu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Legenda o Ivanu Zlatoustom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Život svete Katarine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Život svete Marije Egipatske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Barlaam i Jozafat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Rumanac trojski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.]</w:t>
            </w:r>
          </w:p>
          <w:p w14:paraId="036DCC00" w14:textId="77777777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SHK 116 [= Stoljeća hrvatske književnosti 116] = Marija-Ana D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 xml:space="preserve">ürrigl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(prir.). 2013.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srednjovjekovna proza II. Apokrifi, vizije, prenja, Marijini mirakuli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Zagreb: Matica hrvatska. [Obavezni su tekstovi: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Život Adama i Eve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O krsnom drvetu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Čtenije prekrasnoga muža i sveta človjeka Osipa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Kako bi prineseno lice Isuhrstovo v Rim i kako pogibe Ana i Kajapa i Pilat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Djela apostola Andrije i Mateja u gradu ljudoždera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Pavlova vizija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 xml:space="preserve">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Dundulovo viđenje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Čistilište svetoga Patricija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Kako se je prel' d'javal s Gospodinom Isuhrstom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Slovo meštra Polikarpa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Milost i Istina sretosta se, Pravda i mir obcelivasta se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Djevojka bez očiju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Grešna redovnica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;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 xml:space="preserve"> Sakristanka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Brat Ave Maria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 xml:space="preserve">; </w:t>
            </w:r>
            <w:r w:rsidRPr="00F4399A">
              <w:rPr>
                <w:rFonts w:ascii="Garamond" w:hAnsi="Garamond"/>
                <w:i/>
                <w:iCs/>
                <w:noProof/>
                <w:sz w:val="18"/>
                <w:szCs w:val="18"/>
              </w:rPr>
              <w:t>Svećenik koji je znao služiti samo jednu misu</w:t>
            </w:r>
            <w:r w:rsidRPr="00F4399A">
              <w:rPr>
                <w:rFonts w:ascii="Garamond" w:hAnsi="Garamond"/>
                <w:noProof/>
                <w:sz w:val="18"/>
                <w:szCs w:val="18"/>
              </w:rPr>
              <w:t>.]</w:t>
            </w:r>
          </w:p>
          <w:p w14:paraId="2637BD6C" w14:textId="182F9419" w:rsidR="0028659B" w:rsidRPr="00F4399A" w:rsidRDefault="0028659B" w:rsidP="002865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Štrkalj Despot, Kristina. 2010. “Jedini srednjovjekovni hrvatski prozni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planctus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: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Plač devi Marije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iz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Petrisova zbornika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Čakavska rič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38/1-2, str. 155–181. [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Pročitati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izdanje teksta na str. 156–161.]</w:t>
            </w:r>
          </w:p>
          <w:p w14:paraId="78A9F735" w14:textId="6D83F3A5" w:rsidR="0028659B" w:rsidRDefault="0028659B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41B4E49B" w14:textId="2558A426" w:rsidR="0028659B" w:rsidRDefault="0028659B" w:rsidP="002865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UVOD U STUDIJ STARIJE </w:t>
            </w:r>
            <w:r w:rsidR="00B9402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HRVATSKE </w:t>
            </w: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KNJIŽEVNOSTI</w:t>
            </w:r>
          </w:p>
          <w:p w14:paraId="4419AA1C" w14:textId="279FCE16" w:rsidR="0028659B" w:rsidRDefault="0028659B" w:rsidP="002865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1EE8EE1F" w14:textId="53FE635C" w:rsidR="0028659B" w:rsidRPr="00F4399A" w:rsidRDefault="0028659B" w:rsidP="0028659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Kravar, Zoran. 2008. “Književnopovijesna periodizacija. Teoretske pretpostavke i hrvatska praksa”. U: Tomislav Bogdan; Cvijeta Pavlović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Poslanje filologa. Zbornik radova povodom 70. rođendana Mirka Tomasovića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FF Press, str. 165–172.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</w:t>
            </w:r>
            <w:r w:rsidR="00B94029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[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Umjesto ovoga teksta studenti mogu pročitati i: Kravar, Zoran. 2011. </w:t>
            </w:r>
            <w:r w:rsidR="00B94029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“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>Periodizacija</w:t>
            </w:r>
            <w:r w:rsidR="00B94029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”</w:t>
            </w:r>
            <w:r w:rsidR="00B94029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 Hrvatska književna enciklopedija, sv. 3: Ma-R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>. Zagreb: Leksikografski zavod Miroslav Krleža, str. 334–336.</w:t>
            </w:r>
          </w:p>
          <w:p w14:paraId="6903E9DC" w14:textId="77777777" w:rsidR="0028659B" w:rsidRPr="00F4399A" w:rsidRDefault="0028659B" w:rsidP="0028659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Mrdeža-Antonina, Divna. 2009. “Interpretacije identiteta starih hrvatskih pisaca”. U: Divna Mrdeža-Antonina.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Drukčiji od drugih? Nacionalni prostor u hrvatskoj književnosti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Disput, str. 163–188.</w:t>
            </w:r>
          </w:p>
          <w:p w14:paraId="562F8B84" w14:textId="77777777" w:rsidR="0028659B" w:rsidRPr="00F4399A" w:rsidRDefault="0028659B" w:rsidP="0028659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Rapacka, Joanna. 1998. “Uloga regionalizma u hrvatskoj kulturi”. U: Joanna Rapacka.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Zaljubljeni u vilu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Split: Književni krug, str. 191–199.</w:t>
            </w:r>
          </w:p>
          <w:p w14:paraId="38B1FAA2" w14:textId="77777777" w:rsidR="0028659B" w:rsidRDefault="0028659B" w:rsidP="002865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7A26E890" w14:textId="4B606470" w:rsidR="0028659B" w:rsidRDefault="00502ED6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SREDNJOVJEKOVNA KNJIŽEVNOST</w:t>
            </w:r>
          </w:p>
          <w:p w14:paraId="4BF9EA8A" w14:textId="4DA77F68" w:rsidR="00502ED6" w:rsidRDefault="00502ED6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0F570C3B" w14:textId="499181C7" w:rsidR="00502ED6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>
              <w:rPr>
                <w:rFonts w:ascii="Garamond" w:hAnsi="Garamond"/>
                <w:bCs/>
                <w:noProof/>
                <w:sz w:val="18"/>
                <w:szCs w:val="18"/>
              </w:rPr>
              <w:t>Badurina Stipčević, Vesna; D</w:t>
            </w:r>
            <w:r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>ürrigl, Marija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-Ana. 2012.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“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Srednji vijek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”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</w:t>
            </w:r>
            <w:r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književna enciklopedija</w:t>
            </w:r>
            <w:r w:rsidR="00B94029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, sv. 4: S-Ž</w:t>
            </w:r>
            <w:r w:rsidR="00B94029">
              <w:rPr>
                <w:rFonts w:ascii="Garamond" w:hAnsi="Garamond"/>
                <w:bCs/>
                <w:noProof/>
                <w:sz w:val="18"/>
                <w:szCs w:val="18"/>
              </w:rPr>
              <w:t>. Zagreb: Leksikografski zavod Miroslav Krleža, str. 121–126.</w:t>
            </w:r>
          </w:p>
          <w:p w14:paraId="103B63CC" w14:textId="0518468C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Batušić, Nikola. 1978.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Povijest hrvatskoga kazališta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Školska knjiga, str. 1–25.</w:t>
            </w:r>
          </w:p>
          <w:p w14:paraId="6AB4B2B7" w14:textId="5CB6B644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Fališevac, Dunja. 2007.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Stari pisci hrvatski i njihove poetike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Drugo, prošireno izdanje. Zagreb: Hrvatska sveučilišna naklada, str. 37–75. [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T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ekstov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na str. 37–62 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mogu se zamijeniti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monografijom Fališevac 1980 koja se nalazi na popisu izborne literature.]</w:t>
            </w:r>
          </w:p>
          <w:p w14:paraId="3138FBC9" w14:textId="2ABF39A7" w:rsidR="00502ED6" w:rsidRPr="00502ED6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Hercigonja, Eduard. 1975. </w:t>
            </w:r>
            <w:r w:rsidRPr="00502ED6">
              <w:rPr>
                <w:rFonts w:ascii="Garamond" w:hAnsi="Garamond"/>
                <w:bCs/>
                <w:i/>
                <w:noProof/>
                <w:sz w:val="18"/>
                <w:szCs w:val="18"/>
              </w:rPr>
              <w:t xml:space="preserve">Srednjovjekovna književnost. </w:t>
            </w: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>Zagreb: Liber – Mladost, str. 30–31, 41–72, 131–132, 138, 164–187, 195–209, 256–394, 408–424.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</w:t>
            </w: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[= </w:t>
            </w:r>
            <w:r w:rsidRPr="00502ED6">
              <w:rPr>
                <w:rFonts w:ascii="Garamond" w:hAnsi="Garamond"/>
                <w:bCs/>
                <w:i/>
                <w:noProof/>
                <w:sz w:val="18"/>
                <w:szCs w:val="18"/>
              </w:rPr>
              <w:t>Povijest hrvatske književnosti. Knjiga 2</w:t>
            </w: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] </w:t>
            </w:r>
            <w:r w:rsidRPr="00502ED6">
              <w:rPr>
                <w:bCs/>
                <w:noProof/>
                <w:sz w:val="18"/>
                <w:szCs w:val="18"/>
              </w:rPr>
              <w:t>[</w:t>
            </w:r>
            <w:r w:rsidRPr="00502ED6">
              <w:rPr>
                <w:rFonts w:ascii="Garamond" w:hAnsi="Garamond"/>
                <w:bCs/>
                <w:noProof/>
                <w:sz w:val="18"/>
                <w:szCs w:val="18"/>
              </w:rPr>
              <w:t>Studentima koji budu imali poteškoća s praćenjem Hercigonjina izlaganja preporučuje se da prethodno pročitaju Franić Tomić; Novak 2019]</w:t>
            </w:r>
          </w:p>
          <w:p w14:paraId="722017AC" w14:textId="77777777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Kapetanović, Amir. 2010.b. “Najstarije hrvatsko pjesništvo”. U: Amir Kapetanović, Dragica Malić, Kristina Štrkalj Despot (prir.).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Hrvatsko srednjovjekovno pjesništvo. Pjesme, plačevi i prikazanja na starohrvatskom jeziku.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Zagreb: Institut za hrvatski jezik i jezikoslovlje, str. xv–lix. [Za ovaj kolegij ponajprije je važan književnopovijesni dio na str. xv–xxxvii.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  <w:p w14:paraId="54391087" w14:textId="1D5E8A2F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Katičić, Radoslav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sr-Cyrl-RS"/>
              </w:rPr>
              <w:t xml:space="preserve">. 1994.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  <w:lang w:val="sr-Cyrl-RS"/>
              </w:rPr>
              <w:t>N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a ishodištu. Književnost u hrvatskim zemljama od 7. do 12. stoljeća.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Zagreb: Matica hrvatska. </w:t>
            </w:r>
            <w:r w:rsidRPr="00F4399A">
              <w:rPr>
                <w:bCs/>
                <w:noProof/>
                <w:sz w:val="18"/>
                <w:szCs w:val="18"/>
              </w:rPr>
              <w:t>[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Studentima koji se žele intenzivnije baviti ranim srednjim vijekom preporučuje se opširnija sinteza istoga autora: Radoslav Katičić. 1998.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Litterarum studia. Književnost i naobrazba ranoga hrvatskog srednjovjekovlja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Matica hrvatska.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  <w:p w14:paraId="11E7F6D8" w14:textId="77777777" w:rsidR="00502ED6" w:rsidRPr="00F4399A" w:rsidRDefault="00502ED6" w:rsidP="00502E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Nemec, Krešimir. 1994.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Povijest hrvatskog romana od početaka do kraja 19. stoljeća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Znanje, str. 17–29.</w:t>
            </w:r>
          </w:p>
          <w:p w14:paraId="0B89B5BE" w14:textId="7445D195" w:rsidR="0028659B" w:rsidRPr="00B94029" w:rsidRDefault="00502ED6" w:rsidP="00B940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Štefanić, Vjekoslav. 1969.a. “Hrvatska pismenost i književnost srednjeg vijeka”. U: Vjekoslav Štefanić, Biserka Grabar, Anica Nazor, Marija Pantelić. (prir.).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književnost srednjega vijeka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Matica hrvatska – Zora, str. 3–62.</w:t>
            </w:r>
          </w:p>
        </w:tc>
      </w:tr>
      <w:tr w:rsidR="00A51E69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FD21D90" w14:textId="77777777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LEKTIRA</w:t>
            </w:r>
          </w:p>
          <w:p w14:paraId="738F0AB7" w14:textId="77777777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0960F079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[Tekstovi iz HSP, PSHK 1, SHK 115 i SHK 116 koji nisu uvršteni na popis obavezne lektire.]</w:t>
            </w:r>
          </w:p>
          <w:p w14:paraId="66F608E1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Berčićev zbornik br. 5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Svetlana Olegovna Vialova (prir.). 2016.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Berčićev zbornik br. 5. Glagoljski zbornik 15. st. Ruska nacionalna biblioteka. Zbirka Ivana Berčića, f. 67, Berčić br. 5. Knjiga 2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Zadar: Sveučilište u Zadru – Stalna izložba crkvene umjetnosti.</w:t>
            </w:r>
          </w:p>
          <w:p w14:paraId="07BF7F0D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Cvijet kreposti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Antonija Zaradija Kiš, Marinka Šimić. 2020.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Cvijet kreposti ili o naravi ljudskoj kroz narav životinjsku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Studija – Transliteracija – Faksimil.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Zagreb: Hrvatska sveučilišna naklada – Institut za etnologiju i folkloristiku – Staroslavenski institut.</w:t>
            </w:r>
          </w:p>
          <w:p w14:paraId="5879CAFF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Cvitje od gospodina svetoga Frančiska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Josip Hamm (prir.). 1987.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Hrvatska proza Marulićeva vremena II: Acta Pilati i Cvitje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. Zagreb: Jugoslavenska akademija znanosti i umjetnosti, str. 73–167. 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 xml:space="preserve">[=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Stari pisci hrvatski 40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>]</w:t>
            </w:r>
          </w:p>
          <w:p w14:paraId="536D7818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Dijalozi Grgura Velikoga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Josip Hamm (prir.). 1978.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Hrvatska proza Marulićeva vremena I: Dijalozi Grgura Velikoga u prijevodu iz godine 1513.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Zagreb: Jugoslavenska akademija znanosti i umjetnosti. 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 xml:space="preserve">[=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Stari pisci hrvatski 38]</w:t>
            </w:r>
          </w:p>
          <w:p w14:paraId="29A51A4B" w14:textId="7A68760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Elucidarium =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Stjepan Ivšić. 1949. “Prijevod »Lucidara« Honorija Augustodunensisa u prijepisu Gverina Tihića iz godine 1533.”,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i/>
                <w:noProof/>
                <w:sz w:val="18"/>
                <w:szCs w:val="18"/>
              </w:rPr>
              <w:t>Starine</w:t>
            </w:r>
            <w:r w:rsidRPr="00F4399A"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 xml:space="preserve"> 42, str. 105–259. [Usp. s prijevodom Honorijeva </w:t>
            </w:r>
            <w:r w:rsidRPr="00F4399A">
              <w:rPr>
                <w:rStyle w:val="normaltextrun"/>
                <w:rFonts w:ascii="Garamond" w:hAnsi="Garamond" w:cs="Calibri"/>
                <w:i/>
                <w:noProof/>
                <w:sz w:val="18"/>
                <w:szCs w:val="18"/>
              </w:rPr>
              <w:t>Elucidarija</w:t>
            </w:r>
            <w:r w:rsidRPr="00F4399A"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 xml:space="preserve"> iz hrvatskoglagoljs</w:t>
            </w:r>
            <w:r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>koga rukopisa</w:t>
            </w:r>
            <w:r w:rsidRPr="00F4399A"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>: Anica Nazor.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2001.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“Prijevod »Lucidara« Honorija Augustodunensisa u glagoljskom prijepisu”.</w:t>
            </w:r>
            <w:r w:rsidRPr="00F4399A">
              <w:rPr>
                <w:rStyle w:val="normaltextrun"/>
                <w:rFonts w:ascii="Garamond" w:hAnsi="Garamond" w:cs="Calibri"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Godišnik na Sofijskija universitet »Sv. Kliment Ohridski«.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Centa</w:t>
            </w:r>
            <w:r w:rsidRPr="00F4399A">
              <w:rPr>
                <w:rStyle w:val="normaltextrun"/>
                <w:rFonts w:ascii="Garamond" w:hAnsi="Garamond"/>
                <w:i/>
                <w:iCs/>
                <w:noProof/>
                <w:sz w:val="18"/>
                <w:szCs w:val="18"/>
              </w:rPr>
              <w:t>r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za slavjano-vizantijski proučâvanija »Prof. Ivan Dujčev«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 89 (8), str.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89–112.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>]</w:t>
            </w:r>
          </w:p>
          <w:p w14:paraId="3DEE8677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Fatevićev zbornik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Blaga Bunčuga, Josip Faričić, Pavao Kero (ur.). 2016.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Riznica glagoljaške kulture i hrvatske pismenosti otoka Rave. Knjiga 3. Fatevićev zbornik duhovnog štiva 1617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Transliterirala Grozdana Franov-Živković. Zadar: Sveučilište u Zadru – Stalna izložba crkvene umjetnosti.</w:t>
            </w:r>
          </w:p>
          <w:p w14:paraId="02A94732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Firentinski zbornik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Carlo Verdiani. 1973.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O Marulićevu autorstvu Firentinskog zbornika iz XV stoljeća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Split: Čakavski sabor – Katedra za književnost i kulturu Split, str. 103–307.</w:t>
            </w:r>
          </w:p>
          <w:p w14:paraId="331CF2FA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Historia Salonitana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Toma Arhiđakon. 2003.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Historia Salonitana. Povijest salonitanskih i splitskih prvosvećenika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. Predgovor, latinski tekst, kritički aparat i prijevod na hrvatski jezik Olga Perić. Povijesni komentar Mirjana Matijević-Sokol.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Studija Toma Arhiđakon i njegovo djelo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Radoslav Katičić. Split: Književni krug.</w:t>
            </w:r>
          </w:p>
          <w:p w14:paraId="78A221EF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lastRenderedPageBreak/>
              <w:t xml:space="preserve">Kolunićev zbornik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Matija Valjavec (prir.). 1892. </w:t>
            </w:r>
            <w:r w:rsidRPr="00F4399A">
              <w:rPr>
                <w:rFonts w:ascii="Garamond" w:eastAsia="Times New Roman" w:hAnsi="Garamond"/>
                <w:i/>
                <w:iCs/>
                <w:noProof/>
                <w:sz w:val="18"/>
                <w:szCs w:val="18"/>
                <w:shd w:val="clear" w:color="auto" w:fill="FFFFFF"/>
                <w:lang w:eastAsia="en-GB"/>
              </w:rPr>
              <w:t xml:space="preserve">Kolunićev zbornik: hrvatski glagolski rukopis od godine 1486. </w:t>
            </w:r>
            <w:r w:rsidRPr="00F4399A">
              <w:rPr>
                <w:rFonts w:ascii="Garamond" w:eastAsia="Times New Roman" w:hAnsi="Garamond"/>
                <w:noProof/>
                <w:sz w:val="18"/>
                <w:szCs w:val="18"/>
                <w:shd w:val="clear" w:color="auto" w:fill="FFFFFF"/>
                <w:lang w:eastAsia="en-GB"/>
              </w:rPr>
              <w:t>Zagreb: Jugoslavenska akademija znanosti i umjetnosti.</w:t>
            </w:r>
          </w:p>
          <w:p w14:paraId="7EFCB8BE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Libro od mnozijeh razloga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Mateo Žagar (prir.). 2020.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Libro od mnozijeh razloga. Latinički prijepis s komentarima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Zagreb: Matica hrvatska.</w:t>
            </w:r>
          </w:p>
          <w:p w14:paraId="40485905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Obsidio Iadrensis </w:t>
            </w:r>
            <w:r w:rsidRPr="00F4399A"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  <w:t xml:space="preserve">= Branimir Glavičić, Vladimir Vratović, Damir Karbić, Miroslav Kurelac, Zoran Ladić (prir.). 2007. </w:t>
            </w:r>
            <w:r w:rsidRPr="00F4399A">
              <w:rPr>
                <w:rStyle w:val="normaltextrun"/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Obsidio Iadrensis / Opsada Zadra</w:t>
            </w:r>
            <w:r w:rsidRPr="00F4399A"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  <w:t xml:space="preserve">. Zagreb: Hrvatska akademija znanosti i umjetnosti. </w:t>
            </w:r>
            <w:r w:rsidRPr="00F4399A">
              <w:rPr>
                <w:rStyle w:val="normaltextrun"/>
                <w:bCs/>
                <w:noProof/>
                <w:sz w:val="18"/>
                <w:szCs w:val="18"/>
              </w:rPr>
              <w:t>[</w:t>
            </w:r>
            <w:r w:rsidRPr="00F4399A"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  <w:t>= Monumenta spectantia historiam Slavorum meridionalium 54</w:t>
            </w:r>
            <w:r w:rsidRPr="00F4399A">
              <w:rPr>
                <w:rStyle w:val="normaltextrun"/>
                <w:bCs/>
                <w:noProof/>
                <w:sz w:val="18"/>
                <w:szCs w:val="18"/>
              </w:rPr>
              <w:t>]</w:t>
            </w:r>
          </w:p>
          <w:p w14:paraId="328BE25E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Osorsko-hvarska pjesmarica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Kristina Štrkalj Despot (prir.). 2016.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Osorsko-hvarska pjesmarica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Zagreb: Institut za hrvatski jezik i jezikoslovlje.</w:t>
            </w:r>
          </w:p>
          <w:p w14:paraId="3B7809EA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Tkonski zbornik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Slavomir Sambunjak (prir.). 2001.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Tkonski zbornik: hrvatskoglagoljski tekstovi iz 16. stoljeća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Tkon: Općina Tkon.</w:t>
            </w:r>
          </w:p>
          <w:p w14:paraId="072120B7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Tlmačenie od muki gospoda našego Isuhrsta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 (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Šimun Greblo)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 = Antonija Zaradija Kiš (prir.). 2001. </w:t>
            </w:r>
            <w:r w:rsidRPr="00F4399A">
              <w:rPr>
                <w:rStyle w:val="normaltextrun"/>
                <w:rFonts w:ascii="Garamond" w:hAnsi="Garamond" w:cs="Calibri"/>
                <w:i/>
                <w:noProof/>
                <w:sz w:val="18"/>
                <w:szCs w:val="18"/>
              </w:rPr>
              <w:t>Šimun Greblo i njegovo tumačenje Muke Kristove (1493.)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Pazin: Josip Turčinović – Katedra Čakavskog sabora, Buzet – Institut za etnologiju i folkloristiku – Pazinski kolegij, 2001.</w:t>
            </w:r>
          </w:p>
          <w:p w14:paraId="1CF0C3A1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Zrcalo člověčaskago spasenja =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Martina Kramarić.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2019. </w:t>
            </w:r>
            <w:r w:rsidRPr="00F4399A">
              <w:rPr>
                <w:rStyle w:val="normaltextrun"/>
                <w:rFonts w:ascii="Garamond" w:hAnsi="Garamond"/>
                <w:i/>
                <w:iCs/>
                <w:noProof/>
                <w:sz w:val="18"/>
                <w:szCs w:val="18"/>
              </w:rPr>
              <w:t>Zrcalo člověčaskago spasenja (1445.). Transkripcija, kontekst nastanka i jezičnopovijesna analiza</w:t>
            </w:r>
            <w:r w:rsidRPr="00F4399A">
              <w:rPr>
                <w:rStyle w:val="normaltextrun"/>
                <w:rFonts w:ascii="Garamond" w:hAnsi="Garamond"/>
                <w:noProof/>
                <w:sz w:val="18"/>
                <w:szCs w:val="18"/>
              </w:rPr>
              <w:t>. Zagreb: Institut za hrvatski jezik i jezikoslovlje.</w:t>
            </w:r>
          </w:p>
          <w:p w14:paraId="5B8DC556" w14:textId="77777777" w:rsidR="00C77D5E" w:rsidRPr="00F4399A" w:rsidRDefault="00C77D5E" w:rsidP="00177C79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</w:pP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 xml:space="preserve">Žića svetih otaca 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 xml:space="preserve">= Dragica Malić (prir.). 1997. </w:t>
            </w:r>
            <w:r w:rsidRPr="00F4399A">
              <w:rPr>
                <w:rStyle w:val="normaltextrun"/>
                <w:rFonts w:ascii="Garamond" w:hAnsi="Garamond" w:cs="Calibri"/>
                <w:i/>
                <w:iCs/>
                <w:noProof/>
                <w:sz w:val="18"/>
                <w:szCs w:val="18"/>
              </w:rPr>
              <w:t>Žića svetih otaca. Hrvatska srednjovjekovna proza</w:t>
            </w:r>
            <w:r w:rsidRPr="00F4399A">
              <w:rPr>
                <w:rStyle w:val="normaltextrun"/>
                <w:rFonts w:ascii="Garamond" w:hAnsi="Garamond" w:cs="Calibri"/>
                <w:noProof/>
                <w:sz w:val="18"/>
                <w:szCs w:val="18"/>
              </w:rPr>
              <w:t>. Zagreb: Matica hrvatska – Institut za hrvatski jezik.</w:t>
            </w:r>
          </w:p>
          <w:p w14:paraId="6BBE94D7" w14:textId="77777777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7A90AB1B" w14:textId="519AF368" w:rsidR="00B94029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UVOD U STUDIJ STARIJE HRVATSKE KNJIŽEVNOSTI</w:t>
            </w:r>
          </w:p>
          <w:p w14:paraId="03477CF1" w14:textId="6890E079" w:rsidR="00B94029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3EA06058" w14:textId="77777777" w:rsidR="00B94029" w:rsidRPr="00F4399A" w:rsidRDefault="00B94029" w:rsidP="00B434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Bogdan, Tomislav. 2015. “Kratki spojevi: zamke kontekstualizacijskih pristupa renesansnoj književnosti”. U: Kristina Pieniążek-Marković, Tvrtko Vuković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Transmisije kroatistike. Zbornik radova s međunarodnoga znanstvenog skupa održanog u Poznanju 9. i 10. prosinca 2013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Filozofski fakultet Sveučilišta u Zagrebu. Odsjek za kroatistiku, str. 19–36.</w:t>
            </w:r>
          </w:p>
          <w:p w14:paraId="299CE65D" w14:textId="6D44B0B5" w:rsidR="00B94029" w:rsidRPr="00F4399A" w:rsidRDefault="00B94029" w:rsidP="00B434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Dukić, Davor. 2003. “Nacionalna vs. komparativna povijest književnosti. Pretpostavke za kritičko propitivanje komparativne kroatistike i hrvatske komparatistike”,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Umjetnost riječi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47/1-2, str. 3–26. [</w:t>
            </w:r>
            <w:r w:rsidR="00C77D5E">
              <w:rPr>
                <w:rFonts w:ascii="Garamond" w:hAnsi="Garamond"/>
                <w:bCs/>
                <w:noProof/>
                <w:sz w:val="18"/>
                <w:szCs w:val="18"/>
              </w:rPr>
              <w:t>P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osebno obratite pažnju na prijedloge koji se iznose na str. 20–24.]</w:t>
            </w:r>
          </w:p>
          <w:p w14:paraId="19006145" w14:textId="1484E102" w:rsidR="00B94029" w:rsidRDefault="00B94029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48B8C3F2" w14:textId="00418C5D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SREDNJOVJEKOVNA KNJIŽEVNOST</w:t>
            </w:r>
          </w:p>
          <w:p w14:paraId="6DB26A5A" w14:textId="70A70318" w:rsidR="00C77D5E" w:rsidRDefault="00C77D5E" w:rsidP="00B9402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604E6E73" w14:textId="5C27197A" w:rsidR="00C77D5E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Allen, Judson Boyce. 1982.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The Ethical Poetic of the Later Middle Ages. A decorum of convenient distinction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Toronto – Buffalo – London: University of Toronto Press.</w:t>
            </w:r>
          </w:p>
          <w:p w14:paraId="63094FCF" w14:textId="01C6C7B3" w:rsidR="00177C79" w:rsidRPr="00177C79" w:rsidRDefault="00177C79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Bratulić, Josip. 1984. “Hrvatska srednjovjekovna poezija latinskog jezičnog izraza”,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Croatica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20–21, str. 8–26.</w:t>
            </w:r>
          </w:p>
          <w:p w14:paraId="3BF02637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Cavallo, Guglielmo; Roger Chartier (prir.). 1999.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A History of Reading in the West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Translated by Lydia G. Cochrane. Cambridge: Polity Press. </w:t>
            </w:r>
            <w:r w:rsidRPr="00F4399A">
              <w:rPr>
                <w:bCs/>
                <w:noProof/>
                <w:sz w:val="18"/>
                <w:szCs w:val="18"/>
              </w:rPr>
              <w:t>[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Za ovaj su kolegij osobito relevantna poglavlja: M. B. Parkes, “Reading, Copying and Interpreting a Text in the Early Middle Ages” (str. 90–102), Jacqueline Hamesse, “The Scholastic Model of Reading” (str. 103–119), Paul Saegner, “Reading in the Later Middle Ages” (str. 120–148).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  <w:p w14:paraId="06F6F02A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Curtius, Ernst R. 1998.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Europska književnost i latinsko srednjovjekovlje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Preveo Stjepan Markuš. Zagreb: Naprijed. [Poglavlja nisu međusobno tijesno povezana i mogu se čitati kao zasebni članci. Za ovaj kolegij osobito se preporučuju poglavlja o topici (str. 90–118), metaforici (142–160) i retorici (161–183).]</w:t>
            </w:r>
          </w:p>
          <w:p w14:paraId="4A68291D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D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>ü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rrigl, Marija-Ana. 2007.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Čti razumno i lipo. Ogledi o hrvatskoglagoljskoj srednjovjekovnoj književnosti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Hrvatska sveučilišna naklada.</w:t>
            </w:r>
          </w:p>
          <w:p w14:paraId="18FE1DAC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D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>ü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rrigl, Marija-Ana. 2016.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Eshatološke vizije u hrvatskoglagoljskoj književnosti. Poetičke i žanrovske značajke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Hrvatska sveučilišna naklada.</w:t>
            </w:r>
          </w:p>
          <w:p w14:paraId="67C504AE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Fališevac, Dunja. 1980.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srednjovjekovna proza. Književnopovijesne i poetičke osobine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Sveučilišna naklada Liber.</w:t>
            </w:r>
          </w:p>
          <w:p w14:paraId="0C518611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Fališevac, Dunja. 1997. “Pisan svetogo Jurja”. U: Dunja Fališevac.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Kaliopin vrt. Studije o hrvatskoj epici.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Split: Književni krug, str. 29–39.</w:t>
            </w:r>
          </w:p>
          <w:p w14:paraId="2E910182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Franić Tomić, Viktorija; Slobodan Prosperov Novak. 2019.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srednjovjekovna književnost, sv. I–III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Liliput planet.</w:t>
            </w:r>
          </w:p>
          <w:p w14:paraId="0BF3AF12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Hercigonja, Eduard. 2006.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Tropismena i trojezična kultura hrvatskoga srednjovjekovlja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Drugo, dopunjeno i izmijenjeno, izdanje. Zagreb: Matica hrvatska.</w:t>
            </w:r>
          </w:p>
          <w:p w14:paraId="1E900D06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Hercigonja, Eduard. 2009.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Tisućljeće hrvatskoga glagoljaštva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Hrvatska sveučilišna naklada, str. 9–117.</w:t>
            </w:r>
          </w:p>
          <w:p w14:paraId="17505D99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Ivić, Nenad. 1992.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Domišljanje prošlosti. Kako je trinaestostoljetni splitski arhiđakon Toma napravio svoju salonitansku historiju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Zavod za znanost o književnosti Filozofskoga fakulteta u Zagrebu.</w:t>
            </w:r>
          </w:p>
          <w:p w14:paraId="486BDED1" w14:textId="7F3BF0A2" w:rsidR="00C77D5E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Kolumbić, Nikica. 1994.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Po običaju začinjavac. Rasprave o hrvatskoj srednjovjekovnoj književnosti.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Split: Književni krug.</w:t>
            </w:r>
          </w:p>
          <w:p w14:paraId="398B71CF" w14:textId="42D6C01D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Lupić, Ivan. 2021. </w:t>
            </w:r>
            <w:r w:rsidR="00CA548C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“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Rukopisni tragovi Tihićeva Lucidara</w:t>
            </w:r>
            <w:r w:rsidR="00CA548C"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”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</w:t>
            </w:r>
            <w:r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Filologija 76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, str. 53–126.</w:t>
            </w:r>
          </w:p>
          <w:p w14:paraId="6D4FD67C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Melville, Gert. 2016.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The World of Medieval Monasticism. Its History and Forms of Life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Translated by James D. Mixson. Collegeville, MN: Liturgical Press. </w:t>
            </w:r>
            <w:r w:rsidRPr="00F4399A">
              <w:rPr>
                <w:bCs/>
                <w:noProof/>
                <w:sz w:val="18"/>
                <w:szCs w:val="18"/>
              </w:rPr>
              <w:t>[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= Cistercian Studies Series 263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  <w:p w14:paraId="2AE44131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lastRenderedPageBreak/>
              <w:t xml:space="preserve">Meier, Christel. 1997. “Organisation of knowledge and encyclopaedic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ordo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: functions and purposes of a universal literary genre”. U: Peter Binkley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Pre-Modern Encyclopaedic Texts. Proceedings of the Second COMERS Congress, Groningen, 1-4 July 1996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Leiden – New York – K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>öln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: Brill,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str. 103–126.</w:t>
            </w:r>
          </w:p>
          <w:p w14:paraId="11A5CF3E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Mihaljević, Milan. 2011. “Položaj crkvenoslavenskoga jezika u hrvatskoj srednjovjekovnoj kulturi”. U: I. Velev, A. Girevski, L. Makarijoska, I. Piperkoski, K. Mokrova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Zbornik na trudovi od Međunarodniot naučen sobir »Sveti Naum Ohridski i slovenskata duhovna, kulturna i pismena tradicija« (organiziran po povod 1100-godišninata od smrtta na sv. Naum Ohridski). Ohrid, 4–7 noemvri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Skopje: Univerzitet Sv. Kiril i Metodij, str. 229–238.</w:t>
            </w:r>
          </w:p>
          <w:p w14:paraId="210C3A38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Muir, Lynette R. 1995.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The Biblical Drama of Medieval Europe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Cambridge: Cambridge University Press.</w:t>
            </w:r>
          </w:p>
          <w:p w14:paraId="5368E66D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Olson, Glending.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 xml:space="preserve">1982.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  <w:lang w:val="en-US"/>
              </w:rPr>
              <w:t>Literature as Recreation in the Later Middle Ages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  <w:lang w:val="en-US"/>
              </w:rPr>
              <w:t xml:space="preserve">. Ithaca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– London: Cornell University Press, str. 9–14, 19–38.</w:t>
            </w:r>
          </w:p>
          <w:p w14:paraId="7A5CB98A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Perillo, Francesco Saverio. 1978.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crkvena prikazanja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Split: Čakavski sabor Split.</w:t>
            </w:r>
          </w:p>
          <w:p w14:paraId="5246CA15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Petrović, Ivanka. 1977. “Marijini mirakuli u hrvatskim glagoljskim zbirkama i njihovi evropski izvori”.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 xml:space="preserve">Radovi Staroslavenskog instituta 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8, str. 3–243.</w:t>
            </w:r>
          </w:p>
          <w:p w14:paraId="00C377A7" w14:textId="77777777" w:rsidR="00C77D5E" w:rsidRPr="00F4399A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Petrović, Ivanka. 2000. “Hrvatska i europska hagiografija”. U: Eduard Hercigonja (ur.).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Hrvatska i Europa. Kultura, znanost i umjetnost. II. Srednji vijek (XIII – XVI. stoljeće)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>. Zagreb: Hrvatska akademija znanosti i umjetnosti, str. 321–347.</w:t>
            </w:r>
          </w:p>
          <w:p w14:paraId="63D07860" w14:textId="772826EB" w:rsidR="00A51E69" w:rsidRPr="00C77D5E" w:rsidRDefault="00C77D5E" w:rsidP="00B434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bCs/>
                <w:noProof/>
                <w:sz w:val="18"/>
                <w:szCs w:val="18"/>
              </w:rPr>
            </w:pP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Zumthor, Paul. 1992. </w:t>
            </w:r>
            <w:r w:rsidRPr="00F4399A">
              <w:rPr>
                <w:rFonts w:ascii="Garamond" w:hAnsi="Garamond"/>
                <w:bCs/>
                <w:i/>
                <w:iCs/>
                <w:noProof/>
                <w:sz w:val="18"/>
                <w:szCs w:val="18"/>
              </w:rPr>
              <w:t>Toward a Medieval Poetics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. Translated by Philip Bennett. Minneapolis – Oxford: University of Minnesotta Press. </w:t>
            </w:r>
            <w:r w:rsidRPr="00F4399A">
              <w:rPr>
                <w:bCs/>
                <w:noProof/>
                <w:sz w:val="18"/>
                <w:szCs w:val="18"/>
              </w:rPr>
              <w:t>[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Posebno </w:t>
            </w:r>
            <w:r>
              <w:rPr>
                <w:rFonts w:ascii="Garamond" w:hAnsi="Garamond"/>
                <w:bCs/>
                <w:noProof/>
                <w:sz w:val="18"/>
                <w:szCs w:val="18"/>
              </w:rPr>
              <w:t>se preporučuje</w:t>
            </w:r>
            <w:r w:rsidRPr="00F4399A">
              <w:rPr>
                <w:rFonts w:ascii="Garamond" w:hAnsi="Garamond"/>
                <w:bCs/>
                <w:noProof/>
                <w:sz w:val="18"/>
                <w:szCs w:val="18"/>
              </w:rPr>
              <w:t xml:space="preserve"> drugo poglavlje (str. 40–76) u kojemu se obrađuje nestabilnost teksta.</w:t>
            </w:r>
            <w:r w:rsidRPr="00F4399A">
              <w:rPr>
                <w:bCs/>
                <w:noProof/>
                <w:sz w:val="18"/>
                <w:szCs w:val="18"/>
              </w:rPr>
              <w:t>]</w:t>
            </w:r>
          </w:p>
        </w:tc>
      </w:tr>
      <w:tr w:rsidR="00A51E69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51E69" w:rsidRPr="0017531F" w:rsidRDefault="00A51E69" w:rsidP="00A51E6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A51E69" w:rsidRPr="0017531F" w:rsidRDefault="00A51E69" w:rsidP="00A51E6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632CE" w:rsidRPr="0017531F" w14:paraId="34BBCECE" w14:textId="77777777" w:rsidTr="001639C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C55B959" w14:textId="30A1F80B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D632CE" w:rsidRPr="0017531F" w:rsidRDefault="004D3F84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D632CE" w:rsidRPr="0017531F" w:rsidRDefault="004D3F84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9AC2CCC" w:rsidR="00D632CE" w:rsidRPr="0017531F" w:rsidRDefault="004D3F84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D632CE" w:rsidRPr="0017531F" w:rsidRDefault="004D3F84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632CE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D632CE" w:rsidRPr="0017531F" w:rsidRDefault="004D3F84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D632CE" w:rsidRPr="0017531F" w:rsidRDefault="004D3F84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E4AB7DF" w:rsidR="00D632CE" w:rsidRPr="0017531F" w:rsidRDefault="004D3F84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D632CE" w:rsidRPr="0017531F" w:rsidRDefault="004D3F84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632CE" w:rsidRPr="0017531F" w:rsidRDefault="00D632CE" w:rsidP="00D632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D632CE" w:rsidRPr="0017531F" w:rsidRDefault="004D3F84" w:rsidP="00D632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322F9123" w:rsidR="00D632CE" w:rsidRPr="0017531F" w:rsidRDefault="004D3F84" w:rsidP="00D632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632C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D632CE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75D7CA5" w14:textId="77777777" w:rsidR="00D632CE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20% usmeno izlaganje i seminarski rad</w:t>
            </w:r>
          </w:p>
          <w:p w14:paraId="10B9CF76" w14:textId="4CC007A8" w:rsidR="00D632CE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30% kolokviji (ili završni pismeni ispit za studente koji ne polože kolokvije)</w:t>
            </w:r>
          </w:p>
          <w:p w14:paraId="646F7F3F" w14:textId="1260E807" w:rsidR="00D632CE" w:rsidRPr="0017531F" w:rsidRDefault="00D632CE" w:rsidP="00D632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50% završni usmeni ispit</w:t>
            </w:r>
          </w:p>
        </w:tc>
      </w:tr>
      <w:tr w:rsidR="00A72E2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315A8DA2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EFDE53D" w14:textId="1BC23DB6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72E2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5C626A5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72E2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DC52BE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61-62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232880D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hAnsi="Merriweather" w:cs="Times New Roman"/>
                <w:sz w:val="16"/>
                <w:szCs w:val="16"/>
              </w:rPr>
              <w:t>dovoljan/dobar (2.5)</w:t>
            </w:r>
          </w:p>
        </w:tc>
      </w:tr>
      <w:tr w:rsidR="00A72E2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0324451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63-74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36AFCFD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hAnsi="Merriweather" w:cs="Times New Roman"/>
                <w:sz w:val="16"/>
                <w:szCs w:val="16"/>
              </w:rPr>
              <w:t>dobar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)</w:t>
            </w:r>
          </w:p>
        </w:tc>
      </w:tr>
      <w:tr w:rsidR="00A72E2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3739385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75-76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697ACE5C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% </w:t>
            </w:r>
            <w:r>
              <w:rPr>
                <w:rFonts w:ascii="Merriweather" w:hAnsi="Merriweather" w:cs="Times New Roman"/>
                <w:sz w:val="16"/>
                <w:szCs w:val="16"/>
              </w:rPr>
              <w:t>dobar/vrlo dobar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>
              <w:rPr>
                <w:rFonts w:ascii="Merriweather" w:hAnsi="Merriweather" w:cs="Times New Roman"/>
                <w:sz w:val="16"/>
                <w:szCs w:val="16"/>
              </w:rPr>
              <w:t>3.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5)</w:t>
            </w:r>
          </w:p>
        </w:tc>
      </w:tr>
      <w:tr w:rsidR="00A72E2D" w:rsidRPr="0017531F" w14:paraId="44841FC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4063AF1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E100C8A" w14:textId="53EF22B7" w:rsidR="00A72E2D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77-87</w:t>
            </w:r>
          </w:p>
        </w:tc>
        <w:tc>
          <w:tcPr>
            <w:tcW w:w="6061" w:type="dxa"/>
            <w:gridSpan w:val="27"/>
            <w:vAlign w:val="center"/>
          </w:tcPr>
          <w:p w14:paraId="18BDCD92" w14:textId="737177DF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72E2D" w:rsidRPr="0017531F" w14:paraId="0F287BD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A50AC35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3EB70D5" w14:textId="1ADC3BF4" w:rsidR="00A72E2D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88-89</w:t>
            </w:r>
          </w:p>
        </w:tc>
        <w:tc>
          <w:tcPr>
            <w:tcW w:w="6061" w:type="dxa"/>
            <w:gridSpan w:val="27"/>
            <w:vAlign w:val="center"/>
          </w:tcPr>
          <w:p w14:paraId="7A544D5A" w14:textId="477C8939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dobar/odličan (4.5)</w:t>
            </w:r>
          </w:p>
        </w:tc>
      </w:tr>
      <w:tr w:rsidR="00A72E2D" w:rsidRPr="0017531F" w14:paraId="29E1D6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560B97F" w14:textId="77777777" w:rsidR="00A72E2D" w:rsidRPr="0017531F" w:rsidRDefault="00A72E2D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AB92D60" w14:textId="5CF0D77E" w:rsidR="00A72E2D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2D0EBFD3" w14:textId="0D8B0C68" w:rsidR="00A72E2D" w:rsidRPr="0017531F" w:rsidRDefault="00A72E2D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% odličan (5)</w:t>
            </w:r>
          </w:p>
        </w:tc>
      </w:tr>
      <w:tr w:rsidR="00D632CE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D632CE" w:rsidRPr="0017531F" w:rsidRDefault="004D3F84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D632CE" w:rsidRPr="0017531F" w:rsidRDefault="004D3F84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D632CE" w:rsidRPr="0017531F" w:rsidRDefault="004D3F84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D632CE" w:rsidRPr="0017531F" w:rsidRDefault="004D3F84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D632CE" w:rsidRPr="0017531F" w:rsidRDefault="004D3F84" w:rsidP="00D632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C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632C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632CE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D632CE" w:rsidRPr="0017531F" w:rsidRDefault="00D632CE" w:rsidP="00D632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91B4CD3" w14:textId="5FE53286" w:rsidR="00D632CE" w:rsidRPr="0017531F" w:rsidRDefault="00D632CE" w:rsidP="00D632C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D6F4" w14:textId="77777777" w:rsidR="00372321" w:rsidRDefault="00372321" w:rsidP="009947BA">
      <w:pPr>
        <w:spacing w:before="0" w:after="0"/>
      </w:pPr>
      <w:r>
        <w:separator/>
      </w:r>
    </w:p>
  </w:endnote>
  <w:endnote w:type="continuationSeparator" w:id="0">
    <w:p w14:paraId="4DB5AD68" w14:textId="77777777" w:rsidR="00372321" w:rsidRDefault="0037232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0546" w14:textId="77777777" w:rsidR="00372321" w:rsidRDefault="00372321" w:rsidP="009947BA">
      <w:pPr>
        <w:spacing w:before="0" w:after="0"/>
      </w:pPr>
      <w:r>
        <w:separator/>
      </w:r>
    </w:p>
  </w:footnote>
  <w:footnote w:type="continuationSeparator" w:id="0">
    <w:p w14:paraId="38BB3383" w14:textId="77777777" w:rsidR="00372321" w:rsidRDefault="0037232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DAE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BEF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33F"/>
    <w:multiLevelType w:val="hybridMultilevel"/>
    <w:tmpl w:val="3176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7123"/>
    <w:multiLevelType w:val="hybridMultilevel"/>
    <w:tmpl w:val="03FC50E0"/>
    <w:lvl w:ilvl="0" w:tplc="F0A48A9C"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72D8"/>
    <w:multiLevelType w:val="hybridMultilevel"/>
    <w:tmpl w:val="C716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F5F72"/>
    <w:multiLevelType w:val="hybridMultilevel"/>
    <w:tmpl w:val="C716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2872"/>
    <w:multiLevelType w:val="hybridMultilevel"/>
    <w:tmpl w:val="060C4FA8"/>
    <w:lvl w:ilvl="0" w:tplc="2EF4AF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663BE"/>
    <w:multiLevelType w:val="hybridMultilevel"/>
    <w:tmpl w:val="5282D396"/>
    <w:lvl w:ilvl="0" w:tplc="0B6C8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467D9"/>
    <w:multiLevelType w:val="hybridMultilevel"/>
    <w:tmpl w:val="C716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47311">
    <w:abstractNumId w:val="8"/>
  </w:num>
  <w:num w:numId="2" w16cid:durableId="1282415509">
    <w:abstractNumId w:val="2"/>
  </w:num>
  <w:num w:numId="3" w16cid:durableId="480079114">
    <w:abstractNumId w:val="1"/>
  </w:num>
  <w:num w:numId="4" w16cid:durableId="1742024783">
    <w:abstractNumId w:val="0"/>
  </w:num>
  <w:num w:numId="5" w16cid:durableId="59909119">
    <w:abstractNumId w:val="3"/>
  </w:num>
  <w:num w:numId="6" w16cid:durableId="26612101">
    <w:abstractNumId w:val="6"/>
  </w:num>
  <w:num w:numId="7" w16cid:durableId="1940678668">
    <w:abstractNumId w:val="5"/>
  </w:num>
  <w:num w:numId="8" w16cid:durableId="508833148">
    <w:abstractNumId w:val="4"/>
  </w:num>
  <w:num w:numId="9" w16cid:durableId="2103988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4F90"/>
    <w:rsid w:val="00065784"/>
    <w:rsid w:val="000C0578"/>
    <w:rsid w:val="0010332B"/>
    <w:rsid w:val="001443A2"/>
    <w:rsid w:val="00150B32"/>
    <w:rsid w:val="0017531F"/>
    <w:rsid w:val="00177C79"/>
    <w:rsid w:val="00197510"/>
    <w:rsid w:val="001C7C51"/>
    <w:rsid w:val="002024AA"/>
    <w:rsid w:val="00226462"/>
    <w:rsid w:val="00226B4D"/>
    <w:rsid w:val="0022722C"/>
    <w:rsid w:val="0028545A"/>
    <w:rsid w:val="0028659B"/>
    <w:rsid w:val="002E1CE6"/>
    <w:rsid w:val="002F2D22"/>
    <w:rsid w:val="00310F9A"/>
    <w:rsid w:val="00326091"/>
    <w:rsid w:val="00357643"/>
    <w:rsid w:val="00371634"/>
    <w:rsid w:val="00372321"/>
    <w:rsid w:val="00380A20"/>
    <w:rsid w:val="00386E9C"/>
    <w:rsid w:val="00393964"/>
    <w:rsid w:val="003B43D3"/>
    <w:rsid w:val="003D7529"/>
    <w:rsid w:val="003F11B6"/>
    <w:rsid w:val="003F17B8"/>
    <w:rsid w:val="00453182"/>
    <w:rsid w:val="00453362"/>
    <w:rsid w:val="00455A06"/>
    <w:rsid w:val="00461219"/>
    <w:rsid w:val="00470F6D"/>
    <w:rsid w:val="00483BC3"/>
    <w:rsid w:val="004B1B3D"/>
    <w:rsid w:val="004B553E"/>
    <w:rsid w:val="004D3F84"/>
    <w:rsid w:val="00502ED6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D7A74"/>
    <w:rsid w:val="00865776"/>
    <w:rsid w:val="00874D5D"/>
    <w:rsid w:val="00891C60"/>
    <w:rsid w:val="008942F0"/>
    <w:rsid w:val="008D45DB"/>
    <w:rsid w:val="0090214F"/>
    <w:rsid w:val="009163E6"/>
    <w:rsid w:val="00931B57"/>
    <w:rsid w:val="009556F6"/>
    <w:rsid w:val="0096529B"/>
    <w:rsid w:val="009760E8"/>
    <w:rsid w:val="009947BA"/>
    <w:rsid w:val="00997F41"/>
    <w:rsid w:val="009A3A9D"/>
    <w:rsid w:val="009C56B1"/>
    <w:rsid w:val="009D5226"/>
    <w:rsid w:val="009E2FD4"/>
    <w:rsid w:val="00A06750"/>
    <w:rsid w:val="00A51E69"/>
    <w:rsid w:val="00A72E2D"/>
    <w:rsid w:val="00A9132B"/>
    <w:rsid w:val="00AA1A5A"/>
    <w:rsid w:val="00AC0D1D"/>
    <w:rsid w:val="00AD23FB"/>
    <w:rsid w:val="00B10700"/>
    <w:rsid w:val="00B434B7"/>
    <w:rsid w:val="00B71A57"/>
    <w:rsid w:val="00B7307A"/>
    <w:rsid w:val="00B94029"/>
    <w:rsid w:val="00C02454"/>
    <w:rsid w:val="00C3477B"/>
    <w:rsid w:val="00C77D5E"/>
    <w:rsid w:val="00C85956"/>
    <w:rsid w:val="00C9733D"/>
    <w:rsid w:val="00CA3783"/>
    <w:rsid w:val="00CA548C"/>
    <w:rsid w:val="00CB23F4"/>
    <w:rsid w:val="00CC07F1"/>
    <w:rsid w:val="00D136E4"/>
    <w:rsid w:val="00D5334D"/>
    <w:rsid w:val="00D5523D"/>
    <w:rsid w:val="00D632CE"/>
    <w:rsid w:val="00D944DF"/>
    <w:rsid w:val="00DD110C"/>
    <w:rsid w:val="00DE6D53"/>
    <w:rsid w:val="00E06E39"/>
    <w:rsid w:val="00E07D73"/>
    <w:rsid w:val="00E17D18"/>
    <w:rsid w:val="00E30E67"/>
    <w:rsid w:val="00E95E51"/>
    <w:rsid w:val="00EB5A72"/>
    <w:rsid w:val="00F02A8F"/>
    <w:rsid w:val="00F226EC"/>
    <w:rsid w:val="00F22855"/>
    <w:rsid w:val="00F513E0"/>
    <w:rsid w:val="00F566DA"/>
    <w:rsid w:val="00F82834"/>
    <w:rsid w:val="00F82D93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07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ipvuckovic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ipvuckovic@yaho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Petešić Šušak</cp:lastModifiedBy>
  <cp:revision>3</cp:revision>
  <cp:lastPrinted>2021-02-12T11:27:00Z</cp:lastPrinted>
  <dcterms:created xsi:type="dcterms:W3CDTF">2023-06-28T08:37:00Z</dcterms:created>
  <dcterms:modified xsi:type="dcterms:W3CDTF">2023-07-04T05:23:00Z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