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5D3E5C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7E26E8B9" w14:textId="5AA3D507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63937B0F" w14:textId="223BE12D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02E3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02E3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2B11CF37" w14:textId="6B0EAFCC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Starija hrvatska književnost 1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3"/>
          </w:tcPr>
          <w:p w14:paraId="778D544F" w14:textId="38081F6D" w:rsidR="002024AA" w:rsidRPr="0017531F" w:rsidRDefault="002024AA" w:rsidP="002024AA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5DDF46E3" w14:textId="17E3249F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198EAD4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0AAF924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D23724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7A7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1C048B99" w14:textId="6E49FD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425B632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26D0FABA" w14:textId="1C6F51E5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34F2D0B3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5A0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3AD5683" w:rsidR="00453362" w:rsidRPr="0017531F" w:rsidRDefault="002024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C8A14F0" w:rsidR="00453362" w:rsidRPr="0017531F" w:rsidRDefault="002024A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1DD12252" w14:textId="3B5370C6" w:rsidR="00453362" w:rsidRPr="00B10700" w:rsidRDefault="00B10700" w:rsidP="0079745E">
            <w:pPr>
              <w:spacing w:before="20" w:after="20"/>
              <w:rPr>
                <w:rFonts w:ascii="Merriweather" w:hAnsi="Merriweather" w:cs="Times New Roman"/>
                <w:sz w:val="12"/>
                <w:szCs w:val="12"/>
              </w:rPr>
            </w:pPr>
            <w:r w:rsidRPr="00B10700">
              <w:rPr>
                <w:rFonts w:ascii="Merriweather" w:hAnsi="Merriweather" w:cs="Times New Roman"/>
                <w:sz w:val="12"/>
                <w:szCs w:val="12"/>
              </w:rPr>
              <w:t>P: petkom 14:15 – 15:45  (SK-232)</w:t>
            </w:r>
          </w:p>
          <w:p w14:paraId="7C1ED737" w14:textId="258EC177" w:rsidR="00B10700" w:rsidRPr="0017531F" w:rsidRDefault="00B107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10700">
              <w:rPr>
                <w:rFonts w:ascii="Merriweather" w:hAnsi="Merriweather" w:cs="Times New Roman"/>
                <w:sz w:val="12"/>
                <w:szCs w:val="12"/>
              </w:rPr>
              <w:t>S: petkom 16:00 – 17:30 (SK-232)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391F86C6" w14:textId="1828081B" w:rsidR="00453362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0060D7F" w14:textId="047E14E1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DFC97B8" w14:textId="6EBDDAC1" w:rsidR="00453362" w:rsidRPr="0017531F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08B22948" w14:textId="1B8CBCA7" w:rsidR="00453362" w:rsidRPr="0017531F" w:rsidRDefault="00A51E6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27"/>
            <w:vAlign w:val="center"/>
          </w:tcPr>
          <w:p w14:paraId="1F385C33" w14:textId="412181B7" w:rsidR="00453362" w:rsidRPr="0017531F" w:rsidRDefault="00A419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="00B10700" w:rsidRPr="00A51E69">
              <w:rPr>
                <w:rFonts w:ascii="Merriweather" w:hAnsi="Merriweather" w:cs="Times New Roman"/>
                <w:sz w:val="16"/>
                <w:szCs w:val="16"/>
              </w:rPr>
              <w:t xml:space="preserve">. prof. dr. sc. </w:t>
            </w:r>
            <w:r>
              <w:rPr>
                <w:rFonts w:ascii="Merriweather" w:hAnsi="Merriweather" w:cs="Times New Roman"/>
                <w:sz w:val="16"/>
                <w:szCs w:val="16"/>
              </w:rPr>
              <w:t>Ana Gospić Županović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66D33DC5" w14:textId="35E14CEB" w:rsidR="00453362" w:rsidRPr="00CA548C" w:rsidRDefault="00DA3209" w:rsidP="00B107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197BD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agospic@unizd.hr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216CE03B" w:rsidR="00B10700" w:rsidRPr="0017531F" w:rsidRDefault="0021255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srijeda 11-12</w:t>
            </w:r>
          </w:p>
        </w:tc>
      </w:tr>
      <w:tr w:rsidR="00A51E6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2833FE84" w14:textId="50AB137B" w:rsidR="00A51E69" w:rsidRPr="0017531F" w:rsidRDefault="00A419CE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Josip Vučković</w:t>
            </w:r>
          </w:p>
        </w:tc>
      </w:tr>
      <w:tr w:rsidR="00A51E6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5537961D" w14:textId="77777777" w:rsidR="00A51E69" w:rsidRDefault="00A419CE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7F6A8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jvuckovic@unizd.hr</w:t>
              </w:r>
            </w:hyperlink>
          </w:p>
          <w:p w14:paraId="0F996128" w14:textId="5086B46B" w:rsidR="00A419CE" w:rsidRPr="0017531F" w:rsidRDefault="00A419CE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7F6A8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A30F022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3B9DB829" w14:textId="5B12497D" w:rsidR="00A419CE" w:rsidRPr="00212555" w:rsidRDefault="00212555" w:rsidP="00A419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="00A419CE" w:rsidRPr="00212555">
              <w:rPr>
                <w:rFonts w:ascii="Merriweather" w:hAnsi="Merriweather" w:cs="Times New Roman"/>
                <w:sz w:val="16"/>
                <w:szCs w:val="16"/>
              </w:rPr>
              <w:t>živo: petkom 1</w:t>
            </w:r>
            <w:r w:rsidR="00531EFE">
              <w:rPr>
                <w:rFonts w:ascii="Merriweather" w:hAnsi="Merriweather" w:cs="Times New Roman"/>
                <w:sz w:val="16"/>
                <w:szCs w:val="16"/>
              </w:rPr>
              <w:t>2:30</w:t>
            </w:r>
            <w:r w:rsidR="00A419CE" w:rsidRPr="00212555">
              <w:rPr>
                <w:rFonts w:ascii="Merriweather" w:hAnsi="Merriweather" w:cs="Times New Roman"/>
                <w:sz w:val="16"/>
                <w:szCs w:val="16"/>
              </w:rPr>
              <w:t>-14</w:t>
            </w:r>
          </w:p>
          <w:p w14:paraId="12790F76" w14:textId="2CAEC02F" w:rsidR="00A51E69" w:rsidRPr="00212555" w:rsidRDefault="00A419CE" w:rsidP="00A419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2555">
              <w:rPr>
                <w:rFonts w:ascii="Merriweather" w:hAnsi="Merriweather" w:cs="Times New Roman"/>
                <w:sz w:val="16"/>
                <w:szCs w:val="16"/>
              </w:rPr>
              <w:t>MS Teams: prema dogovoru</w:t>
            </w:r>
          </w:p>
        </w:tc>
      </w:tr>
      <w:tr w:rsidR="00A51E6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171DDBDE" w14:textId="4FB019BA" w:rsidR="00A51E69" w:rsidRPr="0017531F" w:rsidRDefault="00212555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Andrino Dužević, mag. educ. philol. croat.</w:t>
            </w:r>
          </w:p>
        </w:tc>
      </w:tr>
      <w:tr w:rsidR="00A51E6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A51E69" w:rsidRPr="0017531F" w:rsidRDefault="00A51E69" w:rsidP="00A419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2A0886C" w14:textId="08EC0FAB" w:rsidR="00212555" w:rsidRPr="0017531F" w:rsidRDefault="00212555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Pr="0093701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aduzevic24@unizd.hr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639E3BA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3D8A671" w:rsidR="00A51E69" w:rsidRPr="0017531F" w:rsidRDefault="00212555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ponedjeljak 10-11</w:t>
            </w:r>
          </w:p>
        </w:tc>
      </w:tr>
      <w:tr w:rsidR="00A51E69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6BCBD6F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13496AFB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1A24CD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A6B8B4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51E6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6258CD6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1BDED2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5E3F7F1A" w14:textId="47ED8A8A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1E69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39B2168F" w14:textId="475B6BDE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objasniti problematiku istraživanja i proučavanja hrvatskog književnog naslijeđa</w:t>
            </w:r>
          </w:p>
          <w:p w14:paraId="001834A2" w14:textId="77777777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razlikovati metode istraživanja književnih tekstova iz prošlosti, problematiku periodizacije i sustav književnih vrsta;</w:t>
            </w:r>
          </w:p>
          <w:p w14:paraId="3BA7E5AC" w14:textId="77777777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razumjeti specifičnosti hrvatskog književnog srednjovjekovlja;</w:t>
            </w:r>
          </w:p>
          <w:p w14:paraId="13E2A08B" w14:textId="6E615410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razgraničiti žanrovski sastav srednjovjekovne književnosti</w:t>
            </w:r>
          </w:p>
        </w:tc>
      </w:tr>
      <w:tr w:rsidR="00A51E69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73F3AB77" w14:textId="77777777" w:rsidR="00C238A6" w:rsidRPr="00827988" w:rsidRDefault="00C238A6" w:rsidP="00C238A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analizirati i interpretirati reprezentativne tekstove hrvatske srednjovjekovne, renesansne, barokne i prosvjetiteljske književnosti</w:t>
            </w:r>
          </w:p>
          <w:p w14:paraId="6605E91E" w14:textId="77777777" w:rsidR="00C238A6" w:rsidRPr="00827988" w:rsidRDefault="00C238A6" w:rsidP="00C238A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interpretirati i usporediti reprezentativna djela iz hrvatske i svjetske književnosti</w:t>
            </w:r>
          </w:p>
          <w:p w14:paraId="12CA2F78" w14:textId="11D31CF2" w:rsidR="00A51E69" w:rsidRPr="00C238A6" w:rsidRDefault="00C238A6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razlikovati različite žanrovske pristupe književnim djelima (interpretacija, osvrt, kritika, književnoznanstvena rasprava)</w:t>
            </w:r>
          </w:p>
        </w:tc>
      </w:tr>
      <w:tr w:rsidR="00A51E69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17F7A7B1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7BC20AAC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51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11A4CF06" w14:textId="67524F3A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51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7AA6D30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51E6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7E795A" w14:textId="0C1ED226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A0253E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B225045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1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51E6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2735A80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39E5C045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16ACE101" w14:textId="381C233D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0140A634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A51E6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789D0F34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Redovito pohađanje nastave</w:t>
            </w:r>
          </w:p>
          <w:p w14:paraId="5FD653E1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E571364" w14:textId="47FEE85E" w:rsid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Od studenata se očekuje da redovito pohađaju predavanja i seminare, da čitaju lektiru i obaveznu sekundarnu literaturu i da aktivno sudjeluju u raspravama. </w:t>
            </w:r>
            <w:r w:rsidR="009556F6" w:rsidRPr="009556F6">
              <w:rPr>
                <w:rFonts w:ascii="Merriweather" w:hAnsi="Merriweather" w:cs="Times New Roman"/>
                <w:sz w:val="16"/>
                <w:szCs w:val="16"/>
              </w:rPr>
              <w:t xml:space="preserve">Studenti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s predavanja mogu izostati najviše pet puta, a sa seminara najviše tri puta. Studenti s većim brojem izostanaka gube pravo izlaska na ispit. </w:t>
            </w:r>
            <w:r w:rsidR="00226B4D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tudenti koji imaju službeno rješenje o prilagodbi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lastRenderedPageBreak/>
              <w:t xml:space="preserve">studija mogu s nastave izostati i više puta, ali su o svojemu statusu dužni pravovremeno obavijestiti nastavnika na </w:t>
            </w:r>
            <w:hyperlink r:id="rId15" w:history="1">
              <w:r w:rsidRPr="009556F6">
                <w:rPr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kako bi se navrijeme mogli isplanirati odgovarajući oblici nadoknade studentskih obveza u vidu individualnih konzultacija.</w:t>
            </w:r>
          </w:p>
          <w:p w14:paraId="7D4E1F4A" w14:textId="3913434F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057A74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Usmeno izlaganje</w:t>
            </w:r>
          </w:p>
          <w:p w14:paraId="5DB85A47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309F70E" w14:textId="49D04840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tijekom semestra trebaju održati usmeno izlaganje i aktivno sudjelovati u raspravama. Pozitivna ocjena iz usmenoga izlaganja i sudjelovanja u raspravama jedan je od uvjeta za izlazak na usmeni ispit.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Usmeno izlaganje treba uključivati rad na izvorima: izlagači trebaju pripremiti uručke s odabranim ulomcima iz analiziranih vrela, tumačem slabije poznatih riječi i teže razumljivih konstrukcija.</w:t>
            </w:r>
          </w:p>
          <w:p w14:paraId="7CA12014" w14:textId="4878F154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2CF02BF" w14:textId="0F0E3398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Seminarski rad</w:t>
            </w:r>
          </w:p>
          <w:p w14:paraId="2EDE0179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AF319C1" w14:textId="313392DF" w:rsidR="009556F6" w:rsidRDefault="00A51E69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Pozitivno ocijenjen seminarski rad</w:t>
            </w:r>
            <w:r w:rsidR="00F82D93">
              <w:rPr>
                <w:rFonts w:ascii="Merriweather" w:hAnsi="Merriweather" w:cs="Times New Roman"/>
                <w:sz w:val="16"/>
                <w:szCs w:val="16"/>
              </w:rPr>
              <w:t xml:space="preserve"> (3000 riječi)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jedan je od uvjeta za izlazak na usmeni ispit za sve jednopredmetne studente. Jednopredmetnim se studentima preporučuje da temu istraživačkoga rada usklade s temom svojega usmenoga izlaganja.</w:t>
            </w:r>
            <w:r w:rsidR="009556F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556F6" w:rsidRPr="009556F6">
              <w:rPr>
                <w:rFonts w:ascii="Merriweather" w:hAnsi="Merriweather" w:cs="Times New Roman"/>
                <w:sz w:val="16"/>
                <w:szCs w:val="16"/>
              </w:rPr>
              <w:t xml:space="preserve">Seminarski se radovi predaju isključivo u elektroničkoj verziji na adresu: </w:t>
            </w:r>
            <w:hyperlink r:id="rId16" w:history="1">
              <w:r w:rsidR="009556F6" w:rsidRPr="009556F6">
                <w:rPr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</w:p>
          <w:p w14:paraId="4BF745F1" w14:textId="77777777" w:rsid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62F7D71" w14:textId="0B300332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koji pišu seminarski rad do 1. prosinca trebaju predati najmanje dvije kartice započeta rada i izvijestiti nastavnika o tijeku istraživanja.</w:t>
            </w:r>
          </w:p>
          <w:p w14:paraId="76EC442B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1B327F82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Rok za predaju završne verzije seminarskoga rada: seminar br. 14. Od toga se izuzimaju studenti s rješenjem o prilagodbi studija koji seminarski rad mogu predati tri dana prije izlaska na usmeni ispit.</w:t>
            </w:r>
          </w:p>
          <w:p w14:paraId="1FB93C34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B5CCB17" w14:textId="14DAD63E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Kolokviji i pismeni ispit</w:t>
            </w:r>
          </w:p>
          <w:p w14:paraId="6F585F72" w14:textId="77777777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C527A3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Kolokviji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Tijekom semestra organizirat će se dva kolokvija. Pozitivna ocjena iz obaju kolokvija studente oslobađa obveze izlaska na pismeni ispit. Kolokviji će se održati na početku 8. i 15. seminara. Prvi će kolokvij provjeravati poznavanje sadržaja iz predavanja 1–7 i seminara 1–7, a drugi kolokvij poznavanje sadržaja iz predavanja 8–14 i seminara 8–14.</w:t>
            </w:r>
          </w:p>
          <w:p w14:paraId="7326ABA6" w14:textId="77777777" w:rsidR="009556F6" w:rsidRPr="009556F6" w:rsidRDefault="009556F6" w:rsidP="009556F6">
            <w:pPr>
              <w:ind w:left="7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1A5A804" w14:textId="207A2E68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Pismeni ispit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Studenti koji polože oba kolokvija oslobođeni su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obveze polaganja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pismenoga ispita. Za ostale studente pozitivna ocjena na pismenome ispitu jedan je od uvjeta za izlazak na usmeni ispit. Pismeni se ispiti održavaju u vrijeme ispitnih rokova, nekoliko dana prije održavanja usmenih ispita.</w:t>
            </w:r>
            <w:r w:rsidR="00395CBD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F7D58">
              <w:rPr>
                <w:rFonts w:ascii="Merriweather" w:hAnsi="Merriweather" w:cs="Times New Roman"/>
                <w:sz w:val="16"/>
                <w:szCs w:val="16"/>
              </w:rPr>
              <w:t>Rezultat uspješno položena pismenoga ispita vrijedi do kraja akademske godine i nije mu potrebno ponovno pristupati u slučaju pada na usmenome ispitu.</w:t>
            </w:r>
          </w:p>
        </w:tc>
      </w:tr>
      <w:tr w:rsidR="00A51E6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2"/>
          </w:tcPr>
          <w:p w14:paraId="1B244D7A" w14:textId="3FF879AE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BD043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20582D24" w14:textId="30C46A4B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51E6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30038B69" w14:textId="663C5B2D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471" w:type="dxa"/>
            <w:gridSpan w:val="9"/>
            <w:vAlign w:val="center"/>
          </w:tcPr>
          <w:p w14:paraId="1307FC5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346823C5" w14:textId="1635F0B0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A51E6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27"/>
            <w:vAlign w:val="center"/>
          </w:tcPr>
          <w:p w14:paraId="784EA209" w14:textId="77777777" w:rsidR="00A51E69" w:rsidRP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51E69">
              <w:rPr>
                <w:rFonts w:ascii="Merriweather" w:hAnsi="Merriweather" w:cs="Times New Roman"/>
                <w:sz w:val="16"/>
                <w:szCs w:val="16"/>
              </w:rPr>
              <w:t>U uvodnom dijelu kolegija obraća se pažnja na metodologije istraživanja u povijesti književnosti, problematiku periodizacije starijih razdoblja hrvatske književnosti i predstavljanje značajnijih književnih povjesničara. Kolegij tematizira pristupe povijesti književnosti, status autora, socijalne funkcije literature, te poetička i retorička načela razdoblja.</w:t>
            </w:r>
          </w:p>
          <w:p w14:paraId="7BAB2EBF" w14:textId="77777777" w:rsidR="00A51E69" w:rsidRPr="00A51E69" w:rsidRDefault="00A51E69" w:rsidP="00A51E69">
            <w:pPr>
              <w:ind w:left="7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32A0C09" w14:textId="46379032" w:rsidR="00A51E69" w:rsidRP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51E69">
              <w:rPr>
                <w:rFonts w:ascii="Merriweather" w:hAnsi="Merriweather" w:cs="Times New Roman"/>
                <w:sz w:val="16"/>
                <w:szCs w:val="16"/>
              </w:rPr>
              <w:t>U drugom dijelu kolegija obrađivat će se hrvatsko književno srednjovjekovlje: hrvatska srednjovjekovna književnost u kontekstu europskoga srednovjekovlja; istok i zapad kao emisiona izvorišta. Problematika periodizacije srednjovjekovne kulture, žanrovski sastav hrvatske srednjovjekovne književnosti, početci pismenosti, problem književnog i neknjiževnog u srednjovjekovnim tekstovima, razvoj stiha, klasifikacija književnih i neknjiževnih tekstova, tiskarstvo u srednjem vijeku, anonimni autori i publika u srednjem vijeku</w:t>
            </w:r>
            <w:r>
              <w:rPr>
                <w:rFonts w:ascii="Merriweather" w:hAnsi="Merriweather" w:cs="Times New Roman"/>
                <w:sz w:val="16"/>
                <w:szCs w:val="16"/>
              </w:rPr>
              <w:t>,</w:t>
            </w:r>
            <w:r w:rsidRPr="00A51E69">
              <w:rPr>
                <w:rFonts w:ascii="Merriweather" w:hAnsi="Merriweather" w:cs="Times New Roman"/>
                <w:sz w:val="16"/>
                <w:szCs w:val="16"/>
              </w:rPr>
              <w:t xml:space="preserve"> usmena komunikacija teksta s čitateljstvom. Srednjovjekovna književnost u ranom novom vijeku.</w:t>
            </w:r>
          </w:p>
        </w:tc>
      </w:tr>
      <w:tr w:rsidR="00A51E6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373B55A9" w14:textId="613AA1DC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3A23D805" w14:textId="77777777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4AEE6E60" w14:textId="7A52160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Uvod. Mijene starije hrvatske književnosti u povijesnome kontekstu: regionalne književne kulture i periodizacija</w:t>
            </w:r>
          </w:p>
          <w:p w14:paraId="380D436D" w14:textId="4E2D659D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Povjesničari starije hrvatske književnosti. Teorijska i metodološka pitanja: imanentistički i kontekstualizacijski pristupi proučavanju starije književnosti</w:t>
            </w:r>
          </w:p>
          <w:p w14:paraId="6FE06B4F" w14:textId="1485A6DE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3.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 xml:space="preserve"> Status i funkcija književnosti u srednjemu vijeku.  Transfer neliturgijskih tekstova u srednjovjekovnoj kulturi. Usmenost, rukopisna kultura i pojava tiska. Mouvance i variance.</w:t>
            </w:r>
          </w:p>
          <w:p w14:paraId="0F81B72E" w14:textId="541918B4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4.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 xml:space="preserve"> Hrvatsko srednjovjekovlje: povijesne prilike, jezici i pisma Hrvatska srednjovjekovna književnost u europskome kontekstu. Književne vrste</w:t>
            </w:r>
          </w:p>
          <w:p w14:paraId="7E5D0E63" w14:textId="5442F4BB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5.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I: apokrifi</w:t>
            </w:r>
          </w:p>
          <w:p w14:paraId="52FDF263" w14:textId="4786559D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6.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II: svetačke legende, Marijina čudesa</w:t>
            </w:r>
          </w:p>
          <w:p w14:paraId="734894B5" w14:textId="2AD4146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lastRenderedPageBreak/>
              <w:t xml:space="preserve">7.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III: vizije,  svjetovni romani</w:t>
            </w:r>
          </w:p>
          <w:p w14:paraId="427DCE4D" w14:textId="3702CE93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8.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IV:  povijesni zapisi i kronike</w:t>
            </w:r>
          </w:p>
          <w:p w14:paraId="6F604533" w14:textId="5B796E24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9.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Poučna proza</w:t>
            </w:r>
          </w:p>
          <w:p w14:paraId="5B4B9E93" w14:textId="329CB9F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10.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Pjesništvo I</w:t>
            </w:r>
          </w:p>
          <w:p w14:paraId="7F0F60B7" w14:textId="0F80295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11.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Pjesništvo II</w:t>
            </w:r>
          </w:p>
          <w:p w14:paraId="0BFE3B3A" w14:textId="452526F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12.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Dijaloške vrsta: prenja, Marijini plačevi</w:t>
            </w:r>
          </w:p>
          <w:p w14:paraId="3332E588" w14:textId="1153DD8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13.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Drama i kazalište: misteriji, mirakuli i moraliteti</w:t>
            </w:r>
          </w:p>
          <w:p w14:paraId="429C547E" w14:textId="46AE307C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14.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Kontinuitet srednjovjekovne poetike</w:t>
            </w:r>
          </w:p>
          <w:p w14:paraId="0262478F" w14:textId="0F6E71E3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15.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Zaključna razmatranja</w:t>
            </w:r>
          </w:p>
          <w:p w14:paraId="0F5FEE00" w14:textId="21605462" w:rsid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791F6D1" w14:textId="21157F5B" w:rsidR="00D632CE" w:rsidRDefault="00D632CE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SEMINARI</w:t>
            </w:r>
          </w:p>
          <w:p w14:paraId="50C381ED" w14:textId="77777777" w:rsidR="00D632CE" w:rsidRPr="00D632CE" w:rsidRDefault="00D632CE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399B39F9" w14:textId="77777777" w:rsidR="00A51E69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1. Podjela seminarskih zadaća. Upoznavanje s važnijim izdanjima starih hrvatskih tekstova, projektima digitalizacije rukopisa i književnopovijesnom literaturom o starijoj hrvatskoj književnosti (sinteze, studije, važnija periodika)</w:t>
            </w:r>
          </w:p>
          <w:p w14:paraId="47D566E2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2. Mijene poetičkih i retoričkih načela: usporedba književnih primjera iz različitih razdoblja starije hrvatske književnosti</w:t>
            </w:r>
          </w:p>
          <w:p w14:paraId="1745A9C5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3. Hrvatska srednjovjekovna književnost u europskome kontekstu. Književne vrste</w:t>
            </w:r>
          </w:p>
          <w:p w14:paraId="4238FB62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4. Liturgijski rukopisi. Pravni spomenici. Hrvatski epigrafski spomenici;  Važniji rukopisni neliturgijski zbornici</w:t>
            </w:r>
          </w:p>
          <w:p w14:paraId="47274577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5. Narativna proza I: apokrifi</w:t>
            </w:r>
          </w:p>
          <w:p w14:paraId="6167BD60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6. Narativna proza II: svetačke legende, Marijina čudesa</w:t>
            </w:r>
          </w:p>
          <w:p w14:paraId="00AF3CDB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7. Narativna proza III: vizije,  svjetovni romani</w:t>
            </w:r>
          </w:p>
          <w:p w14:paraId="35E380AD" w14:textId="3760C259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8. Narativna proza IV:  povijesni zapisi i kronike</w:t>
            </w:r>
            <w:r>
              <w:rPr>
                <w:rFonts w:ascii="Merriweather" w:hAnsi="Merriweather" w:cs="Times New Roman"/>
                <w:sz w:val="16"/>
                <w:szCs w:val="16"/>
              </w:rPr>
              <w:t>. Kolokvij 1.</w:t>
            </w:r>
          </w:p>
          <w:p w14:paraId="6BA3B1F6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9. Poučna proza</w:t>
            </w:r>
          </w:p>
          <w:p w14:paraId="01EF2448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10. Pjesništvo I</w:t>
            </w:r>
          </w:p>
          <w:p w14:paraId="4E4F7FA6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11. Pjesništvo II</w:t>
            </w:r>
          </w:p>
          <w:p w14:paraId="5AE0E490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12. Dijaloške vrsta: prenja, Marijini plačevi</w:t>
            </w:r>
          </w:p>
          <w:p w14:paraId="00AD5051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13. Drama i kazalište: misteriji, mirakuli i moraliteti</w:t>
            </w:r>
          </w:p>
          <w:p w14:paraId="13EEEB66" w14:textId="30FBE133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14. Kontinuitet srednjovjekovne poetike</w:t>
            </w:r>
          </w:p>
          <w:p w14:paraId="6E3A408E" w14:textId="15AECE40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15. Zaključna razmatranja</w:t>
            </w:r>
            <w:r>
              <w:rPr>
                <w:rFonts w:ascii="Merriweather" w:hAnsi="Merriweather" w:cs="Times New Roman"/>
                <w:sz w:val="16"/>
                <w:szCs w:val="16"/>
              </w:rPr>
              <w:t>. Kolokvij 2.</w:t>
            </w:r>
          </w:p>
        </w:tc>
      </w:tr>
      <w:tr w:rsidR="00A51E6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20CA7A87" w14:textId="77777777" w:rsidR="00A51E69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28659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LEKTIRA</w:t>
            </w:r>
          </w:p>
          <w:p w14:paraId="1A855F58" w14:textId="77777777" w:rsidR="0028659B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2B7DB320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Kapetanović, Amir. 2010.a. “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Lucidarij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iz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Petrisova zbornika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Građa za povijest književnosti hrvatske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37, str. 3–33.</w:t>
            </w:r>
          </w:p>
          <w:p w14:paraId="104DAAAB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HSP [= Hrvatsko srednjovjekovno pjesništvo] = Amir Kapetanović, Dragica Malić, Kristina Štrkalj Despot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2010.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Hrvatsko srednjovjekovno pjesništvo. Pjesme, plačevi i prikazanja na starohrvatskom jeziku.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Institut za hrvatski jezik i jezikoslovlje.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Pisan svetogo Jurja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Zač mi tužiš, duše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Pisan ot muki Hrstovi; Isusova mučila; Šibenska molitva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Spasi, Marije, svojih vernih; Svit se konča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Cesar, kralje, hercegove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Čuj se vsaki moćno žene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Bratja, brata sprovodimo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Tu mislimo, bratja, ča smo; Marijin plač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 iz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Klimantovićeva zbornika II; Muka Spasitelja našega 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iz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Zbornika prikazanja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0E992602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PSHK 1 [= Pet stoljeća hrvatske književnosti 1] = Vjekoslav Štefanić, Biserka Grabar, Anica Nazor i Marija Pantelić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1969.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književnost srednjega vijeka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Zagreb: Matica hrvatska – Zora.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Baščanska ploča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Zapis popa Martinca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Regula sv. Benedikta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Konstitucije franjevaca III. reda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Ideši že, milostivče, ka požrtiju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Čovjek prodao đavlu svoju ženu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O djevojci bez ruku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Priča o premudrom Akiru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Aleksandrida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Knjige Kata mudroga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Besjede triju svetitelja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Cvijet kreposti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Prikazanje o Uskrsnuću Isusovu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Muka svete Margarite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2453E3EF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Reinhart, Johannes. 2012. “Nauk sinu Vičerdovu u hrvatskoglagoljskoj književnosti”,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Slovo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62, str. 211–232. [Obavezno je izdanje teksta na str. 223–227.]</w:t>
            </w:r>
          </w:p>
          <w:p w14:paraId="415C0D0F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SHK 115 [= Stoljeća hrvatske književnosti 115] = Vesna Badurina Stipčević (prir.). 2013.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Hrvatska srednjovjekovna proza I. Legende i romani.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Matica hrvatska.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Legenda o svetom Većeslavu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Legenda o Ivanu Zlatoustom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Život svete Katarine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Život svete Marije Egipatske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Barlaam i Jozafat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Rumanac trojski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036DCC00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SHK 116 [= Stoljeća hrvatske književnosti 116] = Marija-Ana D</w:t>
            </w:r>
            <w:r w:rsidRPr="00212555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ürrigl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2013.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proza II. Apokrifi, vizije, prenja, Marijini mirakuli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Zagreb: Matica hrvatska.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Život Adama i Eve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O krsnom drvetu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Čtenije prekrasnoga muža i sveta človjeka Osipa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Kako bi prineseno lice Isuhrstovo v Rim i kako pogibe Ana i Kajapa i Pilat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Djela apostola Andrije i Mateja u gradu ljudoždera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Pavlova vizija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Dundulovo viđenje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Čistilište svetoga Patricija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Kako se je prel' d'javal s Gospodinom Isuhrstom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Slovo meštra Polikarpa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Milost i Istina sretosta se, Pravda i mir obcelivasta se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Djevojka bez očiju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Grešna redovnica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Sakristanka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Brat Ave Maria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Svećenik koji je znao služiti samo jednu misu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2637BD6C" w14:textId="182F9419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Štrkalj Despot, Kristina. 2010. “Jedini srednjovjekovni hrvatski prozni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planctus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: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Plač devi Marije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iz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Petrisova zbornika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Čakavska rič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38/1-2, str. 155–181. [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Pročitati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izdanje teksta na str. 156–161.]</w:t>
            </w:r>
          </w:p>
          <w:p w14:paraId="78A9F735" w14:textId="6D83F3A5" w:rsidR="0028659B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41B4E49B" w14:textId="2558A426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 xml:space="preserve">UVOD U STUDIJ STARIJE </w:t>
            </w:r>
            <w:r w:rsidR="00B94029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 xml:space="preserve">HRVATSKE </w:t>
            </w: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KNJIŽEVNOSTI</w:t>
            </w:r>
          </w:p>
          <w:p w14:paraId="4419AA1C" w14:textId="279FCE16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1EE8EE1F" w14:textId="53FE635C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Kravar, Zoran. 2008. “Književnopovijesna periodizacija. Teoretske pretpostavke i hrvatska praksa”. U: Tomislav Bogdan; Cvijeta Pavlović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Poslanje filologa. Zbornik radova povodom 70. rođendana Mirka Tomasovića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FF Press, str. 165–172.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[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Umjesto ovoga teksta studenti mogu pročitati i: Kravar, Zoran. 2011. 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Periodizacija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 w:rsidR="00B94029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Hrvatska književna enciklopedija, sv. 3: Ma-R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. Zagreb: Leksikografski zavod Miroslav Krleža, str. 334–336.</w:t>
            </w:r>
          </w:p>
          <w:p w14:paraId="6903E9DC" w14:textId="77777777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Mrdeža-Antonina, Divna. 2009. “Interpretacije identiteta starih hrvatskih pisaca”. U: Divna Mrdeža-Antonina.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Drukčiji od drugih? Nacionalni prostor u hrvatskoj književnosti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Disput, str. 163–188.</w:t>
            </w:r>
          </w:p>
          <w:p w14:paraId="562F8B84" w14:textId="77777777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Rapacka, Joanna. 1998. “Uloga regionalizma u hrvatskoj kulturi”. U: Joanna Rapacka.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Zaljubljeni u vilu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Split: Književni krug, str. 191–199.</w:t>
            </w:r>
          </w:p>
          <w:p w14:paraId="38B1FAA2" w14:textId="77777777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7A26E890" w14:textId="4B606470" w:rsidR="0028659B" w:rsidRDefault="00502ED6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SREDNJOVJEKOVNA KNJIŽEVNOST</w:t>
            </w:r>
          </w:p>
          <w:p w14:paraId="4BF9EA8A" w14:textId="4DA77F68" w:rsidR="00502ED6" w:rsidRDefault="00502ED6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F570C3B" w14:textId="499181C7" w:rsidR="00502ED6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18"/>
                <w:szCs w:val="18"/>
              </w:rPr>
              <w:t>Badurina Stipčević, Vesna; D</w:t>
            </w:r>
            <w:r w:rsidRPr="00212555">
              <w:rPr>
                <w:rFonts w:ascii="Garamond" w:hAnsi="Garamond"/>
                <w:bCs/>
                <w:noProof/>
                <w:sz w:val="18"/>
                <w:szCs w:val="18"/>
                <w:lang w:val="it-IT"/>
              </w:rPr>
              <w:t>ürrigl, Marija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-Ana. 2012.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Srednji vijek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</w:t>
            </w:r>
            <w:r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književna enciklopedija</w:t>
            </w:r>
            <w:r w:rsidR="00B94029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, sv. 4: S-Ž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. Zagreb: Leksikografski zavod Miroslav Krleža, str. 121–126.</w:t>
            </w:r>
          </w:p>
          <w:p w14:paraId="103B63CC" w14:textId="0518468C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Batušić, Nikola. 1978.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Povijest hrvatskoga kazališta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Školska knjiga, str. 1–25.</w:t>
            </w:r>
          </w:p>
          <w:p w14:paraId="6AB4B2B7" w14:textId="5CB6B644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2007.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Stari pisci hrvatski i njihove poetike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Drugo, prošireno izdanje. Zagreb: Hrvatska sveučilišna naklada, str. 37–75. [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T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ekstov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na str. 37–62 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mogu se zamijeniti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monografijom Fališevac 1980 koja se nalazi na popisu izborne literature.]</w:t>
            </w:r>
          </w:p>
          <w:p w14:paraId="3138FBC9" w14:textId="2ABF39A7" w:rsidR="00502ED6" w:rsidRPr="00502ED6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1975. </w:t>
            </w:r>
            <w:r w:rsidRPr="00502ED6">
              <w:rPr>
                <w:rFonts w:ascii="Garamond" w:hAnsi="Garamond"/>
                <w:bCs/>
                <w:i/>
                <w:noProof/>
                <w:sz w:val="18"/>
                <w:szCs w:val="18"/>
              </w:rPr>
              <w:t xml:space="preserve">Srednjovjekovna književnost. 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>Zagreb: Liber – Mladost, str. 30–31, 41–72, 131–132, 138, 164–187, 195–209, 256–394, 408–424.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[= </w:t>
            </w:r>
            <w:r w:rsidRPr="00502ED6">
              <w:rPr>
                <w:rFonts w:ascii="Garamond" w:hAnsi="Garamond"/>
                <w:bCs/>
                <w:i/>
                <w:noProof/>
                <w:sz w:val="18"/>
                <w:szCs w:val="18"/>
              </w:rPr>
              <w:t>Povijest hrvatske književnosti. Knjiga 2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] </w:t>
            </w:r>
            <w:r w:rsidRPr="00502ED6">
              <w:rPr>
                <w:bCs/>
                <w:noProof/>
                <w:sz w:val="18"/>
                <w:szCs w:val="18"/>
              </w:rPr>
              <w:t>[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>Studentima koji budu imali poteškoća s praćenjem Hercigonjina izlaganja preporučuje se da prethodno pročitaju Franić Tomić; Novak 2019]</w:t>
            </w:r>
          </w:p>
          <w:p w14:paraId="722017AC" w14:textId="77777777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Kapetanović, Amir. 2010.b. “Najstarije hrvatsko pjesništvo”. U: Amir Kapetanović, Dragica Malić, Kristina Štrkalj Despot (prir.).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Hrvatsko srednjovjekovno pjesništvo. Pjesme, plačevi i prikazanja na starohrvatskom jeziku.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Zagreb: Institut za hrvatski jezik i jezikoslovlje, str. xv–lix. [Za ovaj kolegij ponajprije je važan književnopovijesni dio na str. xv–xxxvii.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54391087" w14:textId="1D5E8A2F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Katičić, Radoslav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sr-Cyrl-RS"/>
              </w:rPr>
              <w:t xml:space="preserve">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  <w:lang w:val="sr-Cyrl-RS"/>
              </w:rPr>
              <w:t>N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a ishodištu. Književnost u hrvatskim zemljama od 7. do 12. stoljeća.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Matica hrvatska.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Studentima koji se žele intenzivnije baviti ranim srednjim vijekom preporučuje se opširnija sinteza istoga autora: Radoslav Katičić. 1998.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Litterarum studia. Književnost i naobrazba ranoga hrvatskog srednjovjekovlja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Matica hrvatska.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11E7F6D8" w14:textId="77777777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Nemec, Krešimir.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Povijest hrvatskog romana od početaka do kraja 19. stoljeća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Znanje, str. 17–29.</w:t>
            </w:r>
          </w:p>
          <w:p w14:paraId="0B89B5BE" w14:textId="7445D195" w:rsidR="0028659B" w:rsidRPr="00B94029" w:rsidRDefault="00502ED6" w:rsidP="00B940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Štefanić, Vjekoslav. 1969.a. “Hrvatska pismenost i književnost srednjeg vijeka”. U: Vjekoslav Štefanić, Biserka Grabar, Anica Nazor, Marija Pantelić. (prir.).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književnost srednjega vijeka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Matica hrvatska – Zora, str. 3–62.</w:t>
            </w:r>
          </w:p>
        </w:tc>
      </w:tr>
      <w:tr w:rsidR="00A51E6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3FD21D90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LEKTIRA</w:t>
            </w:r>
          </w:p>
          <w:p w14:paraId="738F0AB7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960F079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[Tekstovi iz HSP, PSHK 1, SHK 115 i SHK 116 koji nisu uvršteni na popis obavezne lektire.]</w:t>
            </w:r>
          </w:p>
          <w:p w14:paraId="66F608E1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Berčićev zbornik br. 5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Svetlana Olegovna Vialova (prir.).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Berčićev zbornik br. 5. Glagoljski zbornik 15. st. Ruska nacionalna biblioteka. Zbirka Ivana Berčića, f. 67, Berčić br. 5. Knjiga 2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Zadar: Sveučilište u Zadru – Stalna izložba crkvene umjetnosti.</w:t>
            </w:r>
          </w:p>
          <w:p w14:paraId="07BF7F0D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Cvijet kreposti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Antonija Zaradija Kiš, Marinka Šimić. 2020.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Cvijet kreposti ili o naravi ljudskoj kroz narav životinjsku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Studija – Transliteracija – Faksimil.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Zagreb: Hrvatska sveučilišna naklada – Institut za etnologiju i folkloristiku – Staroslavenski institut.</w:t>
            </w:r>
          </w:p>
          <w:p w14:paraId="5879CAFF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Cvitje od gospodina svetoga Frančiska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Josip Hamm (prir.). 1987.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Hrvatska proza Marulićeva vremena II: Acta Pilati i Cvitje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Zagreb: Jugoslavenska akademija znanosti i umjetnosti, str. 73–167. 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 xml:space="preserve">[=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Stari pisci hrvatski 40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536D7818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Dijalozi Grgura Velikoga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Josip Hamm (prir.). 1978.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Hrvatska proza Marulićeva vremena I: Dijalozi Grgura Velikoga u prijevodu iz godine 1513.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Zagreb: Jugoslavenska akademija znanosti i umjetnosti. 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 xml:space="preserve">[=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Stari pisci hrvatski 38]</w:t>
            </w:r>
          </w:p>
          <w:p w14:paraId="29A51A4B" w14:textId="7A68760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Elucidarium 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Stjepan Ivšić. 1949. “Prijevod »Lucidara« Honorija Augustodunensisa u prijepisu Gverina Tihića iz godine 1533.”,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Starine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42, str. 105–259. [Usp. s prijevodom Honorijeva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Elucidarija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iz hrvatskoglagoljs</w:t>
            </w:r>
            <w:r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>koga rukopisa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>: Anica Nazor.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2001.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“Prijevod »Lucidara« Honorija Augustodunensisa u glagoljskom prijepisu”.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Godišnik na Sofijskija universitet »Sv. Kliment Ohridski«.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Centa</w:t>
            </w:r>
            <w:r w:rsidRPr="00F4399A">
              <w:rPr>
                <w:rStyle w:val="normaltextrun"/>
                <w:rFonts w:ascii="Garamond" w:hAnsi="Garamond"/>
                <w:i/>
                <w:iCs/>
                <w:noProof/>
                <w:sz w:val="18"/>
                <w:szCs w:val="18"/>
              </w:rPr>
              <w:t>r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za slavjano-vizantijski proučâvanija »Prof. Ivan Dujčev«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89 (8), str.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89–112.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3DEE8677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Fatevićev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Blaga Bunčuga, Josip Faričić, Pavao Kero (ur.).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Riznica glagoljaške kulture i hrvatske pismenosti otoka Rave. Knjiga 3. Fatevićev zbornik duhovnog štiva 1617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Transliterirala Grozdana Franov-Živković. Zadar: Sveučilište u Zadru – Stalna izložba crkvene umjetnosti.</w:t>
            </w:r>
          </w:p>
          <w:p w14:paraId="02A94732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Firentinski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Carlo Verdiani. 1973.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O Marulićevu autorstvu Firentinskog zbornika iz XV stoljeća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Split: Čakavski sabor – Katedra za književnost i kulturu Split, str. 103–307.</w:t>
            </w:r>
          </w:p>
          <w:p w14:paraId="331CF2FA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Historia Salonitana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Toma Arhiđakon. 2003.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Historia Salonitana. Povijest salonitanskih i splitskih prvosvećenika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Predgovor, latinski tekst, kritički aparat i prijevod na hrvatski jezik Olga Perić. Povijesni komentar Mirjana Matijević-Sokol.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Studija Toma Arhiđakon i njegovo djelo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Radoslav Katičić. Split: Književni krug.</w:t>
            </w:r>
          </w:p>
          <w:p w14:paraId="78A221EF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lastRenderedPageBreak/>
              <w:t xml:space="preserve">Kolunićev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Matija Valjavec (prir.). 1892. </w:t>
            </w:r>
            <w:r w:rsidRPr="00F4399A">
              <w:rPr>
                <w:rFonts w:ascii="Garamond" w:eastAsia="Times New Roman" w:hAnsi="Garamond"/>
                <w:i/>
                <w:iCs/>
                <w:noProof/>
                <w:sz w:val="18"/>
                <w:szCs w:val="18"/>
                <w:shd w:val="clear" w:color="auto" w:fill="FFFFFF"/>
                <w:lang w:eastAsia="en-GB"/>
              </w:rPr>
              <w:t xml:space="preserve">Kolunićev zbornik: hrvatski glagolski rukopis od godine 1486. </w:t>
            </w:r>
            <w:r w:rsidRPr="00F4399A">
              <w:rPr>
                <w:rFonts w:ascii="Garamond" w:eastAsia="Times New Roman" w:hAnsi="Garamond"/>
                <w:noProof/>
                <w:sz w:val="18"/>
                <w:szCs w:val="18"/>
                <w:shd w:val="clear" w:color="auto" w:fill="FFFFFF"/>
                <w:lang w:eastAsia="en-GB"/>
              </w:rPr>
              <w:t>Zagreb: Jugoslavenska akademija znanosti i umjetnosti.</w:t>
            </w:r>
          </w:p>
          <w:p w14:paraId="7EFCB8BE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Libro od mnozijeh razloga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Mateo Žagar (prir.). 2020.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Libro od mnozijeh razloga. Latinički prijepis s komentarima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Matica hrvatska.</w:t>
            </w:r>
          </w:p>
          <w:p w14:paraId="40485905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Obsidio Iadrensis 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 xml:space="preserve">= Branimir Glavičić, Vladimir Vratović, Damir Karbić, Miroslav Kurelac, Zoran Ladić (prir.). 2007. </w:t>
            </w:r>
            <w:r w:rsidRPr="00F4399A"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Obsidio Iadrensis / Opsada Zadra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 xml:space="preserve">. Zagreb: Hrvatska akademija znanosti i umjetnosti. </w:t>
            </w:r>
            <w:r w:rsidRPr="00F4399A">
              <w:rPr>
                <w:rStyle w:val="normaltextrun"/>
                <w:bCs/>
                <w:noProof/>
                <w:sz w:val="18"/>
                <w:szCs w:val="18"/>
              </w:rPr>
              <w:t>[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>= Monumenta spectantia historiam Slavorum meridionalium 54</w:t>
            </w:r>
            <w:r w:rsidRPr="00F4399A">
              <w:rPr>
                <w:rStyle w:val="normaltextrun"/>
                <w:bCs/>
                <w:noProof/>
                <w:sz w:val="18"/>
                <w:szCs w:val="18"/>
              </w:rPr>
              <w:t>]</w:t>
            </w:r>
          </w:p>
          <w:p w14:paraId="328BE25E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Osorsko-hvarska pjesmarica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Kristina Štrkalj Despot (prir.).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Osorsko-hvarska pjesmarica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Institut za hrvatski jezik i jezikoslovlje.</w:t>
            </w:r>
          </w:p>
          <w:p w14:paraId="3B7809EA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Tkonski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Slavomir Sambunjak (prir.). 2001.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Tkonski zbornik: hrvatskoglagoljski tekstovi iz 16. stoljeća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Tkon: Općina Tkon.</w:t>
            </w:r>
          </w:p>
          <w:p w14:paraId="072120B7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Tlmačenie od muki gospoda našego Isuhrsta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(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Šimun Greblo)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= Antonija Zaradija Kiš (prir.). 2001.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Šimun Greblo i njegovo tumačenje Muke Kristove (1493.)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Pazin: Josip Turčinović – Katedra Čakavskog sabora, Buzet – Institut za etnologiju i folkloristiku – Pazinski kolegij, 2001.</w:t>
            </w:r>
          </w:p>
          <w:p w14:paraId="1CF0C3A1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Zrcalo člověčaskago spasenja 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Martina Kramarić.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2019. </w:t>
            </w:r>
            <w:r w:rsidRPr="00F4399A">
              <w:rPr>
                <w:rStyle w:val="normaltextrun"/>
                <w:rFonts w:ascii="Garamond" w:hAnsi="Garamond"/>
                <w:i/>
                <w:iCs/>
                <w:noProof/>
                <w:sz w:val="18"/>
                <w:szCs w:val="18"/>
              </w:rPr>
              <w:t>Zrcalo člověčaskago spasenja (1445.). Transkripcija, kontekst nastanka i jezičnopovijesna analiza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. Zagreb: Institut za hrvatski jezik i jezikoslovlje.</w:t>
            </w:r>
          </w:p>
          <w:p w14:paraId="5B8DC556" w14:textId="77777777" w:rsidR="00C77D5E" w:rsidRPr="00F4399A" w:rsidRDefault="00C77D5E" w:rsidP="00177C7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Žića svetih otaca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Dragica Malić (prir.). 1997.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Žića svetih otaca. Hrvatska srednjovjekovna proza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Matica hrvatska – Institut za hrvatski jezik.</w:t>
            </w:r>
          </w:p>
          <w:p w14:paraId="6BBE94D7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7A90AB1B" w14:textId="519AF368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UVOD U STUDIJ STARIJE HRVATSKE KNJIŽEVNOSTI</w:t>
            </w:r>
          </w:p>
          <w:p w14:paraId="03477CF1" w14:textId="6890E079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3EA06058" w14:textId="77777777" w:rsidR="00B94029" w:rsidRPr="00F4399A" w:rsidRDefault="00B94029" w:rsidP="00B434B7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Bogdan, Tomislav. 2015. “Kratki spojevi: zamke kontekstualizacijskih pristupa renesansnoj književnosti”. U: Kristina Pieniążek-Marković, Tvrtko Vuković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Transmisije kroatistike. Zbornik radova s međunarodnoga znanstvenog skupa održanog u Poznanju 9. i 10. prosinca 2013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Filozofski fakultet Sveučilišta u Zagrebu. Odsjek za kroatistiku, str. 19–36.</w:t>
            </w:r>
          </w:p>
          <w:p w14:paraId="299CE65D" w14:textId="6D44B0B5" w:rsidR="00B94029" w:rsidRPr="00F4399A" w:rsidRDefault="00B94029" w:rsidP="00B434B7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Dukić, Davor. 2003. “Nacionalna vs. komparativna povijest književnosti. Pretpostavke za kritičko propitivanje komparativne kroatistike i hrvatske komparatistike”,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Umjetnost riječi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47/1-2, str. 3–26. [</w:t>
            </w:r>
            <w:r w:rsidR="00C77D5E">
              <w:rPr>
                <w:rFonts w:ascii="Garamond" w:hAnsi="Garamond"/>
                <w:bCs/>
                <w:noProof/>
                <w:sz w:val="18"/>
                <w:szCs w:val="18"/>
              </w:rPr>
              <w:t>P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osebno obratite pažnju na prijedloge koji se iznose na str. 20–24.]</w:t>
            </w:r>
          </w:p>
          <w:p w14:paraId="19006145" w14:textId="1484E102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48B8C3F2" w14:textId="00418C5D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SREDNJOVJEKOVNA KNJIŽEVNOST</w:t>
            </w:r>
          </w:p>
          <w:p w14:paraId="6DB26A5A" w14:textId="70A70318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604E6E73" w14:textId="5C27197A" w:rsidR="00C77D5E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Allen, Judson Boyce. 1982.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Ethical Poetic of the Later Middle Ages. A decorum of convenient distinction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Toronto – Buffalo – London: University of Toronto Press.</w:t>
            </w:r>
          </w:p>
          <w:p w14:paraId="63094FCF" w14:textId="01C6C7B3" w:rsidR="00177C79" w:rsidRPr="00177C79" w:rsidRDefault="00177C79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Bratulić, Josip. 1984. “Hrvatska srednjovjekovna poezija latinskog jezičnog izraza”,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Croatica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20–21, str. 8–26.</w:t>
            </w:r>
          </w:p>
          <w:p w14:paraId="3BF02637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Cavallo, Guglielmo; Roger Chartier (prir.). 1999.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A History of Reading in the West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Lydia G. Cochrane. Cambridge: Polity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Za ovaj su kolegij osobito relevantna poglavlja: M. B. Parkes, “Reading, Copying and Interpreting a Text in the Early Middle Ages” (str. 90–102), Jacqueline Hamesse, “The Scholastic Model of Reading” (str. 103–119), Paul Saegner, “Reading in the Later Middle Ages” (str. 120–148).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06F6F02A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Curtius, Ernst R. 1998.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Europska književnost i latinsko srednjovjekovlje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Preveo Stjepan Markuš. Zagreb: Naprijed. [Poglavlja nisu međusobno tijesno povezana i mogu se čitati kao zasebni članci. Za ovaj kolegij osobito se preporučuju poglavlja o topici (str. 90–118), metaforici (142–160) i retorici (161–183).]</w:t>
            </w:r>
          </w:p>
          <w:p w14:paraId="4A68291D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D</w:t>
            </w:r>
            <w:r w:rsidRPr="00212555">
              <w:rPr>
                <w:rFonts w:ascii="Garamond" w:hAnsi="Garamond"/>
                <w:bCs/>
                <w:noProof/>
                <w:sz w:val="18"/>
                <w:szCs w:val="18"/>
                <w:lang w:val="it-IT"/>
              </w:rPr>
              <w:t>ü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rrigl, Marija-Ana. 2007.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Čti razumno i lipo. Ogledi o hrvatskoglagoljskoj srednjovjekovnoj književnosti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naklada.</w:t>
            </w:r>
          </w:p>
          <w:p w14:paraId="18FE1DAC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D</w:t>
            </w:r>
            <w:r w:rsidRPr="00212555">
              <w:rPr>
                <w:rFonts w:ascii="Garamond" w:hAnsi="Garamond"/>
                <w:bCs/>
                <w:noProof/>
                <w:sz w:val="18"/>
                <w:szCs w:val="18"/>
              </w:rPr>
              <w:t>ü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rrigl, Marija-Ana. 2016.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Eshatološke vizije u hrvatskoglagoljskoj književnosti. Poetičke i žanrovske značajke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naklada.</w:t>
            </w:r>
          </w:p>
          <w:p w14:paraId="67C504AE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1980.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proza. Književnopovijesne i poetičke osobine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Sveučilišna naklada Liber.</w:t>
            </w:r>
          </w:p>
          <w:p w14:paraId="0C518611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1997. “Pisan svetogo Jurja”. U: Dunja Fališevac.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Kaliopin vrt. Studije o hrvatskoj epici.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Split: Književni krug, str. 29–39.</w:t>
            </w:r>
          </w:p>
          <w:p w14:paraId="2E910182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Franić Tomić, Viktorija; Slobodan Prosperov Novak. 2019.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književnost, sv. I–III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Liliput planet.</w:t>
            </w:r>
          </w:p>
          <w:p w14:paraId="0BF3AF12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2006.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Tropismena i trojezična kultura hrvatskoga srednjovjekovlja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Drugo, dopunjeno i izmijenjeno, izdanje. Zagreb: Matica hrvatska.</w:t>
            </w:r>
          </w:p>
          <w:p w14:paraId="1E900D06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2009.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Tisućljeće hrvatskoga glagoljaštva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naklada, str. 9–117.</w:t>
            </w:r>
          </w:p>
          <w:p w14:paraId="17505D99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Ivić, Nenad. 1992.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Domišljanje prošlosti. Kako je trinaestostoljetni splitski arhiđakon Toma napravio svoju salonitansku historiju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Zavod za znanost o književnosti Filozofskoga fakulteta u Zagrebu.</w:t>
            </w:r>
          </w:p>
          <w:p w14:paraId="486BDED1" w14:textId="7F3BF0A2" w:rsidR="00C77D5E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Kolumbić, Nikica.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Po običaju začinjavac. Rasprave o hrvatskoj srednjovjekovnoj književnosti.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Split: Književni krug.</w:t>
            </w:r>
          </w:p>
          <w:p w14:paraId="398B71CF" w14:textId="42D6C01D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Lupić, Ivan. 2021. </w:t>
            </w:r>
            <w:r w:rsidR="00CA548C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Rukopisni tragovi Tihićeva Lucidara</w:t>
            </w:r>
            <w:r w:rsidR="00CA548C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</w:t>
            </w:r>
            <w:r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Filologija 76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, str. 53–126.</w:t>
            </w:r>
          </w:p>
          <w:p w14:paraId="6D4FD67C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Melville, Gert. 2016.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World of Medieval Monasticism. Its History and Forms of Life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James D. Mixson. Collegeville, MN: Liturgical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= Cistercian Studies Series 263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2AE44131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lastRenderedPageBreak/>
              <w:t xml:space="preserve">Meier, Christel. 1997. “Organisation of knowledge and encyclopaedic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ordo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: functions and purposes of a universal literary genre”. U: Peter Binkley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Pre-Modern Encyclopaedic Texts. Proceedings of the Second COMERS Congress, Groningen, 1-4 July 1996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Leiden – New York – K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>öln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: Brill,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str. 103–126.</w:t>
            </w:r>
          </w:p>
          <w:p w14:paraId="11A5CF3E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Mihaljević, Milan. 2011. “Položaj crkvenoslavenskoga jezika u hrvatskoj srednjovjekovnoj kulturi”. U: I. Velev, A. Girevski, L. Makarijoska, I. Piperkoski, K. Mokrova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Zbornik na trudovi od Međunarodniot naučen sobir »Sveti Naum Ohridski i slovenskata duhovna, kulturna i pismena tradicija« (organiziran po povod 1100-godišninata od smrtta na sv. Naum Ohridski). Ohrid, 4–7 noemvri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Skopje: Univerzitet Sv. Kiril i Metodij, str. 229–238.</w:t>
            </w:r>
          </w:p>
          <w:p w14:paraId="210C3A38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Muir, Lynette R. 1995.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Biblical Drama of Medieval Europe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Cambridge: Cambridge University Press.</w:t>
            </w:r>
          </w:p>
          <w:p w14:paraId="5368E66D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Olson, Glending.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 xml:space="preserve">1982.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  <w:lang w:val="en-US"/>
              </w:rPr>
              <w:t>Literature as Recreation in the Later Middle Ages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 xml:space="preserve">. Ithaca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– London: Cornell University Press, str. 9–14, 19–38.</w:t>
            </w:r>
          </w:p>
          <w:p w14:paraId="7A5CB98A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Perillo, Francesco Saverio. 1978.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crkvena prikazanja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Split: Čakavski sabor Split.</w:t>
            </w:r>
          </w:p>
          <w:p w14:paraId="5246CA15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Petrović, Ivanka. 1977. “Marijini mirakuli u hrvatskim glagoljskim zbirkama i njihovi evropski izvori”.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Radovi Staroslavenskog instituta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8, str. 3–243.</w:t>
            </w:r>
          </w:p>
          <w:p w14:paraId="00C377A7" w14:textId="77777777" w:rsidR="00C77D5E" w:rsidRPr="00F4399A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Petrović, Ivanka. 2000. “Hrvatska i europska hagiografija”. U: Eduard Hercigonja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i Europa. Kultura, znanost i umjetnost. II. Srednji vijek (XIII – XVI. stoljeće)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akademija znanosti i umjetnosti, str. 321–347.</w:t>
            </w:r>
          </w:p>
          <w:p w14:paraId="63D07860" w14:textId="772826EB" w:rsidR="00A51E69" w:rsidRPr="00C77D5E" w:rsidRDefault="00C77D5E" w:rsidP="00B434B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Zumthor, Paul. 1992.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Toward a Medieval Poetics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Philip Bennett. Minneapolis – Oxford: University of Minnesotta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Posebno 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se preporučuje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drugo poglavlje (str. 40–76) u kojemu se obrađuje nestabilnost teksta.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</w:tc>
      </w:tr>
      <w:tr w:rsidR="00A51E6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3DCC488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632CE" w:rsidRPr="0017531F" w14:paraId="34BBCECE" w14:textId="77777777" w:rsidTr="001639C3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C55B959" w14:textId="30A1F80B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080" w:type="dxa"/>
            <w:gridSpan w:val="9"/>
            <w:vAlign w:val="center"/>
          </w:tcPr>
          <w:p w14:paraId="7FB48CCE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07E48A9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19AC2CCC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02E8BF4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632C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A825AD1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6E4AB7DF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54CEB29F" w14:textId="77777777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322F9123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632C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375D7CA5" w14:textId="77777777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20% usmeno izlaganje i seminarski rad</w:t>
            </w:r>
          </w:p>
          <w:p w14:paraId="10B9CF76" w14:textId="4CC007A8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30% kolokviji (ili završni pismeni ispit za studente koji ne polože kolokvije)</w:t>
            </w:r>
          </w:p>
          <w:p w14:paraId="646F7F3F" w14:textId="1260E807" w:rsidR="00D632CE" w:rsidRPr="0017531F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50% završni usmeni ispit</w:t>
            </w:r>
          </w:p>
        </w:tc>
      </w:tr>
      <w:tr w:rsidR="00A72E2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315A8DA2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6EFDE53D" w14:textId="1BC23DB6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2"/>
            <w:vAlign w:val="center"/>
          </w:tcPr>
          <w:p w14:paraId="1D503BAA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72E2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7D718DD" w14:textId="05C626A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2"/>
            <w:vAlign w:val="center"/>
          </w:tcPr>
          <w:p w14:paraId="11E1DB10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72E2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D5E306A" w14:textId="1DC52BE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61-62</w:t>
            </w:r>
          </w:p>
        </w:tc>
        <w:tc>
          <w:tcPr>
            <w:tcW w:w="6061" w:type="dxa"/>
            <w:gridSpan w:val="22"/>
            <w:vAlign w:val="center"/>
          </w:tcPr>
          <w:p w14:paraId="71740741" w14:textId="232880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dovoljan/dobar (2.5)</w:t>
            </w:r>
          </w:p>
        </w:tc>
      </w:tr>
      <w:tr w:rsidR="00A72E2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8E66CD7" w14:textId="30324451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63-74</w:t>
            </w:r>
          </w:p>
        </w:tc>
        <w:tc>
          <w:tcPr>
            <w:tcW w:w="6061" w:type="dxa"/>
            <w:gridSpan w:val="22"/>
            <w:vAlign w:val="center"/>
          </w:tcPr>
          <w:p w14:paraId="2AEA4C99" w14:textId="36AFCF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</w:tr>
      <w:tr w:rsidR="00A72E2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4BE2DC1" w14:textId="1373938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75-76</w:t>
            </w:r>
          </w:p>
        </w:tc>
        <w:tc>
          <w:tcPr>
            <w:tcW w:w="6061" w:type="dxa"/>
            <w:gridSpan w:val="22"/>
            <w:vAlign w:val="center"/>
          </w:tcPr>
          <w:p w14:paraId="5EEE0A7F" w14:textId="697ACE5C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dobar/vrlo 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5)</w:t>
            </w:r>
          </w:p>
        </w:tc>
      </w:tr>
      <w:tr w:rsidR="00A72E2D" w:rsidRPr="0017531F" w14:paraId="44841FC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4063AF1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E100C8A" w14:textId="53EF22B7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77-87</w:t>
            </w:r>
          </w:p>
        </w:tc>
        <w:tc>
          <w:tcPr>
            <w:tcW w:w="6061" w:type="dxa"/>
            <w:gridSpan w:val="22"/>
            <w:vAlign w:val="center"/>
          </w:tcPr>
          <w:p w14:paraId="18BDCD92" w14:textId="737177DF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72E2D" w:rsidRPr="0017531F" w14:paraId="0F287BD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A50AC3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3EB70D5" w14:textId="1ADC3BF4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88-89</w:t>
            </w:r>
          </w:p>
        </w:tc>
        <w:tc>
          <w:tcPr>
            <w:tcW w:w="6061" w:type="dxa"/>
            <w:gridSpan w:val="22"/>
            <w:vAlign w:val="center"/>
          </w:tcPr>
          <w:p w14:paraId="7A544D5A" w14:textId="477C893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dobar/odličan (4.5)</w:t>
            </w:r>
          </w:p>
        </w:tc>
      </w:tr>
      <w:tr w:rsidR="00A72E2D" w:rsidRPr="0017531F" w14:paraId="29E1D68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560B97F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AB92D60" w14:textId="5CF0D77E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2"/>
            <w:vAlign w:val="center"/>
          </w:tcPr>
          <w:p w14:paraId="2D0EBFD3" w14:textId="0D8B0C68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odličan (5)</w:t>
            </w:r>
          </w:p>
        </w:tc>
      </w:tr>
      <w:tr w:rsidR="00D632C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27BCEF03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632C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27"/>
          </w:tcPr>
          <w:p w14:paraId="02B1DDEE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91B4CD3" w14:textId="5FE53286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7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00BC" w14:textId="77777777" w:rsidR="0033494A" w:rsidRDefault="0033494A" w:rsidP="009947BA">
      <w:pPr>
        <w:spacing w:before="0" w:after="0"/>
      </w:pPr>
      <w:r>
        <w:separator/>
      </w:r>
    </w:p>
  </w:endnote>
  <w:endnote w:type="continuationSeparator" w:id="0">
    <w:p w14:paraId="16600DF8" w14:textId="77777777" w:rsidR="0033494A" w:rsidRDefault="0033494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07F7" w14:textId="77777777" w:rsidR="0033494A" w:rsidRDefault="0033494A" w:rsidP="009947BA">
      <w:pPr>
        <w:spacing w:before="0" w:after="0"/>
      </w:pPr>
      <w:r>
        <w:separator/>
      </w:r>
    </w:p>
  </w:footnote>
  <w:footnote w:type="continuationSeparator" w:id="0">
    <w:p w14:paraId="6D568B60" w14:textId="77777777" w:rsidR="0033494A" w:rsidRDefault="0033494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DAE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BE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33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123"/>
    <w:multiLevelType w:val="hybridMultilevel"/>
    <w:tmpl w:val="03FC50E0"/>
    <w:lvl w:ilvl="0" w:tplc="F0A48A9C"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E72D8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F5F72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52872"/>
    <w:multiLevelType w:val="hybridMultilevel"/>
    <w:tmpl w:val="060C4FA8"/>
    <w:lvl w:ilvl="0" w:tplc="2EF4AF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467D9"/>
    <w:multiLevelType w:val="hybridMultilevel"/>
    <w:tmpl w:val="C716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9468">
    <w:abstractNumId w:val="7"/>
  </w:num>
  <w:num w:numId="2" w16cid:durableId="1441799605">
    <w:abstractNumId w:val="2"/>
  </w:num>
  <w:num w:numId="3" w16cid:durableId="107091404">
    <w:abstractNumId w:val="1"/>
  </w:num>
  <w:num w:numId="4" w16cid:durableId="303586554">
    <w:abstractNumId w:val="0"/>
  </w:num>
  <w:num w:numId="5" w16cid:durableId="22872572">
    <w:abstractNumId w:val="3"/>
  </w:num>
  <w:num w:numId="6" w16cid:durableId="577443589">
    <w:abstractNumId w:val="6"/>
  </w:num>
  <w:num w:numId="7" w16cid:durableId="1667123547">
    <w:abstractNumId w:val="5"/>
  </w:num>
  <w:num w:numId="8" w16cid:durableId="208287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4A73"/>
    <w:rsid w:val="00014F90"/>
    <w:rsid w:val="00065784"/>
    <w:rsid w:val="000809CB"/>
    <w:rsid w:val="000C0578"/>
    <w:rsid w:val="000E31FD"/>
    <w:rsid w:val="000E5D82"/>
    <w:rsid w:val="0010332B"/>
    <w:rsid w:val="001327A3"/>
    <w:rsid w:val="001443A2"/>
    <w:rsid w:val="00150B32"/>
    <w:rsid w:val="0017531F"/>
    <w:rsid w:val="00177C79"/>
    <w:rsid w:val="00197510"/>
    <w:rsid w:val="001C7C51"/>
    <w:rsid w:val="002024AA"/>
    <w:rsid w:val="00212555"/>
    <w:rsid w:val="00226462"/>
    <w:rsid w:val="00226B4D"/>
    <w:rsid w:val="0022722C"/>
    <w:rsid w:val="0028545A"/>
    <w:rsid w:val="0028659B"/>
    <w:rsid w:val="00290AAE"/>
    <w:rsid w:val="002C1D09"/>
    <w:rsid w:val="002E1CE6"/>
    <w:rsid w:val="002F2D22"/>
    <w:rsid w:val="00310F9A"/>
    <w:rsid w:val="00326091"/>
    <w:rsid w:val="0033494A"/>
    <w:rsid w:val="00357643"/>
    <w:rsid w:val="00371634"/>
    <w:rsid w:val="00372321"/>
    <w:rsid w:val="00380A20"/>
    <w:rsid w:val="00386E9C"/>
    <w:rsid w:val="00393964"/>
    <w:rsid w:val="00395CBD"/>
    <w:rsid w:val="003B43D3"/>
    <w:rsid w:val="003D7529"/>
    <w:rsid w:val="003F11B6"/>
    <w:rsid w:val="003F17B8"/>
    <w:rsid w:val="0043430F"/>
    <w:rsid w:val="00440A86"/>
    <w:rsid w:val="00441457"/>
    <w:rsid w:val="00453182"/>
    <w:rsid w:val="00453362"/>
    <w:rsid w:val="00455A06"/>
    <w:rsid w:val="00461219"/>
    <w:rsid w:val="00470F6D"/>
    <w:rsid w:val="00483BC3"/>
    <w:rsid w:val="004B1B3D"/>
    <w:rsid w:val="004B553E"/>
    <w:rsid w:val="00502ED6"/>
    <w:rsid w:val="00507C65"/>
    <w:rsid w:val="00527C5F"/>
    <w:rsid w:val="00531EFE"/>
    <w:rsid w:val="005353ED"/>
    <w:rsid w:val="005514C3"/>
    <w:rsid w:val="005D3E5C"/>
    <w:rsid w:val="005E1668"/>
    <w:rsid w:val="005E5F80"/>
    <w:rsid w:val="005F6E0B"/>
    <w:rsid w:val="0062328F"/>
    <w:rsid w:val="00684BBC"/>
    <w:rsid w:val="00695137"/>
    <w:rsid w:val="006B4920"/>
    <w:rsid w:val="00700D7A"/>
    <w:rsid w:val="00721260"/>
    <w:rsid w:val="007361E7"/>
    <w:rsid w:val="007368EB"/>
    <w:rsid w:val="0076733D"/>
    <w:rsid w:val="0078125F"/>
    <w:rsid w:val="00794496"/>
    <w:rsid w:val="007967CC"/>
    <w:rsid w:val="0079745E"/>
    <w:rsid w:val="00797B40"/>
    <w:rsid w:val="007C43A4"/>
    <w:rsid w:val="007D4D2D"/>
    <w:rsid w:val="007D7A74"/>
    <w:rsid w:val="00865776"/>
    <w:rsid w:val="00874D5D"/>
    <w:rsid w:val="00891C60"/>
    <w:rsid w:val="008942F0"/>
    <w:rsid w:val="008D45DB"/>
    <w:rsid w:val="008F7F1E"/>
    <w:rsid w:val="0090214F"/>
    <w:rsid w:val="009163E6"/>
    <w:rsid w:val="009556F6"/>
    <w:rsid w:val="0096529B"/>
    <w:rsid w:val="009760E8"/>
    <w:rsid w:val="009947BA"/>
    <w:rsid w:val="00997F41"/>
    <w:rsid w:val="009A3A9D"/>
    <w:rsid w:val="009C56B1"/>
    <w:rsid w:val="009D5226"/>
    <w:rsid w:val="009E2FD4"/>
    <w:rsid w:val="009F76E6"/>
    <w:rsid w:val="00A06750"/>
    <w:rsid w:val="00A419CE"/>
    <w:rsid w:val="00A51E69"/>
    <w:rsid w:val="00A72E2D"/>
    <w:rsid w:val="00A9132B"/>
    <w:rsid w:val="00AA1A5A"/>
    <w:rsid w:val="00AC0D1D"/>
    <w:rsid w:val="00AD23FB"/>
    <w:rsid w:val="00B10700"/>
    <w:rsid w:val="00B434B7"/>
    <w:rsid w:val="00B71A57"/>
    <w:rsid w:val="00B7307A"/>
    <w:rsid w:val="00B846C2"/>
    <w:rsid w:val="00B94029"/>
    <w:rsid w:val="00C02454"/>
    <w:rsid w:val="00C15F28"/>
    <w:rsid w:val="00C238A6"/>
    <w:rsid w:val="00C3477B"/>
    <w:rsid w:val="00C77D5E"/>
    <w:rsid w:val="00C85956"/>
    <w:rsid w:val="00C9733D"/>
    <w:rsid w:val="00CA3783"/>
    <w:rsid w:val="00CA548C"/>
    <w:rsid w:val="00CB23F4"/>
    <w:rsid w:val="00CC07F1"/>
    <w:rsid w:val="00D02E39"/>
    <w:rsid w:val="00D136E4"/>
    <w:rsid w:val="00D155F3"/>
    <w:rsid w:val="00D25A87"/>
    <w:rsid w:val="00D3019F"/>
    <w:rsid w:val="00D5334D"/>
    <w:rsid w:val="00D5523D"/>
    <w:rsid w:val="00D632CE"/>
    <w:rsid w:val="00D944DF"/>
    <w:rsid w:val="00DA3209"/>
    <w:rsid w:val="00DD110C"/>
    <w:rsid w:val="00DE6D53"/>
    <w:rsid w:val="00E06E39"/>
    <w:rsid w:val="00E07D73"/>
    <w:rsid w:val="00E17D18"/>
    <w:rsid w:val="00E30E67"/>
    <w:rsid w:val="00E70073"/>
    <w:rsid w:val="00E8394A"/>
    <w:rsid w:val="00E95E51"/>
    <w:rsid w:val="00EB5A72"/>
    <w:rsid w:val="00EF7D58"/>
    <w:rsid w:val="00F02A8F"/>
    <w:rsid w:val="00F226EC"/>
    <w:rsid w:val="00F22855"/>
    <w:rsid w:val="00F513E0"/>
    <w:rsid w:val="00F566DA"/>
    <w:rsid w:val="00F82834"/>
    <w:rsid w:val="00F82D93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0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D5E"/>
  </w:style>
  <w:style w:type="character" w:styleId="UnresolvedMention">
    <w:name w:val="Unresolved Mention"/>
    <w:basedOn w:val="DefaultParagraphFont"/>
    <w:uiPriority w:val="99"/>
    <w:semiHidden/>
    <w:unhideWhenUsed/>
    <w:rsid w:val="00A4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ipvuckovic@yahoo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vuckovic@unizd.hr" TargetMode="External"/><Relationship Id="rId1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sipvuckovic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ospic@unizd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sipvuckovic@yahoo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zevic24@unizd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1BC4E-C184-4601-9B5C-685F46D6E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Andrino Dužević</cp:lastModifiedBy>
  <cp:revision>10</cp:revision>
  <cp:lastPrinted>2021-02-12T11:27:00Z</cp:lastPrinted>
  <dcterms:created xsi:type="dcterms:W3CDTF">2024-09-26T09:01:00Z</dcterms:created>
  <dcterms:modified xsi:type="dcterms:W3CDTF">2025-09-17T18:49:00Z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