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00000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9"/>
        <w:gridCol w:w="412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3"/>
        <w:gridCol w:w="90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1"/>
        <w:gridCol w:w="1095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6CC8CF1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238A6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238A6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6B0EAFCC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Starija hrvatska književnost 1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38081F6D" w:rsidR="002024AA" w:rsidRPr="0017531F" w:rsidRDefault="002024AA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17E3249F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198EAD4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0AAF924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D23724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A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6E49FD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1C6F51E5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34F2D0B3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5A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3AD5683" w:rsidR="00453362" w:rsidRPr="0017531F" w:rsidRDefault="002024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C8A14F0" w:rsidR="00453362" w:rsidRPr="0017531F" w:rsidRDefault="002024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1DD12252" w14:textId="3B5370C6" w:rsidR="00453362" w:rsidRPr="00B10700" w:rsidRDefault="00B10700" w:rsidP="0079745E">
            <w:pPr>
              <w:spacing w:before="20" w:after="20"/>
              <w:rPr>
                <w:rFonts w:ascii="Merriweather" w:hAnsi="Merriweather" w:cs="Times New Roman"/>
                <w:sz w:val="12"/>
                <w:szCs w:val="12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>P: petkom 14:15 – 15:45  (SK-232)</w:t>
            </w:r>
          </w:p>
          <w:p w14:paraId="7C1ED737" w14:textId="258EC177" w:rsidR="00B10700" w:rsidRPr="0017531F" w:rsidRDefault="00B107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>S: petkom 16:00 – 17:30 (SK-232)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1828081B" w:rsidR="00453362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047E14E1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6EBDDAC1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1B8CBCA7" w:rsidR="00453362" w:rsidRPr="0017531F" w:rsidRDefault="00A51E6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77E308B2" w:rsidR="00453362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red. prof. dr. sc. Divna </w:t>
            </w:r>
            <w:proofErr w:type="spellStart"/>
            <w:r w:rsidRPr="00A51E69">
              <w:rPr>
                <w:rFonts w:ascii="Merriweather" w:hAnsi="Merriweather" w:cs="Times New Roman"/>
                <w:sz w:val="16"/>
                <w:szCs w:val="16"/>
              </w:rPr>
              <w:t>Mrdeža</w:t>
            </w:r>
            <w:proofErr w:type="spellEnd"/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51E69">
              <w:rPr>
                <w:rFonts w:ascii="Merriweather" w:hAnsi="Merriweather" w:cs="Times New Roman"/>
                <w:sz w:val="16"/>
                <w:szCs w:val="16"/>
              </w:rPr>
              <w:t>Antonina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10B94C4D" w:rsidR="00453362" w:rsidRPr="00CA548C" w:rsidRDefault="00B10700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2E1D07C1" w:rsidR="00B10700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3F1BFE7B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red. prof. dr. sc. Divna Mrdeža Antonina</w:t>
            </w:r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5850EA4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549E00C2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3A8281D3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Josip Vučković, prof.</w:t>
            </w:r>
          </w:p>
        </w:tc>
      </w:tr>
      <w:tr w:rsidR="00A51E6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7EE15A76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josipvuckovic@yahoo.com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62BA51E" w14:textId="110F85CD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2"/>
                <w:szCs w:val="12"/>
              </w:rPr>
            </w:pPr>
            <w:r w:rsidRPr="00A51E69">
              <w:rPr>
                <w:rFonts w:ascii="Merriweather" w:hAnsi="Merriweather" w:cs="Times New Roman"/>
                <w:sz w:val="12"/>
                <w:szCs w:val="12"/>
              </w:rPr>
              <w:t>Uživo: petkom 13-14, 17:30-18</w:t>
            </w:r>
          </w:p>
          <w:p w14:paraId="486333C9" w14:textId="353D1544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2"/>
                <w:szCs w:val="12"/>
              </w:rPr>
              <w:t>MS Teams: prema dogovoru</w:t>
            </w:r>
          </w:p>
        </w:tc>
      </w:tr>
      <w:tr w:rsidR="00A51E6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6BCBD6F2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13496AFB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6258CD62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47ED8A8A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39B2168F" w14:textId="475B6BDE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objasniti problematiku istraživanja i proučavanja hrvatskog književnog naslijeđa</w:t>
            </w:r>
          </w:p>
          <w:p w14:paraId="001834A2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razlikovati metode istraživanja književnih tekstova iz prošlosti, problematiku periodizacije i sustav književnih vrsta;</w:t>
            </w:r>
          </w:p>
          <w:p w14:paraId="3BA7E5AC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razumjeti specifičnosti hrvatskog književnog srednjovjekovlja;</w:t>
            </w:r>
          </w:p>
          <w:p w14:paraId="13E2A08B" w14:textId="6E615410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razgraničiti žanrovski sastav srednjovjekovne književnosti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73F3AB77" w14:textId="77777777" w:rsidR="00C238A6" w:rsidRPr="00827988" w:rsidRDefault="00C238A6" w:rsidP="00C238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analizirati i interpretirati reprezentativne tekstove hrvatske srednjovjekovne, renesansne, barokne i prosvjetiteljske književnosti</w:t>
            </w:r>
          </w:p>
          <w:p w14:paraId="6605E91E" w14:textId="77777777" w:rsidR="00C238A6" w:rsidRPr="00827988" w:rsidRDefault="00C238A6" w:rsidP="00C238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interpretirati i usporediti reprezentativna djela iz hrvatske i svjetske književnosti</w:t>
            </w:r>
          </w:p>
          <w:p w14:paraId="12CA2F78" w14:textId="11D31CF2" w:rsidR="00A51E69" w:rsidRPr="00C238A6" w:rsidRDefault="00C238A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razlikovati različite žanrovske pristupe književnim djelima (interpretacija, osvrt, kritika, </w:t>
            </w:r>
            <w:proofErr w:type="spellStart"/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književnoznanstvena</w:t>
            </w:r>
            <w:proofErr w:type="spellEnd"/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rasprava)</w:t>
            </w:r>
          </w:p>
        </w:tc>
      </w:tr>
      <w:tr w:rsidR="00A51E6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17F7A7B1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0C1ED226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FE4449D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2735A80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39E5C045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381C233D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789D0F34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Redovito pohađanje nastave</w:t>
            </w:r>
          </w:p>
          <w:p w14:paraId="5FD653E1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E571364" w14:textId="47FEE85E" w:rsid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Od studenata se očekuje da redovito pohađaju predavanja i seminare, da čitaju lektiru i obaveznu sekundarnu literaturu i da aktivno sudjeluju u raspravama.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 xml:space="preserve">Studenti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s predavanja mogu izostati najviše pet puta, a sa seminara najviše tri puta. Studenti s većim brojem izostanaka gube pravo izlaska na ispit. </w:t>
            </w:r>
            <w:r w:rsidR="00226B4D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tudenti koji imaju službeno rješenje o prilagodbi studija mogu s nastave izostati i više puta, ali su o svojemu statusu dužni pravovremeno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obavijestiti nastavnika na </w:t>
            </w:r>
            <w:hyperlink r:id="rId11" w:history="1">
              <w:r w:rsidRPr="009556F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kako bi se navrijeme mogli isplanirati odgovarajući oblici nadoknade studentskih obveza u vidu individualnih konzultacija.</w:t>
            </w:r>
          </w:p>
          <w:p w14:paraId="7D4E1F4A" w14:textId="3913434F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057A74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Usmeno izlaganje</w:t>
            </w:r>
          </w:p>
          <w:p w14:paraId="5DB85A47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309F70E" w14:textId="49D04840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tijekom semestra trebaju održati usmeno izlaganje i aktivno sudjelovati u raspravama. Pozitivna ocjena iz usmenoga izlaganja i sudjelovanja u raspravama jedan je od uvjeta za izlazak na usmeni ispit.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Usmeno izlaganje treba uključivati rad na izvorima: izlagači trebaju pripremiti uručke s odabranim ulomcima iz analiziranih vrela, tumačem slabije poznatih riječi i teže razumljivih konstrukcija.</w:t>
            </w:r>
          </w:p>
          <w:p w14:paraId="7CA12014" w14:textId="4878F154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2CF02BF" w14:textId="0F0E3398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Seminarski rad</w:t>
            </w:r>
          </w:p>
          <w:p w14:paraId="2EDE0179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AF319C1" w14:textId="313392DF" w:rsidR="009556F6" w:rsidRDefault="00A51E69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Pozitivno ocijenjen seminarski rad</w:t>
            </w:r>
            <w:r w:rsidR="00F82D93">
              <w:rPr>
                <w:rFonts w:ascii="Merriweather" w:hAnsi="Merriweather" w:cs="Times New Roman"/>
                <w:sz w:val="16"/>
                <w:szCs w:val="16"/>
              </w:rPr>
              <w:t xml:space="preserve"> (3000 riječi)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jedan je od uvjeta za izlazak na usmeni ispit za sve jednopredmetne studente. Jednopredmetnim se studentima preporučuje da temu istraživačkoga rada usklade s temom svojega usmenoga izlaganja.</w:t>
            </w:r>
            <w:r w:rsidR="009556F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 xml:space="preserve">Seminarski se radovi predaju isključivo u elektroničkoj verziji na adresu: </w:t>
            </w:r>
            <w:hyperlink r:id="rId12" w:history="1">
              <w:r w:rsidR="009556F6" w:rsidRPr="009556F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</w:p>
          <w:p w14:paraId="4BF745F1" w14:textId="77777777" w:rsid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62F7D71" w14:textId="0B300332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koji pišu seminarski rad do 1. prosinca trebaju predati najmanje dvije kartice započeta rada i izvijestiti nastavnika o tijeku istraživanja.</w:t>
            </w:r>
          </w:p>
          <w:p w14:paraId="76EC442B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B327F82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Rok za predaju završne verzije seminarskoga rada: seminar br. 14. Od toga se izuzimaju studenti s rješenjem o prilagodbi studija koji seminarski rad mogu predati tri dana prije izlaska na usmeni ispit.</w:t>
            </w:r>
          </w:p>
          <w:p w14:paraId="1FB93C34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B5CCB17" w14:textId="14DAD63E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Kolokviji i pismeni ispit</w:t>
            </w:r>
          </w:p>
          <w:p w14:paraId="6F585F72" w14:textId="77777777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C527A3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Kolokviji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Tijekom semestra organizirat će se dva kolokvija. Pozitivna ocjena iz obaju kolokvija studente oslobađa obveze izlaska na pismeni ispit. Kolokviji će se održati na početku 8. i 15. seminara. Prvi će kolokvij provjeravati poznavanje sadržaja iz predavanja 1–7 i seminara 1–7, a drugi kolokvij poznavanje sadržaja iz predavanja 8–14 i seminara 8–14.</w:t>
            </w:r>
          </w:p>
          <w:p w14:paraId="7326ABA6" w14:textId="77777777" w:rsidR="009556F6" w:rsidRPr="009556F6" w:rsidRDefault="009556F6" w:rsidP="009556F6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1C7D7AC0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Pismeni ispit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Studenti koji polože oba kolokvija oslobođeni su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obveze polaganja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pismenoga ispita. Za ostale studente pozitivna ocjena na pismenome ispitu jedan je od uvjeta za izlazak na usmeni ispit. Pismeni se ispiti održavaju u vrijeme ispitnih rokova, nekoliko dana prije održavanja usmenih ispita.</w:t>
            </w: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2"/>
          </w:tcPr>
          <w:p w14:paraId="1B244D7A" w14:textId="3FF879AE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30C46A4B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784EA209" w14:textId="77777777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uvodnom dijelu kolegija obraća se pažnja na metodologije istraživanja u povijesti književnosti, problematiku periodizacije starijih razdoblja hrvatske književnosti i predstavljanje značajnijih književnih povjesničara. Kolegij tematizira pristupe povijesti književnosti, status autora, socijalne funkcije literature, te poetička i retorička načela razdoblja.</w:t>
            </w:r>
          </w:p>
          <w:p w14:paraId="7BAB2EBF" w14:textId="77777777" w:rsidR="00A51E69" w:rsidRPr="00A51E69" w:rsidRDefault="00A51E69" w:rsidP="00A51E69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32A0C09" w14:textId="46379032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drugom dijelu kolegija obrađivat će se hrvatsko književno srednjovjekovlje: hrvatska srednjovjekovna književnost u kontekstu europskoga srednovjekovlja; istok i zapad kao emisiona izvorišta. Problematika periodizacije srednjovjekovne kulture, žanrovski sastav hrvatske srednjovjekovne književnosti, početci pismenosti, problem književnog i neknjiževnog u srednjovjekovnim tekstovima, razvoj stiha, klasifikacija književnih i neknjiževnih tekstova, tiskarstvo u srednjem vijeku, anonimni autori i publika u srednjem vijeku</w:t>
            </w:r>
            <w:r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 usmena komunikacija teksta s čitateljstvom. Srednjovjekovna književnost u ranom novom vijeku.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73B55A9" w14:textId="613AA1DC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AEE6E60" w14:textId="7A52160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Uvod. Mijene starije hrvatske književnosti u povijesnome kontekstu: regionalne književne kulture i periodizacija</w:t>
            </w:r>
          </w:p>
          <w:p w14:paraId="380D436D" w14:textId="4E2D6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Povjesničari starije hrvatske književnosti. Teorijska i metodološka pitanja: imanentistički i kontekstualizacijski pristupi proučavanju starije književnosti</w:t>
            </w:r>
          </w:p>
          <w:p w14:paraId="6FE06B4F" w14:textId="1485A6DE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Status i funkcija književnosti u srednjemu vijeku.  Transfer neliturgijskih tekstova u srednjovjekovnoj kulturi. Usmenost, rukopisna kultura i pojava tiska. Mouvance i variance.</w:t>
            </w:r>
          </w:p>
          <w:p w14:paraId="0F81B72E" w14:textId="541918B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4.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Hrvatsko srednjovjekovlje: povijesne prilike, jezici i pisma Hrvatska srednjovjekovna književnost u europskome kontekstu. Književne vrste</w:t>
            </w:r>
          </w:p>
          <w:p w14:paraId="7E5D0E63" w14:textId="5442F4BB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5.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I: apokrifi</w:t>
            </w:r>
          </w:p>
          <w:p w14:paraId="52FDF263" w14:textId="47865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6.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II: svetačke legende, Marijina čudesa</w:t>
            </w:r>
          </w:p>
          <w:p w14:paraId="734894B5" w14:textId="2AD4146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7.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III: vizije,  svjetovni romani</w:t>
            </w:r>
          </w:p>
          <w:p w14:paraId="427DCE4D" w14:textId="3702CE9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8.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IV:  povijesni zapisi i kronike</w:t>
            </w:r>
          </w:p>
          <w:p w14:paraId="6F604533" w14:textId="5B796E2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9.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Poučna proza</w:t>
            </w:r>
          </w:p>
          <w:p w14:paraId="5B4B9E93" w14:textId="329CB9F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10.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</w:t>
            </w:r>
          </w:p>
          <w:p w14:paraId="7F0F60B7" w14:textId="0F80295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II</w:t>
            </w:r>
          </w:p>
          <w:p w14:paraId="0BFE3B3A" w14:textId="452526F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Dijaloške vrsta: prenja, Marijini plačevi</w:t>
            </w:r>
          </w:p>
          <w:p w14:paraId="3332E588" w14:textId="1153DD8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13.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Drama i kazalište: misteriji, mirakuli i moraliteti</w:t>
            </w:r>
          </w:p>
          <w:p w14:paraId="429C547E" w14:textId="46AE307C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14.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Kontinuitet srednjovjekovne poetike</w:t>
            </w:r>
          </w:p>
          <w:p w14:paraId="0262478F" w14:textId="0F6E71E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15.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Zaključna razmatranja</w:t>
            </w:r>
          </w:p>
          <w:p w14:paraId="0F5FEE00" w14:textId="21605462" w:rsid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791F6D1" w14:textId="21157F5B" w:rsid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50C381ED" w14:textId="77777777" w:rsidR="00D632CE" w:rsidRP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99B39F9" w14:textId="77777777" w:rsidR="00A51E69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1. Podjela seminarskih zadaća. Upoznavanje s važnijim izdanjima starih hrvatskih tekstova, projektima digitalizacije rukopisa i književnopovijesnom literaturom o starijoj hrvatskoj književnosti (sinteze, studije, važnija periodika)</w:t>
            </w:r>
          </w:p>
          <w:p w14:paraId="47D566E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2. Mijene poetičkih i retoričkih načela: usporedba književnih primjera iz različitih razdoblja starije hrvatske književnosti</w:t>
            </w:r>
          </w:p>
          <w:p w14:paraId="1745A9C5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3. Hrvatska srednjovjekovna književnost u europskome kontekstu. Književne vrste</w:t>
            </w:r>
          </w:p>
          <w:p w14:paraId="4238FB6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4. Liturgijski rukopisi. Pravni spomenici. Hrvatski epigrafski spomenici;  Važniji rukopisni neliturgijski zbornici</w:t>
            </w:r>
          </w:p>
          <w:p w14:paraId="47274577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5. Narativna proza I: apokrifi</w:t>
            </w:r>
          </w:p>
          <w:p w14:paraId="6167BD6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6. Narativna proza II: svetačke legende, Marijina čudesa</w:t>
            </w:r>
          </w:p>
          <w:p w14:paraId="00AF3CDB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7. Narativna proza III: vizije,  svjetovni romani</w:t>
            </w:r>
          </w:p>
          <w:p w14:paraId="35E380AD" w14:textId="3760C259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8. Narativna proza IV:  povijesni zapisi i kronike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1.</w:t>
            </w:r>
          </w:p>
          <w:p w14:paraId="6BA3B1F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9. Poučna proza</w:t>
            </w:r>
          </w:p>
          <w:p w14:paraId="01EF2448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10. Pjesništvo I</w:t>
            </w:r>
          </w:p>
          <w:p w14:paraId="4E4F7FA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11. Pjesništvo II</w:t>
            </w:r>
          </w:p>
          <w:p w14:paraId="5AE0E49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12. Dijaloške vrsta: prenja, Marijini plačevi</w:t>
            </w:r>
          </w:p>
          <w:p w14:paraId="00AD5051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13. Drama i kazalište: misteriji, mirakuli i moraliteti</w:t>
            </w:r>
          </w:p>
          <w:p w14:paraId="13EEEB66" w14:textId="30FBE133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14. Kontinuitet srednjovjekovne poetike</w:t>
            </w:r>
          </w:p>
          <w:p w14:paraId="6E3A408E" w14:textId="15AECE40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15. Zaključna razmatranja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2.</w:t>
            </w: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20CA7A87" w14:textId="77777777" w:rsidR="00A51E69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28659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1A855F58" w14:textId="77777777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B7DB32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Kapetanović, Amir. 2010.a. “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Lucidarij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Građa za povijest književnosti hrvatske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37, str. 3–33.</w:t>
            </w:r>
          </w:p>
          <w:p w14:paraId="104DAAAB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HSP [= Hrvatsko srednjovjekovno pjesništvo] = Amir Kapetanović, Dragica Malić, Kristina Štrkalj Despot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Institut za hrvatski jezik i jezikoslovlje.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Pisan svetogo Jurja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Zač mi tužiš, duše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Pisan ot muki Hrstovi; Isusova mučila; Šibenska molitva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Spasi, Marije, svojih vernih; Svit se konča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Cesar, kralje, hercegove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Čuj se vsaki moćno žene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Bratja, brata sprovodimo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Tu mislimo, bratja, ča smo; Marijin plač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Klimantovićeva zbornika II; Muka Spasitelja našega 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Zbornika prikazanja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E992602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PSHK 1 [= Pet stoljeća hrvatske književnosti 1] = Vjekoslav Štefanić, Biserka Grabar, Anica Nazor i Marija Pantelić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1969.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 – Zora.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Baščanska ploča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Zapis popa Martinca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Regula sv. Benedikta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Konstitucije franjevaca III. reda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Ideši že, milostivče, ka požrtiju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Čovjek prodao đavlu svoju ženu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djevojci bez ruku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Priča o premudrom Akiru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Aleksandrida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Knjige Kata mudroga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Besjede triju svetitelja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Cvijet kreposti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Prikazanje o Uskrsnuću Isusovu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Muka svete Margarite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2453E3E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Reinhart, Johannes. 2012. “Nauk sinu Vičerdovu u hrvatskoglagoljskoj književnosti”,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Slovo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62, str. 211–232. [Obavezno je izdanje teksta na str. 223–227.]</w:t>
            </w:r>
          </w:p>
          <w:p w14:paraId="415C0D0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SHK 115 [= Stoljeća hrvatske književnosti 115] = Vesna Badurina Stipčević 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Hrvatska srednjovjekovna proza I. Legende i romani.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svetom Većeslavu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Ivanu Zlatoustom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Katarine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Marije Egipatske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Barlaam i Jozafat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Rumanac trojski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36DCC0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SHK 116 [= Stoljeća hrvatske književnosti 116] = Marija-Ana D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ürrigl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 II. Apokrifi, vizije, prenja, Marijini mirakuli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Život Adama i Eve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krsnom drvetu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Čtenije prekrasnoga muža i sveta človjeka Osipa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bi prineseno lice Isuhrstovo v Rim i kako pogibe Ana i Kajapa i Pilat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Djela apostola Andrije i Mateja u gradu ljudoždera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Pavlova vizija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Dundulovo viđenje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Čistilište svetoga Patricija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se je prel' d'javal s Gospodinom Isuhrstom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Slovo meštra Polikarpa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Milost i Istina sretosta se, Pravda i mir obcelivasta se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Djevojka bez očiju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Grešna redovnica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Sakristanka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Brat Ave Maria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Svećenik koji je znao služiti samo jednu misu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2637BD6C" w14:textId="182F9419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Štrkalj Despot, Kristina. 2010. “Jedini srednjovjekovni hrvatski prozni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planctus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Plač devi Marije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Čakavska rič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38/1-2, str. 155–181.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Pročitati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izdanje teksta na str. 156–161.]</w:t>
            </w:r>
          </w:p>
          <w:p w14:paraId="78A9F735" w14:textId="6D83F3A5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1B4E49B" w14:textId="2558A42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UVOD U STUDIJ STARIJE </w:t>
            </w:r>
            <w:r w:rsidR="00B9402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HRVATSKE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KNJIŽEVNOSTI</w:t>
            </w:r>
          </w:p>
          <w:p w14:paraId="4419AA1C" w14:textId="279FCE1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EE8EE1F" w14:textId="53FE635C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lastRenderedPageBreak/>
              <w:t xml:space="preserve">Kravar, Zoran. 2008. “Književnopovijesna periodizacija. Teoretske pretpostavke i hrvatska praksa”. U: Tomislav Bogdan; Cvijeta Pavlović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Poslanje filologa. Zbornik radova povodom 70. rođendana Mirka Tomasovića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FF Press, str. 165–172.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Umjesto ovoga teksta studenti mogu pročitati i: Kravar, Zoran. 2011.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Periodizacija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Hrvatska književna enciklopedija, sv. 3: Ma-R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334–336.</w:t>
            </w:r>
          </w:p>
          <w:p w14:paraId="6903E9DC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Mrdeža-Antonina, Divna. 2009. “Interpretacije identiteta starih hrvatskih pisaca”. U: Divna Mrdeža-Antonina.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Drukčiji od drugih? Nacionalni prostor u hrvatskoj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Disput, str. 163–188.</w:t>
            </w:r>
          </w:p>
          <w:p w14:paraId="562F8B84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Rapacka, Joanna. 1998. “Uloga regionalizma u hrvatskoj kulturi”. U: Joanna Rapacka.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Zaljubljeni u vilu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Književni krug, str. 191–199.</w:t>
            </w:r>
          </w:p>
          <w:p w14:paraId="38B1FAA2" w14:textId="77777777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26E890" w14:textId="4B606470" w:rsidR="0028659B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4BF9EA8A" w14:textId="4DA77F68" w:rsidR="00502ED6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F570C3B" w14:textId="499181C7" w:rsid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>Badurina Stipčević, Vesna; D</w:t>
            </w:r>
            <w:r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ürrigl, Marija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-Ana. 2012.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Srednji vijek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književna enciklopedija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, sv. 4: S-Ž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121–126.</w:t>
            </w:r>
          </w:p>
          <w:p w14:paraId="103B63CC" w14:textId="0518468C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Batušić, Nikola.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hrvatskoga kazališta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Školska knjiga, str. 1–25.</w:t>
            </w:r>
          </w:p>
          <w:p w14:paraId="6AB4B2B7" w14:textId="5CB6B644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Stari pisci hrvatski i njihove poetike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prošireno izdanje. Zagreb: Hrvatska sveučilišna naklada, str. 37–75.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ekstov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na str. 37–62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mogu se zamijeniti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monografijom Fališevac 1980 koja se nalazi na popisu izborne literature.]</w:t>
            </w:r>
          </w:p>
          <w:p w14:paraId="3138FBC9" w14:textId="2ABF39A7" w:rsidR="00502ED6" w:rsidRP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1975.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 xml:space="preserve">Srednjovjekovna književnost.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Zagreb: Liber – Mladost, str. 30–31, 41–72, 131–132, 138, 164–187, 195–209, 256–394, 408–424.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[=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>Povijest hrvatske književnosti. Knjiga 2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] </w:t>
            </w:r>
            <w:r w:rsidRPr="00502ED6">
              <w:rPr>
                <w:bCs/>
                <w:noProof/>
                <w:sz w:val="18"/>
                <w:szCs w:val="18"/>
              </w:rPr>
              <w:t>[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Studentima koji budu imali poteškoća s praćenjem Hercigonjina izlaganja preporučuje se da prethodno pročitaju Franić Tomić; Novak 2019]</w:t>
            </w:r>
          </w:p>
          <w:p w14:paraId="722017AC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Kapetanović, Amir. 2010.b. “Najstarije hrvatsko pjesništvo”. U: Amir Kapetanović, Dragica Malić, Kristina Štrkalj Despot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Zagreb: Institut za hrvatski jezik i jezikoslovlje, str. xv–lix. [Za ovaj kolegij ponajprije je važan književnopovijesni dio na str. xv–xxxvii.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54391087" w14:textId="1D5E8A2F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Katičić, Radoslav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sr-Cyrl-RS"/>
              </w:rPr>
              <w:t xml:space="preserve">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sr-Cyrl-RS"/>
              </w:rPr>
              <w:t>N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a ishodištu. Književnost u hrvatskim zemljama od 7. do 12. stoljeća.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Studentima koji se žele intenzivnije baviti ranim srednjim vijekom preporučuje se opširnija sinteza istoga autora: Radoslav Katičić.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Litterarum studia. Književnost i naobrazba ranoga hrvatskog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11E7F6D8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Nemec, Krešimir.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 romana od početaka do kraja 19. stoljeća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Znanje, str. 17–29.</w:t>
            </w:r>
          </w:p>
          <w:p w14:paraId="0B89B5BE" w14:textId="7445D195" w:rsidR="0028659B" w:rsidRPr="00B94029" w:rsidRDefault="00502ED6" w:rsidP="00B9402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Štefanić, Vjekoslav. 1969.a. “Hrvatska pismenost i književnost srednjeg vijeka”. U: Vjekoslav Štefanić, Biserka Grabar, Anica Nazor, Marija Pantelić.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 – Zora, str. 3–62.</w:t>
            </w: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3FD21D90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738F0AB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960F079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[Tekstovi iz HSP, PSHK 1, SHK 115 i SHK 116 koji nisu uvršteni na popis obavezne lektire.]</w:t>
            </w:r>
          </w:p>
          <w:p w14:paraId="66F608E1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Berčićev zbornik br. 5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Svetlana Olegovna Vialova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Berčićev zbornik br. 5. Glagoljski zbornik 15. st. Ruska nacionalna biblioteka. Zbirka Ivana Berčića, f. 67, Berčić br. 5. Knjiga 2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Zadar: Sveučilište u Zadru – Stalna izložba crkvene umjetnosti.</w:t>
            </w:r>
          </w:p>
          <w:p w14:paraId="07BF7F0D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Cvijet kreposti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Antonija Zaradija Kiš, Marinka Šimić.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Cvijet kreposti ili o naravi ljudskoj kroz narav životinjsku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– Transliteracija – Faksimil.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Zagreb: Hrvatska sveučilišna naklada – Institut za etnologiju i folkloristiku – Staroslavenski institut.</w:t>
            </w:r>
          </w:p>
          <w:p w14:paraId="5879CAFF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Cvitje od gospodina svetoga Frančiska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1987.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Hrvatska proza Marulićeva vremena II: Acta Pilati i Cvitje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Zagreb: Jugoslavenska akademija znanosti i umjetnosti, str. 73–167.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40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536D7818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Dijalozi Grgura Velikoga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1978.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Hrvatska proza Marulićeva vremena I: Dijalozi Grgura Velikoga u prijevodu iz godine 1513.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Zagreb: Jugoslavenska akademija znanosti i umjetnosti.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38]</w:t>
            </w:r>
          </w:p>
          <w:p w14:paraId="29A51A4B" w14:textId="7A68760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Elucidarium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Stjepan Ivšić. 1949. “Prijevod »Lucidara« Honorija Augustodunensisa u prijepisu Gverina Tihića iz godine 1533.”,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Starine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42, str. 105–259. [Usp. s prijevodom Honorijeva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Elucidarija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iz hrvatskoglagoljs</w:t>
            </w:r>
            <w:r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koga rukopisa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: Anica Nazor.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2001.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“Prijevod »Lucidara« Honorija Augustodunensisa u glagoljskom prijepisu”.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Godišnik na Sofijskija universitet »Sv. Kliment Ohridski«.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Centa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r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za slavjano-vizantijski proučâvanija »Prof. Ivan Dujčev«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89 (8), str.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89–112.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3DEE8677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Fatevićev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Blaga Bunčuga, Josip Faričić, Pavao Kero (ur.).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Riznica glagoljaške kulture i hrvatske pismenosti otoka Rave. Knjiga 3. Fatevićev zbornik duhovnog štiva 1617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Transliterirala Grozdana Franov-Živković. Zadar: Sveučilište u Zadru – Stalna izložba crkvene umjetnosti.</w:t>
            </w:r>
          </w:p>
          <w:p w14:paraId="02A94732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Firentinski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Carlo Verdiani. 1973.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 Marulićevu autorstvu Firentinskog zbornika iz XV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Split: Čakavski sabor – Katedra za književnost i kulturu Split, str. 103–307.</w:t>
            </w:r>
          </w:p>
          <w:p w14:paraId="331CF2FA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Historia Salonitana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Toma Arhiđakon. 2003.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Historia Salonitana. Povijest salonitanskih i splitskih prvosvećenika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Predgovor, latinski tekst, kritički aparat i prijevod na hrvatski jezik Olga Perić. Povijesni komentar Mirjana Matijević-Sokol.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Toma Arhiđakon i njegovo djelo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Radoslav Katičić. Split: Književni krug.</w:t>
            </w:r>
          </w:p>
          <w:p w14:paraId="78A221EF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lastRenderedPageBreak/>
              <w:t xml:space="preserve">Kolunićev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Matija Valjavec (prir.). 1892. </w:t>
            </w:r>
            <w:r w:rsidRPr="00F4399A">
              <w:rPr>
                <w:rFonts w:ascii="Garamond" w:eastAsia="Times New Roman" w:hAnsi="Garamond"/>
                <w:i/>
                <w:iCs/>
                <w:noProof/>
                <w:sz w:val="18"/>
                <w:szCs w:val="18"/>
                <w:shd w:val="clear" w:color="auto" w:fill="FFFFFF"/>
                <w:lang w:eastAsia="en-GB"/>
              </w:rPr>
              <w:t xml:space="preserve">Kolunićev zbornik: hrvatski glagolski rukopis od godine 1486. </w:t>
            </w:r>
            <w:r w:rsidRPr="00F4399A">
              <w:rPr>
                <w:rFonts w:ascii="Garamond" w:eastAsia="Times New Roman" w:hAnsi="Garamond"/>
                <w:noProof/>
                <w:sz w:val="18"/>
                <w:szCs w:val="18"/>
                <w:shd w:val="clear" w:color="auto" w:fill="FFFFFF"/>
                <w:lang w:eastAsia="en-GB"/>
              </w:rPr>
              <w:t>Zagreb: Jugoslavenska akademija znanosti i umjetnosti.</w:t>
            </w:r>
          </w:p>
          <w:p w14:paraId="7EFCB8BE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Libro od mnozijeh razloga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Mateo Žagar (prir.).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Libro od mnozijeh razloga. Latinički prijepis s komentarima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hrvatska.</w:t>
            </w:r>
          </w:p>
          <w:p w14:paraId="40485905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Obsidio Iadrensis 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= Branimir Glavičić, Vladimir Vratović, Damir Karbić, Miroslav Kurelac, Zoran Ladić (prir.). 2007. </w:t>
            </w: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Obsidio Iadrensis / Opsada Zadra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. Zagreb: Hrvatska akademija znanosti i umjetnosti. 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[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>= Monumenta spectantia historiam Slavorum meridionalium 54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]</w:t>
            </w:r>
          </w:p>
          <w:p w14:paraId="328BE25E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Osorsko-hvarska pjesmarica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Kristina Štrkalj Despot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Osorsko-hvarska pjesmarica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Institut za hrvatski jezik i jezikoslovlje.</w:t>
            </w:r>
          </w:p>
          <w:p w14:paraId="3B7809EA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Tkonski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Slavomir Sambunjak (prir.). 2001.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Tkonski zbornik: hrvatskoglagoljski tekstovi iz 16.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Tkon: Općina Tkon.</w:t>
            </w:r>
          </w:p>
          <w:p w14:paraId="072120B7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Tlmačenie od muki gospoda našego Isuhrsta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(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Šimun Greblo)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= Antonija Zaradija Kiš (prir.). 2001.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Šimun Greblo i njegovo tumačenje Muke Kristove (1493.)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Pazin: Josip Turčinović – Katedra Čakavskog sabora, Buzet – Institut za etnologiju i folkloristiku – Pazinski kolegij, 2001.</w:t>
            </w:r>
          </w:p>
          <w:p w14:paraId="1CF0C3A1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Zrcalo člověčaskago spasenja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Martina Kramarić.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2019. 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Zrcalo člověčaskago spasenja (1445.). Transkripcija, kontekst nastanka i jezičnopovijesna analiza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. Zagreb: Institut za hrvatski jezik i jezikoslovlje.</w:t>
            </w:r>
          </w:p>
          <w:p w14:paraId="5B8DC556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Žića svetih otaca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Dragica Malić (prir.). 1997.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Žića svetih otaca. Hrvatska srednjovjekovna proza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 – Institut za hrvatski jezik.</w:t>
            </w:r>
          </w:p>
          <w:p w14:paraId="6BBE94D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90AB1B" w14:textId="519AF368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UVOD U STUDIJ STARIJE HRVATSKE KNJIŽEVNOSTI</w:t>
            </w:r>
          </w:p>
          <w:p w14:paraId="03477CF1" w14:textId="6890E079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EA06058" w14:textId="77777777" w:rsidR="00B94029" w:rsidRPr="00F4399A" w:rsidRDefault="00B94029" w:rsidP="00B434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Bogdan, Tomislav. 2015. “Kratki spojevi: zamke kontekstualizacijskih pristupa renesansnoj književnosti”. U: Kristina Pieniążek-Marković, Tvrtko Vuković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Transmisije kroatistike. Zbornik radova s međunarodnoga znanstvenog skupa održanog u Poznanju 9. i 10. prosinca 2013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Filozofski fakultet Sveučilišta u Zagrebu. Odsjek za kroatistiku, str. 19–36.</w:t>
            </w:r>
          </w:p>
          <w:p w14:paraId="299CE65D" w14:textId="6D44B0B5" w:rsidR="00B94029" w:rsidRPr="00F4399A" w:rsidRDefault="00B94029" w:rsidP="00B434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Dukić, Davor. 2003. “Nacionalna vs. komparativna povijest književnosti. Pretpostavke za kritičko propitivanje komparativne kroatistike i hrvatske komparatistike”,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Umjetnost riječi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47/1-2, str. 3–26. [</w:t>
            </w:r>
            <w:r w:rsidR="00C77D5E">
              <w:rPr>
                <w:rFonts w:ascii="Garamond" w:hAnsi="Garamond"/>
                <w:bCs/>
                <w:noProof/>
                <w:sz w:val="18"/>
                <w:szCs w:val="18"/>
              </w:rPr>
              <w:t>P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osebno obratite pažnju na prijedloge koji se iznose na str. 20–24.]</w:t>
            </w:r>
          </w:p>
          <w:p w14:paraId="19006145" w14:textId="1484E102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8B8C3F2" w14:textId="00418C5D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6DB26A5A" w14:textId="70A70318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604E6E73" w14:textId="5C27197A" w:rsidR="00C77D5E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Allen, Judson Boyce. 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Ethical Poetic of the Later Middle Ages. A decorum of convenient distinction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Toronto – Buffalo – London: University of Toronto Press.</w:t>
            </w:r>
          </w:p>
          <w:p w14:paraId="63094FCF" w14:textId="01C6C7B3" w:rsidR="00177C79" w:rsidRPr="00177C79" w:rsidRDefault="00177C79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Bratulić, Josip. 1984. “Hrvatska srednjovjekovna poezija latinskog jezičnog izraza”,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Croatica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20–21, str. 8–26.</w:t>
            </w:r>
          </w:p>
          <w:p w14:paraId="3BF02637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Cavallo, Guglielmo; Roger Chartier (prir.). 1999.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A History of Reading in the West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Lydia G. Cochrane. Cambridge: Polity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 ovaj su kolegij osobito relevantna poglavlja: M. B. Parkes, “Reading, Copying and Interpreting a Text in the Early Middle Ages” (str. 90–102), Jacqueline Hamesse, “The Scholastic Model of Reading” (str. 103–119), Paul Saegner, “Reading in the Later Middle Ages” (str. 120–148).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06F6F02A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Curtius, Ernst R.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Europska književnost i latinsko srednjovjekovlje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Preveo Stjepan Markuš. Zagreb: Naprijed. [Poglavlja nisu međusobno tijesno povezana i mogu se čitati kao zasebni članci. Za ovaj kolegij osobito se preporučuju poglavlja o topici (str. 90–118), metaforici (142–160) i retorici (161–183).]</w:t>
            </w:r>
          </w:p>
          <w:p w14:paraId="4A68291D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Čti razumno i lipo. Ogledi o hrvatskoglagoljskoj srednjovjekovnoj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18FE1DAC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Eshatološke vizije u hrvatskoglagoljskoj književnosti. Poetičke i žanrovske značajke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67C504AE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1980.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proza. Književnopovijesne i poetičke osobine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Sveučilišna naklada Liber.</w:t>
            </w:r>
          </w:p>
          <w:p w14:paraId="0C518611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1997. “Pisan svetogo Jurja”. U: Dunja Fališevac.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Kaliopin vrt. Studije o hrvatskoj epici.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krug, str. 29–39.</w:t>
            </w:r>
          </w:p>
          <w:p w14:paraId="2E910182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Franić Tomić, Viktorija; Slobodan Prosperov Novak. 2019.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književnost, sv. I–III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Liliput planet.</w:t>
            </w:r>
          </w:p>
          <w:p w14:paraId="0BF3AF12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Tropismena i trojezična kultura hrvatskoga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dopunjeno i izmijenjeno, izdanje. Zagreb: Matica hrvatska.</w:t>
            </w:r>
          </w:p>
          <w:p w14:paraId="1E900D06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Tisućljeće hrvatskoga glagoljaštva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naklada, str. 9–117.</w:t>
            </w:r>
          </w:p>
          <w:p w14:paraId="17505D99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Ivić, Nenad.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Domišljanje prošlosti. Kako je trinaestostoljetni splitski arhiđakon Toma napravio svoju salonitansku historiju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Zavod za znanost o književnosti Filozofskoga fakulteta u Zagrebu.</w:t>
            </w:r>
          </w:p>
          <w:p w14:paraId="486BDED1" w14:textId="7F3BF0A2" w:rsidR="00C77D5E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Kolumbić, Nikica.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Po običaju začinjavac. Rasprave o hrvatskoj srednjovjekovnoj književnosti.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krug.</w:t>
            </w:r>
          </w:p>
          <w:p w14:paraId="398B71CF" w14:textId="42D6C01D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Lupić, Ivan. 2021. </w:t>
            </w:r>
            <w:r w:rsidR="00CA548C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Rukopisni tragovi Tihićeva Lucidara</w:t>
            </w:r>
            <w:r w:rsidR="00CA548C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Filologija 76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, str. 53–126.</w:t>
            </w:r>
          </w:p>
          <w:p w14:paraId="6D4FD67C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Melville, Gert.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World of Medieval Monasticism. Its History and Forms of Life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James D. Mixson. Collegeville, MN: Liturgical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= Cistercian Studies Series 263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2AE44131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lastRenderedPageBreak/>
              <w:t xml:space="preserve">Meier, Christel. 1997. “Organisation of knowledge and encyclopaedic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ordo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functions and purposes of a universal literary genre”. U: Peter Binkley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Pre-Modern Encyclopaedic Texts. Proceedings of the Second COMERS Congress, Groningen, 1-4 July 1996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Leiden – New York – 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öln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: Brill,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str. 103–126.</w:t>
            </w:r>
          </w:p>
          <w:p w14:paraId="11A5CF3E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Mihaljević, Milan. 2011. “Položaj crkvenoslavenskoga jezika u hrvatskoj srednjovjekovnoj kulturi”. U: I. Velev, A. Girevski, L. Makarijoska, I. Piperkoski, K. Mokrova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Zbornik na trudovi od Međunarodniot naučen sobir »Sveti Naum Ohridski i slovenskata duhovna, kulturna i pismena tradicija« (organiziran po povod 1100-godišninata od smrtta na sv. Naum Ohridski). Ohrid, 4–7 noemvri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Skopje: Univerzitet Sv. Kiril i Metodij, str. 229–238.</w:t>
            </w:r>
          </w:p>
          <w:p w14:paraId="210C3A38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Muir, Lynette R. 1995.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Biblical Drama of Medieval Europe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Cambridge: Cambridge University Press.</w:t>
            </w:r>
          </w:p>
          <w:p w14:paraId="5368E66D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Olson, Glending.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en-US"/>
              </w:rPr>
              <w:t>Literature as Recreation in the Later Middle Ages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. Ithaca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– London: Cornell University Press, str. 9–14, 19–38.</w:t>
            </w:r>
          </w:p>
          <w:p w14:paraId="7A5CB98A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Perillo, Francesco Saverio.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crkvena prikazanja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Čakavski sabor Split.</w:t>
            </w:r>
          </w:p>
          <w:p w14:paraId="5246CA15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1977. “Marijini mirakuli u hrvatskim glagoljskim zbirkama i njihovi evropski izvori”.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Radovi Staroslavenskog instituta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8, str. 3–243.</w:t>
            </w:r>
          </w:p>
          <w:p w14:paraId="00C377A7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2000. “Hrvatska i europska hagiografija”. U: Eduard Hercigonja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i Europa. Kultura, znanost i umjetnost. II. Srednji vijek (XIII – XVI. stoljeće)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akademija znanosti i umjetnosti, str. 321–347.</w:t>
            </w:r>
          </w:p>
          <w:p w14:paraId="63D07860" w14:textId="772826EB" w:rsidR="00A51E69" w:rsidRPr="00C77D5E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Zumthor, Paul.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Toward a Medieval Poetics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Philip Bennett. Minneapolis – Oxford: University of Minnesotta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Posebno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se preporučuje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drugo poglavlje (str. 40–76) u kojemu se obrađuje nestabilnost teksta.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19AC2CCC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6E4AB7DF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22F9123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375D7CA5" w14:textId="77777777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20% usmeno izlaganje i seminarski rad</w:t>
            </w:r>
          </w:p>
          <w:p w14:paraId="10B9CF76" w14:textId="4CC007A8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 kolokviji (ili završni pismeni ispit za studente koji ne polože kolokvije)</w:t>
            </w:r>
          </w:p>
          <w:p w14:paraId="646F7F3F" w14:textId="1260E807" w:rsidR="00D632CE" w:rsidRPr="0017531F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završni usmeni ispit</w:t>
            </w:r>
          </w:p>
        </w:tc>
      </w:tr>
      <w:tr w:rsidR="00A72E2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315A8DA2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EFDE53D" w14:textId="1BC23DB6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72E2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05C626A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72E2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1DC52BE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61-62</w:t>
            </w:r>
          </w:p>
        </w:tc>
        <w:tc>
          <w:tcPr>
            <w:tcW w:w="6061" w:type="dxa"/>
            <w:gridSpan w:val="22"/>
            <w:vAlign w:val="center"/>
          </w:tcPr>
          <w:p w14:paraId="71740741" w14:textId="232880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dovoljan/dobar (2.5)</w:t>
            </w:r>
          </w:p>
        </w:tc>
      </w:tr>
      <w:tr w:rsidR="00A72E2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30324451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63-74</w:t>
            </w:r>
          </w:p>
        </w:tc>
        <w:tc>
          <w:tcPr>
            <w:tcW w:w="6061" w:type="dxa"/>
            <w:gridSpan w:val="22"/>
            <w:vAlign w:val="center"/>
          </w:tcPr>
          <w:p w14:paraId="2AEA4C99" w14:textId="36AFCF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A72E2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1373938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75-76</w:t>
            </w:r>
          </w:p>
        </w:tc>
        <w:tc>
          <w:tcPr>
            <w:tcW w:w="6061" w:type="dxa"/>
            <w:gridSpan w:val="22"/>
            <w:vAlign w:val="center"/>
          </w:tcPr>
          <w:p w14:paraId="5EEE0A7F" w14:textId="697ACE5C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dobar/vrlo 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5)</w:t>
            </w:r>
          </w:p>
        </w:tc>
      </w:tr>
      <w:tr w:rsidR="00A72E2D" w:rsidRPr="0017531F" w14:paraId="44841FC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4063AF1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E100C8A" w14:textId="53EF22B7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77-87</w:t>
            </w:r>
          </w:p>
        </w:tc>
        <w:tc>
          <w:tcPr>
            <w:tcW w:w="6061" w:type="dxa"/>
            <w:gridSpan w:val="22"/>
            <w:vAlign w:val="center"/>
          </w:tcPr>
          <w:p w14:paraId="18BDCD92" w14:textId="737177DF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72E2D" w:rsidRPr="0017531F" w14:paraId="0F287BD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A50AC3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3EB70D5" w14:textId="1ADC3BF4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88-89</w:t>
            </w:r>
          </w:p>
        </w:tc>
        <w:tc>
          <w:tcPr>
            <w:tcW w:w="6061" w:type="dxa"/>
            <w:gridSpan w:val="22"/>
            <w:vAlign w:val="center"/>
          </w:tcPr>
          <w:p w14:paraId="7A544D5A" w14:textId="477C893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dobar/odličan (4.5)</w:t>
            </w:r>
          </w:p>
        </w:tc>
      </w:tr>
      <w:tr w:rsidR="00A72E2D" w:rsidRPr="0017531F" w14:paraId="29E1D6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560B97F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AB92D60" w14:textId="5CF0D77E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2"/>
            <w:vAlign w:val="center"/>
          </w:tcPr>
          <w:p w14:paraId="2D0EBFD3" w14:textId="0D8B0C68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odličan (5)</w:t>
            </w: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22FA" w14:textId="77777777" w:rsidR="009F76E6" w:rsidRDefault="009F76E6" w:rsidP="009947BA">
      <w:pPr>
        <w:spacing w:before="0" w:after="0"/>
      </w:pPr>
      <w:r>
        <w:separator/>
      </w:r>
    </w:p>
  </w:endnote>
  <w:endnote w:type="continuationSeparator" w:id="0">
    <w:p w14:paraId="4D3A8ED7" w14:textId="77777777" w:rsidR="009F76E6" w:rsidRDefault="009F76E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9208" w14:textId="77777777" w:rsidR="009F76E6" w:rsidRDefault="009F76E6" w:rsidP="009947BA">
      <w:pPr>
        <w:spacing w:before="0" w:after="0"/>
      </w:pPr>
      <w:r>
        <w:separator/>
      </w:r>
    </w:p>
  </w:footnote>
  <w:footnote w:type="continuationSeparator" w:id="0">
    <w:p w14:paraId="6C9AF09C" w14:textId="77777777" w:rsidR="009F76E6" w:rsidRDefault="009F76E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72D8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F5F72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2872"/>
    <w:multiLevelType w:val="hybridMultilevel"/>
    <w:tmpl w:val="060C4FA8"/>
    <w:lvl w:ilvl="0" w:tplc="2EF4AF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47311">
    <w:abstractNumId w:val="7"/>
  </w:num>
  <w:num w:numId="2" w16cid:durableId="1282415509">
    <w:abstractNumId w:val="2"/>
  </w:num>
  <w:num w:numId="3" w16cid:durableId="480079114">
    <w:abstractNumId w:val="1"/>
  </w:num>
  <w:num w:numId="4" w16cid:durableId="1742024783">
    <w:abstractNumId w:val="0"/>
  </w:num>
  <w:num w:numId="5" w16cid:durableId="59909119">
    <w:abstractNumId w:val="3"/>
  </w:num>
  <w:num w:numId="6" w16cid:durableId="26612101">
    <w:abstractNumId w:val="6"/>
  </w:num>
  <w:num w:numId="7" w16cid:durableId="1940678668">
    <w:abstractNumId w:val="5"/>
  </w:num>
  <w:num w:numId="8" w16cid:durableId="508833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4F90"/>
    <w:rsid w:val="00065784"/>
    <w:rsid w:val="000C0578"/>
    <w:rsid w:val="0010332B"/>
    <w:rsid w:val="001443A2"/>
    <w:rsid w:val="00150B32"/>
    <w:rsid w:val="0017531F"/>
    <w:rsid w:val="00177C79"/>
    <w:rsid w:val="00197510"/>
    <w:rsid w:val="001C7C51"/>
    <w:rsid w:val="002024AA"/>
    <w:rsid w:val="00226462"/>
    <w:rsid w:val="00226B4D"/>
    <w:rsid w:val="0022722C"/>
    <w:rsid w:val="0028545A"/>
    <w:rsid w:val="0028659B"/>
    <w:rsid w:val="002E1CE6"/>
    <w:rsid w:val="002F2D22"/>
    <w:rsid w:val="00310F9A"/>
    <w:rsid w:val="00326091"/>
    <w:rsid w:val="00357643"/>
    <w:rsid w:val="00371634"/>
    <w:rsid w:val="00372321"/>
    <w:rsid w:val="00380A20"/>
    <w:rsid w:val="00386E9C"/>
    <w:rsid w:val="00393964"/>
    <w:rsid w:val="003B43D3"/>
    <w:rsid w:val="003D7529"/>
    <w:rsid w:val="003F11B6"/>
    <w:rsid w:val="003F17B8"/>
    <w:rsid w:val="00453182"/>
    <w:rsid w:val="00453362"/>
    <w:rsid w:val="00455A06"/>
    <w:rsid w:val="00461219"/>
    <w:rsid w:val="00470F6D"/>
    <w:rsid w:val="00483BC3"/>
    <w:rsid w:val="004B1B3D"/>
    <w:rsid w:val="004B553E"/>
    <w:rsid w:val="00502ED6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7A74"/>
    <w:rsid w:val="00865776"/>
    <w:rsid w:val="00874D5D"/>
    <w:rsid w:val="00891C60"/>
    <w:rsid w:val="008942F0"/>
    <w:rsid w:val="008D45DB"/>
    <w:rsid w:val="0090214F"/>
    <w:rsid w:val="009163E6"/>
    <w:rsid w:val="009556F6"/>
    <w:rsid w:val="0096529B"/>
    <w:rsid w:val="009760E8"/>
    <w:rsid w:val="009947BA"/>
    <w:rsid w:val="00997F41"/>
    <w:rsid w:val="009A3A9D"/>
    <w:rsid w:val="009C56B1"/>
    <w:rsid w:val="009D5226"/>
    <w:rsid w:val="009E2FD4"/>
    <w:rsid w:val="009F76E6"/>
    <w:rsid w:val="00A06750"/>
    <w:rsid w:val="00A51E69"/>
    <w:rsid w:val="00A72E2D"/>
    <w:rsid w:val="00A9132B"/>
    <w:rsid w:val="00AA1A5A"/>
    <w:rsid w:val="00AC0D1D"/>
    <w:rsid w:val="00AD23FB"/>
    <w:rsid w:val="00B10700"/>
    <w:rsid w:val="00B434B7"/>
    <w:rsid w:val="00B71A57"/>
    <w:rsid w:val="00B7307A"/>
    <w:rsid w:val="00B94029"/>
    <w:rsid w:val="00C02454"/>
    <w:rsid w:val="00C238A6"/>
    <w:rsid w:val="00C3477B"/>
    <w:rsid w:val="00C77D5E"/>
    <w:rsid w:val="00C85956"/>
    <w:rsid w:val="00C9733D"/>
    <w:rsid w:val="00CA3783"/>
    <w:rsid w:val="00CA548C"/>
    <w:rsid w:val="00CB23F4"/>
    <w:rsid w:val="00CC07F1"/>
    <w:rsid w:val="00D136E4"/>
    <w:rsid w:val="00D5334D"/>
    <w:rsid w:val="00D5523D"/>
    <w:rsid w:val="00D632CE"/>
    <w:rsid w:val="00D944DF"/>
    <w:rsid w:val="00DD110C"/>
    <w:rsid w:val="00DE6D53"/>
    <w:rsid w:val="00E06E39"/>
    <w:rsid w:val="00E07D73"/>
    <w:rsid w:val="00E17D18"/>
    <w:rsid w:val="00E30E67"/>
    <w:rsid w:val="00E95E51"/>
    <w:rsid w:val="00EB5A72"/>
    <w:rsid w:val="00F02A8F"/>
    <w:rsid w:val="00F226EC"/>
    <w:rsid w:val="00F22855"/>
    <w:rsid w:val="00F513E0"/>
    <w:rsid w:val="00F566DA"/>
    <w:rsid w:val="00F82834"/>
    <w:rsid w:val="00F82D93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R" w:eastAsia="en-GB"/>
    </w:rPr>
  </w:style>
  <w:style w:type="character" w:customStyle="1" w:styleId="normaltextrun">
    <w:name w:val="normaltextrun"/>
    <w:basedOn w:val="DefaultParagraphFont"/>
    <w:rsid w:val="00C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ipvuckovic@yaho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ipvuckovic@yaho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Josip Vučković</cp:lastModifiedBy>
  <cp:revision>2</cp:revision>
  <cp:lastPrinted>2021-02-12T11:27:00Z</cp:lastPrinted>
  <dcterms:created xsi:type="dcterms:W3CDTF">2023-09-25T16:38:00Z</dcterms:created>
  <dcterms:modified xsi:type="dcterms:W3CDTF">2023-09-25T16:38:00Z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