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7A6F5D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0"/>
            <w:vAlign w:val="center"/>
          </w:tcPr>
          <w:p w14:paraId="7E26E8B9" w14:textId="5AA3D507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3"/>
            <w:vAlign w:val="center"/>
          </w:tcPr>
          <w:p w14:paraId="63937B0F" w14:textId="6A55ED0C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5C4A5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5C4A5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0"/>
            <w:vAlign w:val="center"/>
          </w:tcPr>
          <w:p w14:paraId="2B11CF37" w14:textId="6B0EAFCC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Starija hrvatska književnost 1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3"/>
          </w:tcPr>
          <w:p w14:paraId="778D544F" w14:textId="3606163B" w:rsidR="002024AA" w:rsidRPr="0017531F" w:rsidRDefault="00022827" w:rsidP="002024AA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27"/>
            <w:shd w:val="clear" w:color="auto" w:fill="FFFFFF" w:themeFill="background1"/>
            <w:vAlign w:val="center"/>
          </w:tcPr>
          <w:p w14:paraId="5DDF46E3" w14:textId="44810E80" w:rsidR="004B553E" w:rsidRPr="0017531F" w:rsidRDefault="00E4676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Dv</w:t>
            </w:r>
            <w:r w:rsidR="002024AA">
              <w:rPr>
                <w:rFonts w:ascii="Merriweather" w:hAnsi="Merriweather" w:cs="Times New Roman"/>
                <w:b/>
                <w:sz w:val="18"/>
                <w:szCs w:val="18"/>
              </w:rPr>
              <w:t>opredmetni studij hrvatskoga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198EAD4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6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5578F874" w14:textId="0AAF924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A9D809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282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3"/>
            <w:vAlign w:val="center"/>
          </w:tcPr>
          <w:p w14:paraId="1C048B99" w14:textId="6E49FD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425B632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6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0"/>
            <w:vAlign w:val="center"/>
          </w:tcPr>
          <w:p w14:paraId="26D0FABA" w14:textId="1C6F51E5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5AE36E5E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8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3AD5683" w:rsidR="00453362" w:rsidRPr="0017531F" w:rsidRDefault="002024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30 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C117EDB" w:rsidR="00453362" w:rsidRPr="0017531F" w:rsidRDefault="00843E48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72EBEC83" w14:textId="77777777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1DD12252" w14:textId="450F25F5" w:rsidR="00453362" w:rsidRPr="00B10700" w:rsidRDefault="00B10700" w:rsidP="0079745E">
            <w:pPr>
              <w:spacing w:before="20" w:after="20"/>
              <w:rPr>
                <w:rFonts w:ascii="Merriweather" w:hAnsi="Merriweather" w:cs="Times New Roman"/>
                <w:sz w:val="12"/>
                <w:szCs w:val="12"/>
              </w:rPr>
            </w:pPr>
            <w:r w:rsidRPr="00B10700">
              <w:rPr>
                <w:rFonts w:ascii="Merriweather" w:hAnsi="Merriweather" w:cs="Times New Roman"/>
                <w:sz w:val="12"/>
                <w:szCs w:val="12"/>
              </w:rPr>
              <w:t xml:space="preserve">P: petkom 14:15 – 15:45  </w:t>
            </w:r>
            <w:r w:rsidR="00C97AF9">
              <w:rPr>
                <w:rFonts w:ascii="Merriweather" w:hAnsi="Merriweather" w:cs="Times New Roman"/>
                <w:sz w:val="12"/>
                <w:szCs w:val="12"/>
              </w:rPr>
              <w:t>(SK-232)</w:t>
            </w:r>
          </w:p>
          <w:p w14:paraId="7C1ED737" w14:textId="55D61117" w:rsidR="00B10700" w:rsidRPr="0017531F" w:rsidRDefault="00B107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10700">
              <w:rPr>
                <w:rFonts w:ascii="Merriweather" w:hAnsi="Merriweather" w:cs="Times New Roman"/>
                <w:sz w:val="12"/>
                <w:szCs w:val="12"/>
              </w:rPr>
              <w:t>S: petkom 16:00 – 1</w:t>
            </w:r>
            <w:r w:rsidR="00843E48">
              <w:rPr>
                <w:rFonts w:ascii="Merriweather" w:hAnsi="Merriweather" w:cs="Times New Roman"/>
                <w:sz w:val="12"/>
                <w:szCs w:val="12"/>
              </w:rPr>
              <w:t>7:30</w:t>
            </w:r>
            <w:r w:rsidR="00C97AF9">
              <w:rPr>
                <w:rFonts w:ascii="Merriweather" w:hAnsi="Merriweather" w:cs="Times New Roman"/>
                <w:sz w:val="12"/>
                <w:szCs w:val="12"/>
              </w:rPr>
              <w:t xml:space="preserve"> (SK-232)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391F86C6" w14:textId="1828081B" w:rsidR="00453362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10060D7F" w14:textId="247F96C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6DFC97B8" w14:textId="4DC82483" w:rsidR="00453362" w:rsidRPr="0017531F" w:rsidRDefault="0045336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27"/>
            <w:vAlign w:val="center"/>
          </w:tcPr>
          <w:p w14:paraId="08B22948" w14:textId="1B8CBCA7" w:rsidR="00453362" w:rsidRPr="0017531F" w:rsidRDefault="00A51E6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27"/>
            <w:vAlign w:val="center"/>
          </w:tcPr>
          <w:p w14:paraId="1F385C33" w14:textId="5A65DAD3" w:rsidR="00453362" w:rsidRPr="0017531F" w:rsidRDefault="00C97AF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</w:t>
            </w:r>
            <w:r w:rsidRPr="00A51E69">
              <w:rPr>
                <w:rFonts w:ascii="Merriweather" w:hAnsi="Merriweather" w:cs="Times New Roman"/>
                <w:sz w:val="16"/>
                <w:szCs w:val="16"/>
              </w:rPr>
              <w:t xml:space="preserve">. prof. dr. sc. </w:t>
            </w:r>
            <w:r>
              <w:rPr>
                <w:rFonts w:ascii="Merriweather" w:hAnsi="Merriweather" w:cs="Times New Roman"/>
                <w:sz w:val="16"/>
                <w:szCs w:val="16"/>
              </w:rPr>
              <w:t>Ana Gospić Županović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66D33DC5" w14:textId="1EE4959D" w:rsidR="00453362" w:rsidRPr="00E30999" w:rsidRDefault="009447FA" w:rsidP="00B107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B647F5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agospic@unizd.hr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278F0A8C" w:rsidR="00B10700" w:rsidRPr="009335A3" w:rsidRDefault="002D343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  <w:highlight w:val="yellow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5A2571" w:rsidRPr="005A2571">
              <w:rPr>
                <w:rFonts w:ascii="Merriweather" w:hAnsi="Merriweather" w:cs="Times New Roman"/>
                <w:sz w:val="16"/>
                <w:szCs w:val="16"/>
              </w:rPr>
              <w:t>rije</w:t>
            </w:r>
            <w:r w:rsidR="005A2571">
              <w:rPr>
                <w:rFonts w:ascii="Merriweather" w:hAnsi="Merriweather" w:cs="Times New Roman"/>
                <w:sz w:val="16"/>
                <w:szCs w:val="16"/>
              </w:rPr>
              <w:t>da 11-12h</w:t>
            </w:r>
          </w:p>
        </w:tc>
      </w:tr>
      <w:tr w:rsidR="00A51E6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27"/>
            <w:vAlign w:val="center"/>
          </w:tcPr>
          <w:p w14:paraId="2833FE84" w14:textId="006EF7D3" w:rsidR="00A51E69" w:rsidRPr="0017531F" w:rsidRDefault="00C97AF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Josip Vučković</w:t>
            </w:r>
          </w:p>
        </w:tc>
      </w:tr>
      <w:tr w:rsidR="00A51E6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A51E69" w:rsidRPr="0017531F" w:rsidRDefault="00A51E69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4B448F47" w14:textId="77777777" w:rsidR="00C97AF9" w:rsidRDefault="00C97AF9" w:rsidP="00C97A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7F6A8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jvuckovic@unizd.hr</w:t>
              </w:r>
            </w:hyperlink>
          </w:p>
          <w:p w14:paraId="0F996128" w14:textId="20398371" w:rsidR="00A51E69" w:rsidRPr="0017531F" w:rsidRDefault="00C97AF9" w:rsidP="00C97AF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7F6A81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josipvuckovic@yahoo.com</w:t>
              </w:r>
            </w:hyperlink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A30F022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0EA46961" w14:textId="663A7A3F" w:rsidR="004E74DA" w:rsidRPr="00212555" w:rsidRDefault="004E74DA" w:rsidP="004E74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Pr="00212555">
              <w:rPr>
                <w:rFonts w:ascii="Merriweather" w:hAnsi="Merriweather" w:cs="Times New Roman"/>
                <w:sz w:val="16"/>
                <w:szCs w:val="16"/>
              </w:rPr>
              <w:t>živo: petkom 1</w:t>
            </w:r>
            <w:r w:rsidR="00E95383">
              <w:rPr>
                <w:rFonts w:ascii="Merriweather" w:hAnsi="Merriweather" w:cs="Times New Roman"/>
                <w:sz w:val="16"/>
                <w:szCs w:val="16"/>
              </w:rPr>
              <w:t>2:30</w:t>
            </w:r>
            <w:r w:rsidRPr="00212555">
              <w:rPr>
                <w:rFonts w:ascii="Merriweather" w:hAnsi="Merriweather" w:cs="Times New Roman"/>
                <w:sz w:val="16"/>
                <w:szCs w:val="16"/>
              </w:rPr>
              <w:t>-14</w:t>
            </w:r>
          </w:p>
          <w:p w14:paraId="12790F76" w14:textId="546B5859" w:rsidR="00A51E69" w:rsidRPr="0017531F" w:rsidRDefault="004E74DA" w:rsidP="004E74D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2555">
              <w:rPr>
                <w:rFonts w:ascii="Merriweather" w:hAnsi="Merriweather" w:cs="Times New Roman"/>
                <w:sz w:val="16"/>
                <w:szCs w:val="16"/>
              </w:rPr>
              <w:t>MS Teams: prema dogovoru</w:t>
            </w:r>
          </w:p>
        </w:tc>
      </w:tr>
      <w:tr w:rsidR="00A51E6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171DDBDE" w14:textId="6B5E2619" w:rsidR="00A51E69" w:rsidRPr="0017531F" w:rsidRDefault="005A2571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Andrino Dužević, mag. educ. philol. croat.</w:t>
            </w:r>
          </w:p>
        </w:tc>
      </w:tr>
      <w:tr w:rsidR="00A51E69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A51E69" w:rsidRPr="0017531F" w:rsidRDefault="00A51E69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2A0886C" w14:textId="6F240DAB" w:rsidR="00A51E69" w:rsidRPr="0017531F" w:rsidRDefault="005A2571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history="1">
              <w:r w:rsidRPr="00F147F8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aduzevic24@unizd.hr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639E3BA6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3B8BE7C5" w:rsidR="004E74DA" w:rsidRPr="005A2571" w:rsidRDefault="005A2571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Pr="005A2571">
              <w:rPr>
                <w:rFonts w:ascii="Merriweather" w:hAnsi="Merriweather" w:cs="Times New Roman"/>
                <w:sz w:val="16"/>
                <w:szCs w:val="16"/>
              </w:rPr>
              <w:t>onedjeljak 10-11</w:t>
            </w:r>
          </w:p>
        </w:tc>
      </w:tr>
      <w:tr w:rsidR="00A51E69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6BCBD6F2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7BF5D967" w14:textId="13496AFB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21A24CDD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6A6B8B48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A51E6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6258CD62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258BFA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31BDED25" w14:textId="0034B356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8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5E3F7F1A" w14:textId="47ED8A8A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51E69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1"/>
            <w:vAlign w:val="center"/>
          </w:tcPr>
          <w:p w14:paraId="39B2168F" w14:textId="475B6BDE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objasniti problematiku istraživanja i proučavanja hrvatskog književnog naslijeđa</w:t>
            </w:r>
          </w:p>
          <w:p w14:paraId="001834A2" w14:textId="77777777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razlikovati metode istraživanja književnih tekstova iz prošlosti, problematiku periodizacije i sustav književnih vrsta;</w:t>
            </w:r>
          </w:p>
          <w:p w14:paraId="3BA7E5AC" w14:textId="77777777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razumjeti specifičnosti hrvatskog književnog srednjovjekovlja;</w:t>
            </w:r>
          </w:p>
          <w:p w14:paraId="13E2A08B" w14:textId="6E615410" w:rsidR="00A51E69" w:rsidRP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51E69">
              <w:rPr>
                <w:rFonts w:ascii="Merriweather" w:eastAsia="MS Gothic" w:hAnsi="Merriweather" w:cs="Times New Roman"/>
                <w:sz w:val="16"/>
                <w:szCs w:val="16"/>
              </w:rPr>
              <w:t>- razgraničiti žanrovski sastav srednjovjekovne književnosti</w:t>
            </w:r>
          </w:p>
        </w:tc>
      </w:tr>
      <w:tr w:rsidR="00A51E69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1"/>
            <w:vAlign w:val="center"/>
          </w:tcPr>
          <w:p w14:paraId="63B85835" w14:textId="3892749F" w:rsidR="00827988" w:rsidRPr="00827988" w:rsidRDefault="00827988" w:rsidP="0082798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827988">
              <w:rPr>
                <w:rFonts w:ascii="Merriweather" w:eastAsia="MS Gothic" w:hAnsi="Merriweather" w:cs="Times New Roman"/>
                <w:sz w:val="16"/>
                <w:szCs w:val="16"/>
              </w:rPr>
              <w:t>analizirati i interpretirati reprezentativne tekstove hrvatske srednjovjekovne, renesansne, barokne i prosvjetiteljske književnosti</w:t>
            </w:r>
          </w:p>
          <w:p w14:paraId="321CDC6B" w14:textId="7CE5F3B9" w:rsidR="00827988" w:rsidRPr="00827988" w:rsidRDefault="00827988" w:rsidP="0082798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827988">
              <w:rPr>
                <w:rFonts w:ascii="Merriweather" w:eastAsia="MS Gothic" w:hAnsi="Merriweather" w:cs="Times New Roman"/>
                <w:sz w:val="16"/>
                <w:szCs w:val="16"/>
              </w:rPr>
              <w:t>interpretirati i usporediti reprezentativna djela iz hrvatske i svjetske književnosti</w:t>
            </w:r>
          </w:p>
          <w:p w14:paraId="1840D5AE" w14:textId="235F6FC7" w:rsidR="00827988" w:rsidRPr="00827988" w:rsidRDefault="00827988" w:rsidP="0082798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r w:rsidRPr="00827988">
              <w:rPr>
                <w:rFonts w:ascii="Merriweather" w:eastAsia="MS Gothic" w:hAnsi="Merriweather" w:cs="Times New Roman"/>
                <w:sz w:val="16"/>
                <w:szCs w:val="16"/>
              </w:rPr>
              <w:t>razlikovati različite žanrovske pristupe književnim djelima (interpretacija, osvrt, kritika, književnoznanstvena rasprava)</w:t>
            </w:r>
          </w:p>
          <w:p w14:paraId="12CA2F78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A51E69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17F7A7B1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B4CF020" w14:textId="1B8E0300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35A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11A4CF06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7AA6D30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51E6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5C9BDAE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77E795A" w14:textId="0C1ED226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5A0253ED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5164649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5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51E6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2735A80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2DCFC45D" w14:textId="39E5C045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16ACE101" w14:textId="381C233D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65C618B6" w14:textId="77777777" w:rsidR="00A51E69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1E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  <w:p w14:paraId="0140A634" w14:textId="3E8844D5" w:rsidR="00671E26" w:rsidRPr="0017531F" w:rsidRDefault="00671E26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Seminarski rad za studente koji zbog kolizije nisu u mogućnosti pohađati nastavu.</w:t>
            </w:r>
          </w:p>
        </w:tc>
      </w:tr>
      <w:tr w:rsidR="00A51E6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27"/>
            <w:vAlign w:val="center"/>
          </w:tcPr>
          <w:p w14:paraId="789D0F34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Redovito pohađanje nastave</w:t>
            </w:r>
          </w:p>
          <w:p w14:paraId="5FD653E1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E571364" w14:textId="13D96813" w:rsid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Od studenata se očekuje da redovito pohađaju predavanja i seminare, da čitaju lektiru i obaveznu sekundarnu literaturu i da aktivno sudjeluju u raspravama. </w:t>
            </w:r>
            <w:r w:rsidR="00671E26">
              <w:rPr>
                <w:rFonts w:ascii="Merriweather" w:hAnsi="Merriweather" w:cs="Times New Roman"/>
                <w:sz w:val="16"/>
                <w:szCs w:val="16"/>
              </w:rPr>
              <w:t xml:space="preserve">Studenti s </w:t>
            </w:r>
            <w:r w:rsidR="00671E26" w:rsidRPr="00671E26">
              <w:rPr>
                <w:rFonts w:ascii="Merriweather" w:hAnsi="Merriweather" w:cs="Times New Roman"/>
                <w:sz w:val="16"/>
                <w:szCs w:val="16"/>
              </w:rPr>
              <w:t xml:space="preserve">predavanja mogu izostati najviše pet puta, a sa seminara najviše tri puta. Studenti s većim brojem izostanaka gube pravo izlaska na ispit. Od toga su izuzeti dvopredmentni studenti koji imaju službeno rješenje o prilagodbi studija ili potvrdu o koliziji s obvezama na drugoj studijskoj grupi: od njih se očekuje da se na početku semestra jave nastavniku na </w:t>
            </w:r>
            <w:hyperlink r:id="rId15" w:history="1">
              <w:r w:rsidR="00671E26" w:rsidRPr="00671E26">
                <w:rPr>
                  <w:rFonts w:ascii="Merriweather" w:hAnsi="Merriweather" w:cs="Times New Roman"/>
                  <w:sz w:val="16"/>
                  <w:szCs w:val="16"/>
                </w:rPr>
                <w:t>josipvuckovic@yahoo.com</w:t>
              </w:r>
            </w:hyperlink>
            <w:r w:rsidR="00671E26" w:rsidRPr="00671E26">
              <w:rPr>
                <w:rFonts w:ascii="Merriweather" w:hAnsi="Merriweather" w:cs="Times New Roman"/>
                <w:sz w:val="16"/>
                <w:szCs w:val="16"/>
              </w:rPr>
              <w:t xml:space="preserve"> kako bi preuzeli istraživačke projekte koji će rezultirati seminarskim radom koji će se smatrati nadomjestkom za pohađanje nastave.</w:t>
            </w:r>
          </w:p>
          <w:p w14:paraId="7D4E1F4A" w14:textId="3913434F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057A742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Usmeno izlaganje</w:t>
            </w:r>
          </w:p>
          <w:p w14:paraId="5DB85A47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309F70E" w14:textId="49D04840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Studenti tijekom semestra trebaju održati usmeno izlaganje i aktivno sudjelovati u raspravama. Pozitivna ocjena iz usmenoga izlaganja i sudjelovanja u raspravama jedan je od uvjeta za izlazak na usmeni ispit.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Usmeno izlaganje treba uključivati rad na izvorima: izlagači trebaju pripremiti uručke s odabranim ulomcima iz analiziranih vrela, tumačem slabije poznatih riječi i teže razumljivih konstrukcija.</w:t>
            </w:r>
          </w:p>
          <w:p w14:paraId="7CA12014" w14:textId="4878F154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2CF02BF" w14:textId="467DC8CD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Seminarski rad</w:t>
            </w:r>
            <w:r w:rsidR="00671E2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 xml:space="preserve"> za studente s kolizijom</w:t>
            </w:r>
          </w:p>
          <w:p w14:paraId="2EDE0179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4BDBBFE6" w14:textId="2FB0BA65" w:rsidR="00671E26" w:rsidRPr="00671E26" w:rsidRDefault="00671E26" w:rsidP="00671E2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671E26">
              <w:rPr>
                <w:rFonts w:ascii="Merriweather" w:hAnsi="Merriweather" w:cs="Times New Roman"/>
                <w:sz w:val="16"/>
                <w:szCs w:val="16"/>
              </w:rPr>
              <w:t xml:space="preserve">Pozitivno ocijenjen istraživački seminarski rad </w:t>
            </w:r>
            <w:r w:rsidR="00B45CBA">
              <w:rPr>
                <w:rFonts w:ascii="Merriweather" w:hAnsi="Merriweather" w:cs="Times New Roman"/>
                <w:sz w:val="16"/>
                <w:szCs w:val="16"/>
              </w:rPr>
              <w:t xml:space="preserve">(3000 riječi) </w:t>
            </w:r>
            <w:r w:rsidRPr="00671E26">
              <w:rPr>
                <w:rFonts w:ascii="Merriweather" w:hAnsi="Merriweather" w:cs="Times New Roman"/>
                <w:sz w:val="16"/>
                <w:szCs w:val="16"/>
              </w:rPr>
              <w:t>jedan je od uvjeta za izlazak na usmeni ispit za dvopredmetne studente koji temeljem rješenja o prilagodbi studija ili potvrde o koliziji budu oslobođeni obveze redovitoga pohađanja nastave.</w:t>
            </w:r>
          </w:p>
          <w:p w14:paraId="60C06CB0" w14:textId="77777777" w:rsidR="00671E26" w:rsidRPr="00671E26" w:rsidRDefault="00671E26" w:rsidP="00671E2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562F7D71" w14:textId="0B300332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Studenti koji pišu seminarski rad do 1. prosinca trebaju predati najmanje dvije kartice započeta rada i izvijestiti nastavnika o tijeku istraživanja.</w:t>
            </w:r>
          </w:p>
          <w:p w14:paraId="76EC442B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1B327F82" w14:textId="77777777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Rok za predaju završne verzije seminarskoga rada: seminar br. 14. Od toga se izuzimaju studenti s rješenjem o prilagodbi studija koji seminarski rad mogu predati tri dana prije izlaska na usmeni ispit.</w:t>
            </w:r>
          </w:p>
          <w:p w14:paraId="1FB93C34" w14:textId="77777777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B5CCB17" w14:textId="14DAD63E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Kolokviji i pismeni ispit</w:t>
            </w:r>
          </w:p>
          <w:p w14:paraId="6F585F72" w14:textId="77777777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C527A32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i/>
                <w:iCs/>
                <w:sz w:val="16"/>
                <w:szCs w:val="16"/>
              </w:rPr>
              <w:t>Kolokviji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. Tijekom semestra organizirat će se dva kolokvija. Pozitivna ocjena iz obaju kolokvija studente oslobađa obveze izlaska na pismeni ispit. Kolokviji će se održati na početku 8. i 15. seminara. Prvi će kolokvij provjeravati poznavanje sadržaja iz predavanja 1–7 i seminara 1–7, a drugi kolokvij poznavanje sadržaja iz predavanja 8–14 i seminara 8–14.</w:t>
            </w:r>
          </w:p>
          <w:p w14:paraId="7326ABA6" w14:textId="77777777" w:rsidR="009556F6" w:rsidRPr="009556F6" w:rsidRDefault="009556F6" w:rsidP="009556F6">
            <w:pPr>
              <w:ind w:left="7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1A5A804" w14:textId="2AFD8863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i/>
                <w:iCs/>
                <w:sz w:val="16"/>
                <w:szCs w:val="16"/>
              </w:rPr>
              <w:t>Pismeni ispit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. Studenti koji polože oba kolokvija oslobođeni su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obveze polaganja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pismenoga ispita. Za ostale studente pozitivna ocjena na pismenome ispitu jedan je od uvjeta za izlazak na usmeni ispit. Pismeni se ispiti održavaju u vrijeme ispitnih rokova, nekoliko dana prije održavanja usmenih ispita.</w:t>
            </w:r>
            <w:r w:rsidR="004063A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7797B">
              <w:rPr>
                <w:rFonts w:ascii="Merriweather" w:hAnsi="Merriweather" w:cs="Times New Roman"/>
                <w:sz w:val="16"/>
                <w:szCs w:val="16"/>
              </w:rPr>
              <w:t>Rezultat uspješno položena pismenoga ispita vrijedi do kraja akademske godine i nije mu potrebno ponovno pristupati u slučaju pada na usmenome ispitu.</w:t>
            </w:r>
          </w:p>
        </w:tc>
      </w:tr>
      <w:tr w:rsidR="00A51E6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1B244D7A" w14:textId="3FF879AE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9"/>
          </w:tcPr>
          <w:p w14:paraId="5ABD043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20582D24" w14:textId="30C46A4B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51E6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30038B69" w14:textId="663C5B2D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471" w:type="dxa"/>
            <w:gridSpan w:val="9"/>
            <w:vAlign w:val="center"/>
          </w:tcPr>
          <w:p w14:paraId="1307FC56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346823C5" w14:textId="1635F0B0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A51E6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27"/>
            <w:vAlign w:val="center"/>
          </w:tcPr>
          <w:p w14:paraId="784EA209" w14:textId="77777777" w:rsidR="00A51E69" w:rsidRP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51E69">
              <w:rPr>
                <w:rFonts w:ascii="Merriweather" w:hAnsi="Merriweather" w:cs="Times New Roman"/>
                <w:sz w:val="16"/>
                <w:szCs w:val="16"/>
              </w:rPr>
              <w:t>U uvodnom dijelu kolegija obraća se pažnja na metodologije istraživanja u povijesti književnosti, problematiku periodizacije starijih razdoblja hrvatske književnosti i predstavljanje značajnijih književnih povjesničara. Kolegij tematizira pristupe povijesti književnosti, status autora, socijalne funkcije literature, te poetička i retorička načela razdoblja.</w:t>
            </w:r>
          </w:p>
          <w:p w14:paraId="7BAB2EBF" w14:textId="77777777" w:rsidR="00A51E69" w:rsidRPr="00A51E69" w:rsidRDefault="00A51E69" w:rsidP="00A51E69">
            <w:pPr>
              <w:ind w:left="7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32A0C09" w14:textId="46379032" w:rsidR="00A51E69" w:rsidRP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A51E69">
              <w:rPr>
                <w:rFonts w:ascii="Merriweather" w:hAnsi="Merriweather" w:cs="Times New Roman"/>
                <w:sz w:val="16"/>
                <w:szCs w:val="16"/>
              </w:rPr>
              <w:t>U drugom dijelu kolegija obrađivat će se hrvatsko književno srednjovjekovlje: hrvatska srednjovjekovna književnost u kontekstu europskoga srednovjekovlja; istok i zapad kao emisiona izvorišta. Problematika periodizacije srednjovjekovne kulture, žanrovski sastav hrvatske srednjovjekovne književnosti, početci pismenosti, problem književnog i neknjiževnog u srednjovjekovnim tekstovima, razvoj stiha, klasifikacija književnih i neknjiževnih tekstova, tiskarstvo u srednjem vijeku, anonimni autori i publika u srednjem vijeku</w:t>
            </w:r>
            <w:r>
              <w:rPr>
                <w:rFonts w:ascii="Merriweather" w:hAnsi="Merriweather" w:cs="Times New Roman"/>
                <w:sz w:val="16"/>
                <w:szCs w:val="16"/>
              </w:rPr>
              <w:t>,</w:t>
            </w:r>
            <w:r w:rsidRPr="00A51E69">
              <w:rPr>
                <w:rFonts w:ascii="Merriweather" w:hAnsi="Merriweather" w:cs="Times New Roman"/>
                <w:sz w:val="16"/>
                <w:szCs w:val="16"/>
              </w:rPr>
              <w:t xml:space="preserve"> usmena komunikacija teksta s čitateljstvom. Srednjovjekovna književnost u ranom novom vijeku.</w:t>
            </w:r>
          </w:p>
        </w:tc>
      </w:tr>
      <w:tr w:rsidR="00A51E6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27"/>
          </w:tcPr>
          <w:p w14:paraId="373B55A9" w14:textId="613AA1DC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3A23D805" w14:textId="77777777" w:rsid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4AEE6E60" w14:textId="7A521606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Uvod. Mijene starije hrvatske književnosti u povijesnome kontekstu: regionalne književne kulture i periodizacija</w:t>
            </w:r>
          </w:p>
          <w:p w14:paraId="380D436D" w14:textId="4E2D659D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Povjesničari starije hrvatske književnosti. Teorijska i metodološka pitanja: imanentistički i kontekstualizacijski pristupi proučavanju starije književnosti</w:t>
            </w:r>
          </w:p>
          <w:p w14:paraId="6FE06B4F" w14:textId="1485A6DE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lastRenderedPageBreak/>
              <w:t>3.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 xml:space="preserve"> Status i funkcija književnosti u srednjemu vijeku.  Transfer neliturgijskih tekstova u srednjovjekovnoj kulturi. Usmenost, rukopisna kultura i pojava tiska. Mouvance i variance.</w:t>
            </w:r>
          </w:p>
          <w:p w14:paraId="0F81B72E" w14:textId="541918B4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4.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 xml:space="preserve"> Hrvatsko srednjovjekovlje: povijesne prilike, jezici i pisma Hrvatska srednjovjekovna književnost u europskome kontekstu. Književne vrste</w:t>
            </w:r>
          </w:p>
          <w:p w14:paraId="7E5D0E63" w14:textId="5442F4BB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5.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I: apokrifi</w:t>
            </w:r>
          </w:p>
          <w:p w14:paraId="52FDF263" w14:textId="4786559D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6.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II: svetačke legende, Marijina čudesa</w:t>
            </w:r>
          </w:p>
          <w:p w14:paraId="734894B5" w14:textId="2AD41460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7.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III: vizije,  svjetovni romani</w:t>
            </w:r>
          </w:p>
          <w:p w14:paraId="427DCE4D" w14:textId="3702CE93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8.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Narativna proza IV:  povijesni zapisi i kronike</w:t>
            </w:r>
          </w:p>
          <w:p w14:paraId="6F604533" w14:textId="5B796E24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9.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Poučna proza</w:t>
            </w:r>
          </w:p>
          <w:p w14:paraId="5B4B9E93" w14:textId="329CB9F6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10.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Pjesništvo I</w:t>
            </w:r>
          </w:p>
          <w:p w14:paraId="7F0F60B7" w14:textId="0F802956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11.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Pjesništvo II</w:t>
            </w:r>
          </w:p>
          <w:p w14:paraId="0BFE3B3A" w14:textId="452526F0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12. </w:t>
            </w:r>
            <w:r w:rsidR="00CC07F1" w:rsidRPr="00D632CE">
              <w:rPr>
                <w:rFonts w:ascii="Merriweather" w:hAnsi="Merriweather" w:cs="Times New Roman"/>
                <w:sz w:val="16"/>
                <w:szCs w:val="16"/>
              </w:rPr>
              <w:t>Dijaloške vrsta: prenja, Marijini plačevi</w:t>
            </w:r>
          </w:p>
          <w:p w14:paraId="3332E588" w14:textId="1153DD80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13. </w:t>
            </w:r>
            <w:r w:rsidR="00D632CE" w:rsidRPr="00D632CE">
              <w:rPr>
                <w:rFonts w:ascii="Merriweather" w:hAnsi="Merriweather" w:cs="Times New Roman"/>
                <w:sz w:val="16"/>
                <w:szCs w:val="16"/>
              </w:rPr>
              <w:t>Drama i kazalište: misteriji, mirakuli i moraliteti</w:t>
            </w:r>
          </w:p>
          <w:p w14:paraId="429C547E" w14:textId="46AE307C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14. </w:t>
            </w:r>
            <w:r w:rsidR="00D632CE" w:rsidRPr="00D632CE">
              <w:rPr>
                <w:rFonts w:ascii="Merriweather" w:hAnsi="Merriweather" w:cs="Times New Roman"/>
                <w:sz w:val="16"/>
                <w:szCs w:val="16"/>
              </w:rPr>
              <w:t>Kontinuitet srednjovjekovne poetike</w:t>
            </w:r>
          </w:p>
          <w:p w14:paraId="0262478F" w14:textId="0F6E71E3" w:rsidR="00A51E69" w:rsidRPr="00D632CE" w:rsidRDefault="00A51E69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 xml:space="preserve">15. </w:t>
            </w:r>
            <w:r w:rsidR="00D632CE" w:rsidRPr="00D632CE">
              <w:rPr>
                <w:rFonts w:ascii="Merriweather" w:hAnsi="Merriweather" w:cs="Times New Roman"/>
                <w:sz w:val="16"/>
                <w:szCs w:val="16"/>
              </w:rPr>
              <w:t>Zaključna razmatranja</w:t>
            </w:r>
          </w:p>
          <w:p w14:paraId="0F5FEE00" w14:textId="21605462" w:rsid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791F6D1" w14:textId="21157F5B" w:rsidR="00D632CE" w:rsidRDefault="00D632CE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SEMINARI</w:t>
            </w:r>
          </w:p>
          <w:p w14:paraId="50C381ED" w14:textId="77777777" w:rsidR="00D632CE" w:rsidRPr="00D632CE" w:rsidRDefault="00D632CE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399B39F9" w14:textId="77777777" w:rsidR="00A51E69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1. Podjela seminarskih zadaća. Upoznavanje s važnijim izdanjima starih hrvatskih tekstova, projektima digitalizacije rukopisa i književnopovijesnom literaturom o starijoj hrvatskoj književnosti (sinteze, studije, važnija periodika)</w:t>
            </w:r>
          </w:p>
          <w:p w14:paraId="47D566E2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2. Mijene poetičkih i retoričkih načela: usporedba književnih primjera iz različitih razdoblja starije hrvatske književnosti</w:t>
            </w:r>
          </w:p>
          <w:p w14:paraId="1745A9C5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3. Hrvatska srednjovjekovna književnost u europskome kontekstu. Književne vrste</w:t>
            </w:r>
          </w:p>
          <w:p w14:paraId="4238FB62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4. Liturgijski rukopisi. Pravni spomenici. Hrvatski epigrafski spomenici;  Važniji rukopisni neliturgijski zbornici</w:t>
            </w:r>
          </w:p>
          <w:p w14:paraId="47274577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5. Narativna proza I: apokrifi</w:t>
            </w:r>
          </w:p>
          <w:p w14:paraId="6167BD60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6. Narativna proza II: svetačke legende, Marijina čudesa</w:t>
            </w:r>
          </w:p>
          <w:p w14:paraId="00AF3CDB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7. Narativna proza III: vizije,  svjetovni romani</w:t>
            </w:r>
          </w:p>
          <w:p w14:paraId="35E380AD" w14:textId="3760C259" w:rsid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8. Narativna proza IV:  povijesni zapisi i kronike</w:t>
            </w:r>
            <w:r>
              <w:rPr>
                <w:rFonts w:ascii="Merriweather" w:hAnsi="Merriweather" w:cs="Times New Roman"/>
                <w:sz w:val="16"/>
                <w:szCs w:val="16"/>
              </w:rPr>
              <w:t>. Kolokvij 1.</w:t>
            </w:r>
          </w:p>
          <w:p w14:paraId="6BA3B1F6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9. Poučna proza</w:t>
            </w:r>
          </w:p>
          <w:p w14:paraId="01EF2448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10. Pjesništvo I</w:t>
            </w:r>
          </w:p>
          <w:p w14:paraId="4E4F7FA6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11. Pjesništvo II</w:t>
            </w:r>
          </w:p>
          <w:p w14:paraId="5AE0E490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12. Dijaloške vrsta: prenja, Marijini plačevi</w:t>
            </w:r>
          </w:p>
          <w:p w14:paraId="00AD5051" w14:textId="77777777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13. Drama i kazalište: misteriji, mirakuli i moraliteti</w:t>
            </w:r>
          </w:p>
          <w:p w14:paraId="13EEEB66" w14:textId="30FBE133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14. Kontinuitet srednjovjekovne poetike</w:t>
            </w:r>
          </w:p>
          <w:p w14:paraId="6E3A408E" w14:textId="15AECE40" w:rsidR="00D632CE" w:rsidRP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sz w:val="16"/>
                <w:szCs w:val="16"/>
              </w:rPr>
              <w:t>15. Zaključna razmatranja</w:t>
            </w:r>
            <w:r>
              <w:rPr>
                <w:rFonts w:ascii="Merriweather" w:hAnsi="Merriweather" w:cs="Times New Roman"/>
                <w:sz w:val="16"/>
                <w:szCs w:val="16"/>
              </w:rPr>
              <w:t>. Kolokvij 2.</w:t>
            </w:r>
          </w:p>
        </w:tc>
      </w:tr>
      <w:tr w:rsidR="00A51E6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27"/>
            <w:vAlign w:val="center"/>
          </w:tcPr>
          <w:p w14:paraId="20CA7A87" w14:textId="77777777" w:rsidR="00A51E69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28659B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LEKTIRA</w:t>
            </w:r>
          </w:p>
          <w:p w14:paraId="1A855F58" w14:textId="77777777" w:rsidR="0028659B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2B7DB320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Kapetanović, Amir. 2010.a. “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Lucidarij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iz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Petrisova zbornika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Građa za povijest književnosti hrvatske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37, str. 3–33.</w:t>
            </w:r>
          </w:p>
          <w:p w14:paraId="104DAAAB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HSP [= Hrvatsko srednjovjekovno pjesništvo] = Amir Kapetanović, Dragica Malić, Kristina Štrkalj Despot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(prir.). 2010.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Hrvatsko srednjovjekovno pjesništvo. Pjesme, plačevi i prikazanja na starohrvatskom jeziku.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Zagreb: Institut za hrvatski jezik i jezikoslovlje.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Pisan svetogo Jurja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Zač mi tužiš, duše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Pisan ot muki Hrstovi; Isusova mučila; Šibenska molitva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Spasi, Marije, svojih vernih; Svit se konča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Cesar, kralje, hercegove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Čuj se vsaki moćno žene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Bratja, brata sprovodimo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Tu mislimo, bratja, ča smo; Marijin plač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 iz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Klimantovićeva zbornika II; Muka Spasitelja našega 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iz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Zbornika prikazanja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.]</w:t>
            </w:r>
          </w:p>
          <w:p w14:paraId="0E992602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PSHK 1 [= Pet stoljeća hrvatske književnosti 1] = Vjekoslav Štefanić, Biserka Grabar, Anica Nazor i Marija Pantelić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(prir.). 1969.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književnost srednjega vijeka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Zagreb: Matica hrvatska – Zora.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Baščanska ploča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Zapis popa Martinca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Regula sv. Benedikta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Konstitucije franjevaca III. reda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Ideši že, milostivče, ka požrtiju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Čovjek prodao đavlu svoju ženu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O djevojci bez ruku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Priča o premudrom Akiru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Aleksandrida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Knjige Kata mudroga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Besjede triju svetitelja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Cvijet kreposti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Prikazanje o Uskrsnuću Isusovu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Muka svete Margarite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]</w:t>
            </w:r>
          </w:p>
          <w:p w14:paraId="2453E3EF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Reinhart, Johannes. 2012. “Nauk sinu Vičerdovu u hrvatskoglagoljskoj književnosti”,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Slovo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62, str. 211–232. [Obavezno je izdanje teksta na str. 223–227.]</w:t>
            </w:r>
          </w:p>
          <w:p w14:paraId="415C0D0F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SHK 115 [= Stoljeća hrvatske književnosti 115] = Vesna Badurina Stipčević (prir.). 2013.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Hrvatska srednjovjekovna proza I. Legende i romani.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Zagreb: Matica hrvatska.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Legenda o svetom Većeslavu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Legenda o Ivanu Zlatoustom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Život svete Katarine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Život svete Marije Egipatske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Barlaam i Jozafat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Rumanac trojski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.]</w:t>
            </w:r>
          </w:p>
          <w:p w14:paraId="036DCC00" w14:textId="77777777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SHK 116 [= Stoljeća hrvatske književnosti 116] = Marija-Ana D</w:t>
            </w:r>
            <w:r w:rsidRPr="005A2571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ürrigl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(prir.). 2013.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srednjovjekovna proza II. Apokrifi, vizije, prenja, Marijini mirakuli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Zagreb: Matica hrvatska. [Obavezni su tekstovi: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Život Adama i Eve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O krsnom drvetu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Čtenije prekrasnoga muža i sveta človjeka Osipa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Kako bi prineseno lice Isuhrstovo v Rim i kako pogibe Ana i Kajapa i Pilat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Djela apostola Andrije i Mateja u gradu ljudoždera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Pavlova vizija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Dundulovo viđenje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Čistilište svetoga Patricija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Kako se je prel' d'javal s Gospodinom Isuhrstom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Slovo meštra Polikarpa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Milost i Istina sretosta se, Pravda i mir obcelivasta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lastRenderedPageBreak/>
              <w:t>se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Djevojka bez očiju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Grešna redovnica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;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 xml:space="preserve"> Sakristanka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Brat Ave Maria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 xml:space="preserve">; </w:t>
            </w:r>
            <w:r w:rsidRPr="00F4399A">
              <w:rPr>
                <w:rFonts w:ascii="Garamond" w:hAnsi="Garamond"/>
                <w:i/>
                <w:iCs/>
                <w:noProof/>
                <w:sz w:val="18"/>
                <w:szCs w:val="18"/>
              </w:rPr>
              <w:t>Svećenik koji je znao služiti samo jednu misu</w:t>
            </w:r>
            <w:r w:rsidRPr="00F4399A">
              <w:rPr>
                <w:rFonts w:ascii="Garamond" w:hAnsi="Garamond"/>
                <w:noProof/>
                <w:sz w:val="18"/>
                <w:szCs w:val="18"/>
              </w:rPr>
              <w:t>.]</w:t>
            </w:r>
          </w:p>
          <w:p w14:paraId="2637BD6C" w14:textId="182F9419" w:rsidR="0028659B" w:rsidRPr="00F4399A" w:rsidRDefault="0028659B" w:rsidP="00286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Štrkalj Despot, Kristina. 2010. “Jedini srednjovjekovni hrvatski prozni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planctus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: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Plač devi Marije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iz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Petrisova zbornika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Čakavska rič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38/1-2, str. 155–181. [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Pročitati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izdanje teksta na str. 156–161.]</w:t>
            </w:r>
          </w:p>
          <w:p w14:paraId="78A9F735" w14:textId="6D83F3A5" w:rsidR="0028659B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41B4E49B" w14:textId="2558A426" w:rsidR="0028659B" w:rsidRDefault="0028659B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 xml:space="preserve">UVOD U STUDIJ STARIJE </w:t>
            </w:r>
            <w:r w:rsidR="00B94029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 xml:space="preserve">HRVATSKE </w:t>
            </w: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KNJIŽEVNOSTI</w:t>
            </w:r>
          </w:p>
          <w:p w14:paraId="4419AA1C" w14:textId="279FCE16" w:rsidR="0028659B" w:rsidRDefault="0028659B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1EE8EE1F" w14:textId="53FE635C" w:rsidR="0028659B" w:rsidRPr="00F4399A" w:rsidRDefault="0028659B" w:rsidP="0028659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Kravar, Zoran. 2008. “Književnopovijesna periodizacija. Teoretske pretpostavke i hrvatska praksa”. U: Tomislav Bogdan; Cvijeta Pavlović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Poslanje filologa. Zbornik radova povodom 70. rođendana Mirka Tomasovića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FF Press, str. 165–172.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</w:t>
            </w:r>
            <w:r w:rsidR="00B94029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[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Umjesto ovoga teksta studenti mogu pročitati i: Kravar, Zoran. 2011. </w:t>
            </w:r>
            <w:r w:rsidR="00B94029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“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>Periodizacija</w:t>
            </w:r>
            <w:r w:rsidR="00B94029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”</w:t>
            </w:r>
            <w:r w:rsidR="00B94029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Hrvatska književna enciklopedija, sv. 3: Ma-R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>. Zagreb: Leksikografski zavod Miroslav Krleža, str. 334–336.</w:t>
            </w:r>
          </w:p>
          <w:p w14:paraId="6903E9DC" w14:textId="77777777" w:rsidR="0028659B" w:rsidRPr="00F4399A" w:rsidRDefault="0028659B" w:rsidP="0028659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Mrdeža-Antonina, Divna. 2009. “Interpretacije identiteta starih hrvatskih pisaca”. U: Divna Mrdeža-Antonina.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Drukčiji od drugih? Nacionalni prostor u hrvatskoj književnosti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Disput, str. 163–188.</w:t>
            </w:r>
          </w:p>
          <w:p w14:paraId="562F8B84" w14:textId="77777777" w:rsidR="0028659B" w:rsidRPr="00F4399A" w:rsidRDefault="0028659B" w:rsidP="0028659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Rapacka, Joanna. 1998. “Uloga regionalizma u hrvatskoj kulturi”. U: Joanna Rapacka.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Zaljubljeni u vilu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Split: Književni krug, str. 191–199.</w:t>
            </w:r>
          </w:p>
          <w:p w14:paraId="38B1FAA2" w14:textId="77777777" w:rsidR="0028659B" w:rsidRDefault="0028659B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7A26E890" w14:textId="4B606470" w:rsidR="0028659B" w:rsidRDefault="00502ED6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SREDNJOVJEKOVNA KNJIŽEVNOST</w:t>
            </w:r>
          </w:p>
          <w:p w14:paraId="4BF9EA8A" w14:textId="4DA77F68" w:rsidR="00502ED6" w:rsidRDefault="00502ED6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F570C3B" w14:textId="499181C7" w:rsidR="00502ED6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18"/>
                <w:szCs w:val="18"/>
              </w:rPr>
              <w:t>Badurina Stipčević, Vesna; D</w:t>
            </w:r>
            <w:r w:rsidRPr="005A2571">
              <w:rPr>
                <w:rFonts w:ascii="Garamond" w:hAnsi="Garamond"/>
                <w:bCs/>
                <w:noProof/>
                <w:sz w:val="18"/>
                <w:szCs w:val="18"/>
                <w:lang w:val="it-IT"/>
              </w:rPr>
              <w:t>ürrigl, Marija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-Ana. 2012.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“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Srednji vijek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”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</w:t>
            </w:r>
            <w:r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književna enciklopedija</w:t>
            </w:r>
            <w:r w:rsidR="00B94029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, sv. 4: S-Ž</w:t>
            </w:r>
            <w:r w:rsidR="00B94029">
              <w:rPr>
                <w:rFonts w:ascii="Garamond" w:hAnsi="Garamond"/>
                <w:bCs/>
                <w:noProof/>
                <w:sz w:val="18"/>
                <w:szCs w:val="18"/>
              </w:rPr>
              <w:t>. Zagreb: Leksikografski zavod Miroslav Krleža, str. 121–126.</w:t>
            </w:r>
          </w:p>
          <w:p w14:paraId="103B63CC" w14:textId="0518468C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Batušić, Nikola. 1978.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Povijest hrvatskoga kazališta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Školska knjiga, str. 1–25.</w:t>
            </w:r>
          </w:p>
          <w:p w14:paraId="6AB4B2B7" w14:textId="5CB6B644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Fališevac, Dunja. 2007.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Stari pisci hrvatski i njihove poetike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Drugo, prošireno izdanje. Zagreb: Hrvatska sveučilišna naklada, str. 37–75. [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T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ekstov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na str. 37–62 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mogu se zamijeniti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monografijom Fališevac 1980 koja se nalazi na popisu izborne literature.]</w:t>
            </w:r>
          </w:p>
          <w:p w14:paraId="3138FBC9" w14:textId="19179693" w:rsidR="00502ED6" w:rsidRPr="00502ED6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Hercigonja, Eduard. 1975. </w:t>
            </w:r>
            <w:r w:rsidRPr="00502ED6">
              <w:rPr>
                <w:rFonts w:ascii="Garamond" w:hAnsi="Garamond"/>
                <w:bCs/>
                <w:i/>
                <w:noProof/>
                <w:sz w:val="18"/>
                <w:szCs w:val="18"/>
              </w:rPr>
              <w:t xml:space="preserve">Srednjovjekovna književnost. 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>Zagreb: Liber – Mladost, str. 30–31, 41–72, 131–132, 138, 164–187, 195–209, 256–394, 408–424.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[= </w:t>
            </w:r>
            <w:r w:rsidRPr="00502ED6">
              <w:rPr>
                <w:rFonts w:ascii="Garamond" w:hAnsi="Garamond"/>
                <w:bCs/>
                <w:i/>
                <w:noProof/>
                <w:sz w:val="18"/>
                <w:szCs w:val="18"/>
              </w:rPr>
              <w:t>Povijest hrvatske književnosti. Knjiga 2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] </w:t>
            </w:r>
            <w:r w:rsidRPr="00502ED6">
              <w:rPr>
                <w:bCs/>
                <w:noProof/>
                <w:sz w:val="18"/>
                <w:szCs w:val="18"/>
              </w:rPr>
              <w:t>[</w:t>
            </w:r>
            <w:r w:rsidRPr="00502ED6">
              <w:rPr>
                <w:rFonts w:ascii="Garamond" w:hAnsi="Garamond"/>
                <w:bCs/>
                <w:noProof/>
                <w:sz w:val="18"/>
                <w:szCs w:val="18"/>
              </w:rPr>
              <w:t>Studentima koji budu imali poteškoća s praćenjem Hercigonjina izlaganja preporučuje se da prethodno pročitaju Franić Tomić; Novak 2019]</w:t>
            </w:r>
          </w:p>
          <w:p w14:paraId="722017AC" w14:textId="77777777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Kapetanović, Amir. 2010.b. “Najstarije hrvatsko pjesništvo”. U: Amir Kapetanović, Dragica Malić, Kristina Štrkalj Despot (prir.).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Hrvatsko srednjovjekovno pjesništvo. Pjesme, plačevi i prikazanja na starohrvatskom jeziku.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Zagreb: Institut za hrvatski jezik i jezikoslovlje, str. xv–lix. [Za ovaj kolegij ponajprije je važan književnopovijesni dio na str. xv–xxxvii.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11E7F6D8" w14:textId="77777777" w:rsidR="00502ED6" w:rsidRPr="00F4399A" w:rsidRDefault="00502ED6" w:rsidP="00502E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Nemec, Krešimir. 1994.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Povijest hrvatskog romana od početaka do kraja 19. stoljeća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Znanje, str. 17–29.</w:t>
            </w:r>
          </w:p>
          <w:p w14:paraId="0B89B5BE" w14:textId="7445D195" w:rsidR="0028659B" w:rsidRPr="00B94029" w:rsidRDefault="00502ED6" w:rsidP="00B940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Štefanić, Vjekoslav. 1969.a. “Hrvatska pismenost i književnost srednjeg vijeka”. U: Vjekoslav Štefanić, Biserka Grabar, Anica Nazor, Marija Pantelić. (prir.).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književnost srednjega vijeka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Matica hrvatska – Zora, str. 3–62.</w:t>
            </w:r>
          </w:p>
        </w:tc>
      </w:tr>
      <w:tr w:rsidR="00A51E6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27"/>
            <w:vAlign w:val="center"/>
          </w:tcPr>
          <w:p w14:paraId="3FD21D90" w14:textId="77777777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LEKTIRA</w:t>
            </w:r>
          </w:p>
          <w:p w14:paraId="738F0AB7" w14:textId="77777777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960F079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[Tekstovi iz HSP, PSHK 1, SHK 115 i SHK 116 koji nisu uvršteni na popis obavezne lektire.]</w:t>
            </w:r>
          </w:p>
          <w:p w14:paraId="66F608E1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Berčićev zbornik br. 5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Svetlana Olegovna Vialova (prir.). 2016.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Berčićev zbornik br. 5. Glagoljski zbornik 15. st. Ruska nacionalna biblioteka. Zbirka Ivana Berčića, f. 67, Berčić br. 5. Knjiga 2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Zadar: Sveučilište u Zadru – Stalna izložba crkvene umjetnosti.</w:t>
            </w:r>
          </w:p>
          <w:p w14:paraId="07BF7F0D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Cvijet kreposti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Antonija Zaradija Kiš, Marinka Šimić. 2020.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Cvijet kreposti ili o naravi ljudskoj kroz narav životinjsku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Studija – Transliteracija – Faksimil.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Zagreb: Hrvatska sveučilišna naklada – Institut za etnologiju i folkloristiku – Staroslavenski institut.</w:t>
            </w:r>
          </w:p>
          <w:p w14:paraId="5879CAFF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Cvitje od gospodina svetoga Frančiska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Josip Hamm (prir.). 1987.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Hrvatska proza Marulićeva vremena II: Acta Pilati i Cvitje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. Zagreb: Jugoslavenska akademija znanosti i umjetnosti, str. 73–167. 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 xml:space="preserve">[=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Stari pisci hrvatski 40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>]</w:t>
            </w:r>
          </w:p>
          <w:p w14:paraId="536D7818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Dijalozi Grgura Velikoga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Josip Hamm (prir.). 1978.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Hrvatska proza Marulićeva vremena I: Dijalozi Grgura Velikoga u prijevodu iz godine 1513.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Zagreb: Jugoslavenska akademija znanosti i umjetnosti. 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 xml:space="preserve">[=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Stari pisci hrvatski 38]</w:t>
            </w:r>
          </w:p>
          <w:p w14:paraId="29A51A4B" w14:textId="7A68760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Elucidarium 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Stjepan Ivšić. 1949. “Prijevod »Lucidara« Honorija Augustodunensisa u prijepisu Gverina Tihića iz godine 1533.”,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i/>
                <w:noProof/>
                <w:sz w:val="18"/>
                <w:szCs w:val="18"/>
              </w:rPr>
              <w:t>Starine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 xml:space="preserve"> 42, str. 105–259. [Usp. s prijevodom Honorijeva </w:t>
            </w:r>
            <w:r w:rsidRPr="00F4399A">
              <w:rPr>
                <w:rStyle w:val="normaltextrun"/>
                <w:rFonts w:ascii="Garamond" w:hAnsi="Garamond" w:cs="Calibri"/>
                <w:i/>
                <w:noProof/>
                <w:sz w:val="18"/>
                <w:szCs w:val="18"/>
              </w:rPr>
              <w:t>Elucidarija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 xml:space="preserve"> iz hrvatskoglagoljs</w:t>
            </w:r>
            <w:r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>koga rukopisa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>: Anica Nazor.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2001.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“Prijevod »Lucidara« Honorija Augustodunensisa u glagoljskom prijepisu”.</w:t>
            </w:r>
            <w:r w:rsidRPr="00F4399A">
              <w:rPr>
                <w:rStyle w:val="normaltextrun"/>
                <w:rFonts w:ascii="Garamond" w:hAnsi="Garamond" w:cs="Calibri"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Godišnik na Sofijskija universitet »Sv. Kliment Ohridski«.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Centa</w:t>
            </w:r>
            <w:r w:rsidRPr="00F4399A">
              <w:rPr>
                <w:rStyle w:val="normaltextrun"/>
                <w:rFonts w:ascii="Garamond" w:hAnsi="Garamond"/>
                <w:i/>
                <w:iCs/>
                <w:noProof/>
                <w:sz w:val="18"/>
                <w:szCs w:val="18"/>
              </w:rPr>
              <w:t>r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za slavjano-vizantijski proučâvanija »Prof. Ivan Dujčev«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89 (8), str.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89–112.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>]</w:t>
            </w:r>
          </w:p>
          <w:p w14:paraId="3DEE8677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Fatevićev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Blaga Bunčuga, Josip Faričić, Pavao Kero (ur.). 2016.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Riznica glagoljaške kulture i hrvatske pismenosti otoka Rave. Knjiga 3. Fatevićev zbornik duhovnog štiva 1617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Transliterirala Grozdana Franov-Živković. Zadar: Sveučilište u Zadru – Stalna izložba crkvene umjetnosti.</w:t>
            </w:r>
          </w:p>
          <w:p w14:paraId="02A94732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Firentinski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Carlo Verdiani. 1973.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O Marulićevu autorstvu Firentinskog zbornika iz XV stoljeća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Split: Čakavski sabor – Katedra za književnost i kulturu Split, str. 103–307.</w:t>
            </w:r>
          </w:p>
          <w:p w14:paraId="331CF2FA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Historia Salonitana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Toma Arhiđakon. 2003.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Historia Salonitana. Povijest salonitanskih i splitskih prvosvećenika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. Predgovor, latinski tekst, kritički aparat i prijevod na hrvatski jezik Olga Perić.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lastRenderedPageBreak/>
              <w:t xml:space="preserve">Povijesni komentar Mirjana Matijević-Sokol.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Studija Toma Arhiđakon i njegovo djelo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Radoslav Katičić. Split: Književni krug.</w:t>
            </w:r>
          </w:p>
          <w:p w14:paraId="78A221EF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Kolunićev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Matija Valjavec (prir.). 1892. </w:t>
            </w:r>
            <w:r w:rsidRPr="00F4399A">
              <w:rPr>
                <w:rFonts w:ascii="Garamond" w:eastAsia="Times New Roman" w:hAnsi="Garamond"/>
                <w:i/>
                <w:iCs/>
                <w:noProof/>
                <w:sz w:val="18"/>
                <w:szCs w:val="18"/>
                <w:shd w:val="clear" w:color="auto" w:fill="FFFFFF"/>
                <w:lang w:eastAsia="en-GB"/>
              </w:rPr>
              <w:t xml:space="preserve">Kolunićev zbornik: hrvatski glagolski rukopis od godine 1486. </w:t>
            </w:r>
            <w:r w:rsidRPr="00F4399A">
              <w:rPr>
                <w:rFonts w:ascii="Garamond" w:eastAsia="Times New Roman" w:hAnsi="Garamond"/>
                <w:noProof/>
                <w:sz w:val="18"/>
                <w:szCs w:val="18"/>
                <w:shd w:val="clear" w:color="auto" w:fill="FFFFFF"/>
                <w:lang w:eastAsia="en-GB"/>
              </w:rPr>
              <w:t>Zagreb: Jugoslavenska akademija znanosti i umjetnosti.</w:t>
            </w:r>
          </w:p>
          <w:p w14:paraId="7EFCB8BE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Libro od mnozijeh razloga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Mateo Žagar (prir.). 2020.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Libro od mnozijeh razloga. Latinički prijepis s komentarima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Zagreb: Matica hrvatska.</w:t>
            </w:r>
          </w:p>
          <w:p w14:paraId="40485905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Obsidio Iadrensis </w:t>
            </w:r>
            <w:r w:rsidRPr="00F4399A"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  <w:t xml:space="preserve">= Branimir Glavičić, Vladimir Vratović, Damir Karbić, Miroslav Kurelac, Zoran Ladić (prir.). 2007. </w:t>
            </w:r>
            <w:r w:rsidRPr="00F4399A">
              <w:rPr>
                <w:rStyle w:val="normaltextrun"/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Obsidio Iadrensis / Opsada Zadra</w:t>
            </w:r>
            <w:r w:rsidRPr="00F4399A"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  <w:t xml:space="preserve">. Zagreb: Hrvatska akademija znanosti i umjetnosti. </w:t>
            </w:r>
            <w:r w:rsidRPr="00F4399A">
              <w:rPr>
                <w:rStyle w:val="normaltextrun"/>
                <w:bCs/>
                <w:noProof/>
                <w:sz w:val="18"/>
                <w:szCs w:val="18"/>
              </w:rPr>
              <w:t>[</w:t>
            </w:r>
            <w:r w:rsidRPr="00F4399A"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  <w:t>= Monumenta spectantia historiam Slavorum meridionalium 54</w:t>
            </w:r>
            <w:r w:rsidRPr="00F4399A">
              <w:rPr>
                <w:rStyle w:val="normaltextrun"/>
                <w:bCs/>
                <w:noProof/>
                <w:sz w:val="18"/>
                <w:szCs w:val="18"/>
              </w:rPr>
              <w:t>]</w:t>
            </w:r>
          </w:p>
          <w:p w14:paraId="328BE25E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Osorsko-hvarska pjesmarica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Kristina Štrkalj Despot (prir.). 2016.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Osorsko-hvarska pjesmarica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Zagreb: Institut za hrvatski jezik i jezikoslovlje.</w:t>
            </w:r>
          </w:p>
          <w:p w14:paraId="3B7809EA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Tkonski zbornik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Slavomir Sambunjak (prir.). 2001.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Tkonski zbornik: hrvatskoglagoljski tekstovi iz 16. stoljeća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Tkon: Općina Tkon.</w:t>
            </w:r>
          </w:p>
          <w:p w14:paraId="072120B7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Tlmačenie od muki gospoda našego Isuhrsta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(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Šimun Greblo)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 = Antonija Zaradija Kiš (prir.). 2001. </w:t>
            </w:r>
            <w:r w:rsidRPr="00F4399A">
              <w:rPr>
                <w:rStyle w:val="normaltextrun"/>
                <w:rFonts w:ascii="Garamond" w:hAnsi="Garamond" w:cs="Calibri"/>
                <w:i/>
                <w:noProof/>
                <w:sz w:val="18"/>
                <w:szCs w:val="18"/>
              </w:rPr>
              <w:t>Šimun Greblo i njegovo tumačenje Muke Kristove (1493.)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Pazin: Josip Turčinović – Katedra Čakavskog sabora, Buzet – Institut za etnologiju i folkloristiku – Pazinski kolegij, 2001.</w:t>
            </w:r>
          </w:p>
          <w:p w14:paraId="1CF0C3A1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Zrcalo člověčaskago spasenja =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Martina Kramarić.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2019. </w:t>
            </w:r>
            <w:r w:rsidRPr="00F4399A">
              <w:rPr>
                <w:rStyle w:val="normaltextrun"/>
                <w:rFonts w:ascii="Garamond" w:hAnsi="Garamond"/>
                <w:i/>
                <w:iCs/>
                <w:noProof/>
                <w:sz w:val="18"/>
                <w:szCs w:val="18"/>
              </w:rPr>
              <w:t>Zrcalo člověčaskago spasenja (1445.). Transkripcija, kontekst nastanka i jezičnopovijesna analiza</w:t>
            </w:r>
            <w:r w:rsidRPr="00F4399A">
              <w:rPr>
                <w:rStyle w:val="normaltextrun"/>
                <w:rFonts w:ascii="Garamond" w:hAnsi="Garamond"/>
                <w:noProof/>
                <w:sz w:val="18"/>
                <w:szCs w:val="18"/>
              </w:rPr>
              <w:t>. Zagreb: Institut za hrvatski jezik i jezikoslovlje.</w:t>
            </w:r>
          </w:p>
          <w:p w14:paraId="5B8DC556" w14:textId="77777777" w:rsidR="00C77D5E" w:rsidRPr="00F4399A" w:rsidRDefault="00C77D5E" w:rsidP="00671E2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</w:pP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 xml:space="preserve">Žića svetih otaca 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 xml:space="preserve">= Dragica Malić (prir.). 1997. </w:t>
            </w:r>
            <w:r w:rsidRPr="00F4399A">
              <w:rPr>
                <w:rStyle w:val="normaltextrun"/>
                <w:rFonts w:ascii="Garamond" w:hAnsi="Garamond" w:cs="Calibri"/>
                <w:i/>
                <w:iCs/>
                <w:noProof/>
                <w:sz w:val="18"/>
                <w:szCs w:val="18"/>
              </w:rPr>
              <w:t>Žića svetih otaca. Hrvatska srednjovjekovna proza</w:t>
            </w:r>
            <w:r w:rsidRPr="00F4399A">
              <w:rPr>
                <w:rStyle w:val="normaltextrun"/>
                <w:rFonts w:ascii="Garamond" w:hAnsi="Garamond" w:cs="Calibri"/>
                <w:noProof/>
                <w:sz w:val="18"/>
                <w:szCs w:val="18"/>
              </w:rPr>
              <w:t>. Zagreb: Matica hrvatska – Institut za hrvatski jezik.</w:t>
            </w:r>
          </w:p>
          <w:p w14:paraId="6BBE94D7" w14:textId="77777777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7A90AB1B" w14:textId="519AF368" w:rsidR="00B94029" w:rsidRDefault="00B940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UVOD U STUDIJ STARIJE HRVATSKE KNJIŽEVNOSTI</w:t>
            </w:r>
          </w:p>
          <w:p w14:paraId="03477CF1" w14:textId="6890E079" w:rsidR="00B94029" w:rsidRDefault="00B940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3EA06058" w14:textId="77777777" w:rsidR="00B94029" w:rsidRPr="00F4399A" w:rsidRDefault="00B94029" w:rsidP="00671E26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Bogdan, Tomislav. 2015. “Kratki spojevi: zamke kontekstualizacijskih pristupa renesansnoj književnosti”. U: Kristina Pieniążek-Marković, Tvrtko Vuković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Transmisije kroatistike. Zbornik radova s međunarodnoga znanstvenog skupa održanog u Poznanju 9. i 10. prosinca 2013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Filozofski fakultet Sveučilišta u Zagrebu. Odsjek za kroatistiku, str. 19–36.</w:t>
            </w:r>
          </w:p>
          <w:p w14:paraId="299CE65D" w14:textId="6D44B0B5" w:rsidR="00B94029" w:rsidRPr="00F4399A" w:rsidRDefault="00B94029" w:rsidP="00671E26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Dukić, Davor. 2003. “Nacionalna vs. komparativna povijest književnosti. Pretpostavke za kritičko propitivanje komparativne kroatistike i hrvatske komparatistike”,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Umjetnost riječi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47/1-2, str. 3–26. [</w:t>
            </w:r>
            <w:r w:rsidR="00C77D5E">
              <w:rPr>
                <w:rFonts w:ascii="Garamond" w:hAnsi="Garamond"/>
                <w:bCs/>
                <w:noProof/>
                <w:sz w:val="18"/>
                <w:szCs w:val="18"/>
              </w:rPr>
              <w:t>P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osebno obratite pažnju na prijedloge koji se iznose na str. 20–24.]</w:t>
            </w:r>
          </w:p>
          <w:p w14:paraId="19006145" w14:textId="1484E102" w:rsidR="00B94029" w:rsidRDefault="00B940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48B8C3F2" w14:textId="00418C5D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SREDNJOVJEKOVNA KNJIŽEVNOST</w:t>
            </w:r>
          </w:p>
          <w:p w14:paraId="6DB26A5A" w14:textId="70A70318" w:rsidR="00C77D5E" w:rsidRDefault="00C77D5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604E6E73" w14:textId="5F8B99A5" w:rsidR="00C77D5E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Allen, Judson Boyce. 1982.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The Ethical Poetic of the Later Middle Ages. A decorum of convenient distinction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Toronto – Buffalo – London: University of Toronto Press. </w:t>
            </w:r>
          </w:p>
          <w:p w14:paraId="09923B84" w14:textId="6DCC1B31" w:rsidR="00671E26" w:rsidRPr="00671E26" w:rsidRDefault="00671E26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Bratulić, Josip. 1984. “Hrvatska srednjovjekovna poezija latinskog jezičnog izraza”,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Croatica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20–21, str. 8–26.</w:t>
            </w:r>
          </w:p>
          <w:p w14:paraId="3BF02637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Cavallo, Guglielmo; Roger Chartier (prir.). 1999.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A History of Reading in the West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Translated by Lydia G. Cochrane. Cambridge: Polity Press.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Za ovaj su kolegij osobito relevantna poglavlja: M. B. Parkes, “Reading, Copying and Interpreting a Text in the Early Middle Ages” (str. 90–102), Jacqueline Hamesse, “The Scholastic Model of Reading” (str. 103–119), Paul Saegner, “Reading in the Later Middle Ages” (str. 120–148).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06F6F02A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Curtius, Ernst R. 1998.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Europska književnost i latinsko srednjovjekovlje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Preveo Stjepan Markuš. Zagreb: Naprijed. [Poglavlja nisu međusobno tijesno povezana i mogu se čitati kao zasebni članci. Za ovaj kolegij osobito se preporučuju poglavlja o topici (str. 90–118), metaforici (142–160) i retorici (161–183).]</w:t>
            </w:r>
          </w:p>
          <w:p w14:paraId="4A68291D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D</w:t>
            </w:r>
            <w:r w:rsidRPr="005A2571">
              <w:rPr>
                <w:rFonts w:ascii="Garamond" w:hAnsi="Garamond"/>
                <w:bCs/>
                <w:noProof/>
                <w:sz w:val="18"/>
                <w:szCs w:val="18"/>
                <w:lang w:val="it-IT"/>
              </w:rPr>
              <w:t>ü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rrigl, Marija-Ana. 2007.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Čti razumno i lipo. Ogledi o hrvatskoglagoljskoj srednjovjekovnoj književnosti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sveučilišna naklada.</w:t>
            </w:r>
          </w:p>
          <w:p w14:paraId="18FE1DAC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D</w:t>
            </w:r>
            <w:r w:rsidRPr="005A2571">
              <w:rPr>
                <w:rFonts w:ascii="Garamond" w:hAnsi="Garamond"/>
                <w:bCs/>
                <w:noProof/>
                <w:sz w:val="18"/>
                <w:szCs w:val="18"/>
              </w:rPr>
              <w:t>ü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rrigl, Marija-Ana. 2016.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Eshatološke vizije u hrvatskoglagoljskoj književnosti. Poetičke i žanrovske značajke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sveučilišna naklada.</w:t>
            </w:r>
          </w:p>
          <w:p w14:paraId="67C504AE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Fališevac, Dunja. 1980.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srednjovjekovna proza. Književnopovijesne i poetičke osobine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Sveučilišna naklada Liber.</w:t>
            </w:r>
          </w:p>
          <w:p w14:paraId="0C518611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Fališevac, Dunja. 1997. “Pisan svetogo Jurja”. U: Dunja Fališevac.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Kaliopin vrt. Studije o hrvatskoj epici.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Split: Književni krug, str. 29–39.</w:t>
            </w:r>
          </w:p>
          <w:p w14:paraId="2E910182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Franić Tomić, Viktorija; Slobodan Prosperov Novak. 2019.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srednjovjekovna književnost, sv. I–III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Liliput planet.</w:t>
            </w:r>
          </w:p>
          <w:p w14:paraId="0BF3AF12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Hercigonja, Eduard. 2006.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Tropismena i trojezična kultura hrvatskoga srednjovjekovlja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Drugo, dopunjeno i izmijenjeno, izdanje. Zagreb: Matica hrvatska.</w:t>
            </w:r>
          </w:p>
          <w:p w14:paraId="1E900D06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Hercigonja, Eduard. 2009.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Tisućljeće hrvatskoga glagoljaštva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sveučilišna naklada, str. 9–117.</w:t>
            </w:r>
          </w:p>
          <w:p w14:paraId="17505D99" w14:textId="542CB857" w:rsidR="00C77D5E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Ivić, Nenad. 1992.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Domišljanje prošlosti. Kako je trinaestostoljetni splitski arhiđakon Toma napravio svoju salonitansku historiju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Zavod za znanost o književnosti Filozofskoga fakulteta u Zagrebu.</w:t>
            </w:r>
          </w:p>
          <w:p w14:paraId="52A8C02A" w14:textId="30E6E0F5" w:rsidR="00671E26" w:rsidRPr="00671E26" w:rsidRDefault="00671E26" w:rsidP="00671E26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Katičić, Radoslav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sr-Cyrl-RS"/>
              </w:rPr>
              <w:t xml:space="preserve">. 1994.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  <w:lang w:val="sr-Cyrl-RS"/>
              </w:rPr>
              <w:t>N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a ishodištu. Književnost u hrvatskim zemljama od 7. do 12. stoljeća.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Zagreb: Matica hrvatska.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Studentima koji se žele intenzivnije baviti ranim srednjim vijekom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lastRenderedPageBreak/>
              <w:t xml:space="preserve">preporučuje se opširnija sinteza istoga autora: Radoslav Katičić. 1998.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Litterarum studia. Književnost i naobrazba ranoga hrvatskog srednjovjekovlja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Matica hrvatska.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486BDED1" w14:textId="7F3BF0A2" w:rsidR="00C77D5E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Kolumbić, Nikica. 1994.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Po običaju začinjavac. Rasprave o hrvatskoj srednjovjekovnoj književnosti.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Split: Književni krug.</w:t>
            </w:r>
          </w:p>
          <w:p w14:paraId="398B71CF" w14:textId="0D1B572E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Lupić, Ivan. 2021. </w:t>
            </w:r>
            <w:r w:rsidR="00A801FB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“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Rukopisni tragovi Tihićeva Lucidara</w:t>
            </w:r>
            <w:r w:rsidR="00A801FB"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”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</w:t>
            </w:r>
            <w:r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Filologija 76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, str. 53–126.</w:t>
            </w:r>
          </w:p>
          <w:p w14:paraId="6D4FD67C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Melville, Gert. 2016.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The World of Medieval Monasticism. Its History and Forms of Life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Translated by James D. Mixson. Collegeville, MN: Liturgical Press.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= Cistercian Studies Series 263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  <w:p w14:paraId="2AE44131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Meier, Christel. 1997. “Organisation of knowledge and encyclopaedic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ordo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: functions and purposes of a universal literary genre”. U: Peter Binkley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Pre-Modern Encyclopaedic Texts. Proceedings of the Second COMERS Congress, Groningen, 1-4 July 1996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Leiden – New York – K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en-US"/>
              </w:rPr>
              <w:t>öln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: Brill,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str. 103–126.</w:t>
            </w:r>
          </w:p>
          <w:p w14:paraId="11A5CF3E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Mihaljević, Milan. 2011. “Položaj crkvenoslavenskoga jezika u hrvatskoj srednjovjekovnoj kulturi”. U: I. Velev, A. Girevski, L. Makarijoska, I. Piperkoski, K. Mokrova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Zbornik na trudovi od Međunarodniot naučen sobir »Sveti Naum Ohridski i slovenskata duhovna, kulturna i pismena tradicija« (organiziran po povod 1100-godišninata od smrtta na sv. Naum Ohridski). Ohrid, 4–7 noemvri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Skopje: Univerzitet Sv. Kiril i Metodij, str. 229–238.</w:t>
            </w:r>
          </w:p>
          <w:p w14:paraId="210C3A38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Muir, Lynette R. 1995.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The Biblical Drama of Medieval Europe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Cambridge: Cambridge University Press.</w:t>
            </w:r>
          </w:p>
          <w:p w14:paraId="5368E66D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Olson, Glending.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en-US"/>
              </w:rPr>
              <w:t xml:space="preserve">1982.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  <w:lang w:val="en-US"/>
              </w:rPr>
              <w:t>Literature as Recreation in the Later Middle Ages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  <w:lang w:val="en-US"/>
              </w:rPr>
              <w:t xml:space="preserve">. Ithaca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– London: Cornell University Press, str. 9–14, 19–38.</w:t>
            </w:r>
          </w:p>
          <w:p w14:paraId="7A5CB98A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Perillo, Francesco Saverio. 1978.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crkvena prikazanja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Split: Čakavski sabor Split.</w:t>
            </w:r>
          </w:p>
          <w:p w14:paraId="5246CA15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Petrović, Ivanka. 1977. “Marijini mirakuli u hrvatskim glagoljskim zbirkama i njihovi evropski izvori”.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 xml:space="preserve">Radovi Staroslavenskog instituta 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8, str. 3–243.</w:t>
            </w:r>
          </w:p>
          <w:p w14:paraId="00C377A7" w14:textId="77777777" w:rsidR="00C77D5E" w:rsidRPr="00F4399A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Petrović, Ivanka. 2000. “Hrvatska i europska hagiografija”. U: Eduard Hercigonja (ur.).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Hrvatska i Europa. Kultura, znanost i umjetnost. II. Srednji vijek (XIII – XVI. stoljeće)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>. Zagreb: Hrvatska akademija znanosti i umjetnosti, str. 321–347.</w:t>
            </w:r>
          </w:p>
          <w:p w14:paraId="63D07860" w14:textId="772826EB" w:rsidR="00A51E69" w:rsidRPr="00C77D5E" w:rsidRDefault="00C77D5E" w:rsidP="00671E2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Garamond" w:hAnsi="Garamond"/>
                <w:bCs/>
                <w:noProof/>
                <w:sz w:val="18"/>
                <w:szCs w:val="18"/>
              </w:rPr>
            </w:pP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Zumthor, Paul. 1992. </w:t>
            </w:r>
            <w:r w:rsidRPr="00F4399A">
              <w:rPr>
                <w:rFonts w:ascii="Garamond" w:hAnsi="Garamond"/>
                <w:bCs/>
                <w:i/>
                <w:iCs/>
                <w:noProof/>
                <w:sz w:val="18"/>
                <w:szCs w:val="18"/>
              </w:rPr>
              <w:t>Toward a Medieval Poetics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. Translated by Philip Bennett. Minneapolis – Oxford: University of Minnesotta Press. </w:t>
            </w:r>
            <w:r w:rsidRPr="00F4399A">
              <w:rPr>
                <w:bCs/>
                <w:noProof/>
                <w:sz w:val="18"/>
                <w:szCs w:val="18"/>
              </w:rPr>
              <w:t>[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Posebno </w:t>
            </w:r>
            <w:r>
              <w:rPr>
                <w:rFonts w:ascii="Garamond" w:hAnsi="Garamond"/>
                <w:bCs/>
                <w:noProof/>
                <w:sz w:val="18"/>
                <w:szCs w:val="18"/>
              </w:rPr>
              <w:t>se preporučuje</w:t>
            </w:r>
            <w:r w:rsidRPr="00F4399A">
              <w:rPr>
                <w:rFonts w:ascii="Garamond" w:hAnsi="Garamond"/>
                <w:bCs/>
                <w:noProof/>
                <w:sz w:val="18"/>
                <w:szCs w:val="18"/>
              </w:rPr>
              <w:t xml:space="preserve"> drugo poglavlje (str. 40–76) u kojemu se obrađuje nestabilnost teksta.</w:t>
            </w:r>
            <w:r w:rsidRPr="00F4399A">
              <w:rPr>
                <w:bCs/>
                <w:noProof/>
                <w:sz w:val="18"/>
                <w:szCs w:val="18"/>
              </w:rPr>
              <w:t>]</w:t>
            </w:r>
          </w:p>
        </w:tc>
      </w:tr>
      <w:tr w:rsidR="00A51E6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27"/>
            <w:vAlign w:val="center"/>
          </w:tcPr>
          <w:p w14:paraId="3DCC4888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632CE" w:rsidRPr="0017531F" w14:paraId="34BBCECE" w14:textId="77777777" w:rsidTr="001639C3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C55B959" w14:textId="30A1F80B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2080" w:type="dxa"/>
            <w:gridSpan w:val="9"/>
            <w:vAlign w:val="center"/>
          </w:tcPr>
          <w:p w14:paraId="7FB48CCE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07E48A9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73730FB5" w14:textId="19AC2CCC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202E8BF4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632CE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4A825AD1" w14:textId="452A5630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4DC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5E2E9C2" w14:textId="6E4AB7DF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2EF43ECF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  <w:r w:rsidR="00926780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(za studente s kolizijom)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54CEB29F" w14:textId="77777777" w:rsidR="00D632CE" w:rsidRPr="0017531F" w:rsidRDefault="00000000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322F9123" w:rsidR="00D632CE" w:rsidRPr="0017531F" w:rsidRDefault="00000000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D632C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27"/>
            <w:vAlign w:val="center"/>
          </w:tcPr>
          <w:p w14:paraId="375D7CA5" w14:textId="77777777" w:rsidR="00D632CE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20% usmeno izlaganje i seminarski rad</w:t>
            </w:r>
          </w:p>
          <w:p w14:paraId="10B9CF76" w14:textId="4CC007A8" w:rsidR="00D632CE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30% kolokviji (ili završni pismeni ispit za studente koji ne polože kolokvije)</w:t>
            </w:r>
          </w:p>
          <w:p w14:paraId="646F7F3F" w14:textId="1260E807" w:rsidR="00D632CE" w:rsidRPr="0017531F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50% završni usmeni ispit</w:t>
            </w:r>
          </w:p>
        </w:tc>
      </w:tr>
      <w:tr w:rsidR="00A72E2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315A8DA2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6EFDE53D" w14:textId="1BC23DB6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2"/>
            <w:vAlign w:val="center"/>
          </w:tcPr>
          <w:p w14:paraId="1D503BAA" w14:textId="77777777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A72E2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7D718DD" w14:textId="05C626A5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2"/>
            <w:vAlign w:val="center"/>
          </w:tcPr>
          <w:p w14:paraId="11E1DB10" w14:textId="77777777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A72E2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D5E306A" w14:textId="1DC52BE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61-62</w:t>
            </w:r>
          </w:p>
        </w:tc>
        <w:tc>
          <w:tcPr>
            <w:tcW w:w="6061" w:type="dxa"/>
            <w:gridSpan w:val="22"/>
            <w:vAlign w:val="center"/>
          </w:tcPr>
          <w:p w14:paraId="71740741" w14:textId="232880D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dovoljan/dobar (2.5)</w:t>
            </w:r>
          </w:p>
        </w:tc>
      </w:tr>
      <w:tr w:rsidR="00A72E2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8E66CD7" w14:textId="30324451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63-74</w:t>
            </w:r>
          </w:p>
        </w:tc>
        <w:tc>
          <w:tcPr>
            <w:tcW w:w="6061" w:type="dxa"/>
            <w:gridSpan w:val="22"/>
            <w:vAlign w:val="center"/>
          </w:tcPr>
          <w:p w14:paraId="2AEA4C99" w14:textId="36AFCFD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dobar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</w:tc>
      </w:tr>
      <w:tr w:rsidR="00A72E2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14BE2DC1" w14:textId="13739385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75-76</w:t>
            </w:r>
          </w:p>
        </w:tc>
        <w:tc>
          <w:tcPr>
            <w:tcW w:w="6061" w:type="dxa"/>
            <w:gridSpan w:val="22"/>
            <w:vAlign w:val="center"/>
          </w:tcPr>
          <w:p w14:paraId="5EEE0A7F" w14:textId="697ACE5C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dobar/vrlo dobar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3.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5)</w:t>
            </w:r>
          </w:p>
        </w:tc>
      </w:tr>
      <w:tr w:rsidR="00A72E2D" w:rsidRPr="0017531F" w14:paraId="44841FC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4063AF1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E100C8A" w14:textId="53EF22B7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77-87</w:t>
            </w:r>
          </w:p>
        </w:tc>
        <w:tc>
          <w:tcPr>
            <w:tcW w:w="6061" w:type="dxa"/>
            <w:gridSpan w:val="22"/>
            <w:vAlign w:val="center"/>
          </w:tcPr>
          <w:p w14:paraId="18BDCD92" w14:textId="737177DF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A72E2D" w:rsidRPr="0017531F" w14:paraId="0F287BD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A50AC35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3EB70D5" w14:textId="1ADC3BF4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88-89</w:t>
            </w:r>
          </w:p>
        </w:tc>
        <w:tc>
          <w:tcPr>
            <w:tcW w:w="6061" w:type="dxa"/>
            <w:gridSpan w:val="22"/>
            <w:vAlign w:val="center"/>
          </w:tcPr>
          <w:p w14:paraId="7A544D5A" w14:textId="477C893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vrlo dobar/odličan (4.5)</w:t>
            </w:r>
          </w:p>
        </w:tc>
      </w:tr>
      <w:tr w:rsidR="00A72E2D" w:rsidRPr="0017531F" w14:paraId="29E1D68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560B97F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AB92D60" w14:textId="5CF0D77E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2"/>
            <w:vAlign w:val="center"/>
          </w:tcPr>
          <w:p w14:paraId="2D0EBFD3" w14:textId="0D8B0C68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odličan (5)</w:t>
            </w:r>
          </w:p>
        </w:tc>
      </w:tr>
      <w:tr w:rsidR="00D632C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27"/>
            <w:vAlign w:val="center"/>
          </w:tcPr>
          <w:p w14:paraId="27BCEF03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632C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27"/>
          </w:tcPr>
          <w:p w14:paraId="02B1DDEE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91B4CD3" w14:textId="5FE53286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6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7801" w14:textId="77777777" w:rsidR="00461762" w:rsidRDefault="00461762" w:rsidP="009947BA">
      <w:pPr>
        <w:spacing w:before="0" w:after="0"/>
      </w:pPr>
      <w:r>
        <w:separator/>
      </w:r>
    </w:p>
  </w:endnote>
  <w:endnote w:type="continuationSeparator" w:id="0">
    <w:p w14:paraId="599A5C61" w14:textId="77777777" w:rsidR="00461762" w:rsidRDefault="0046176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BD27" w14:textId="77777777" w:rsidR="00461762" w:rsidRDefault="00461762" w:rsidP="009947BA">
      <w:pPr>
        <w:spacing w:before="0" w:after="0"/>
      </w:pPr>
      <w:r>
        <w:separator/>
      </w:r>
    </w:p>
  </w:footnote>
  <w:footnote w:type="continuationSeparator" w:id="0">
    <w:p w14:paraId="7CB6A8AF" w14:textId="77777777" w:rsidR="00461762" w:rsidRDefault="0046176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DAE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79B3"/>
    <w:multiLevelType w:val="hybridMultilevel"/>
    <w:tmpl w:val="59A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D2B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603B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BE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633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27123"/>
    <w:multiLevelType w:val="hybridMultilevel"/>
    <w:tmpl w:val="03FC50E0"/>
    <w:lvl w:ilvl="0" w:tplc="F0A48A9C"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F33EA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2872"/>
    <w:multiLevelType w:val="hybridMultilevel"/>
    <w:tmpl w:val="A66874A4"/>
    <w:lvl w:ilvl="0" w:tplc="3DFE8F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A27FC"/>
    <w:multiLevelType w:val="hybridMultilevel"/>
    <w:tmpl w:val="17C4432E"/>
    <w:lvl w:ilvl="0" w:tplc="BC7A2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467D9"/>
    <w:multiLevelType w:val="hybridMultilevel"/>
    <w:tmpl w:val="C716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47600">
    <w:abstractNumId w:val="10"/>
  </w:num>
  <w:num w:numId="2" w16cid:durableId="1308900728">
    <w:abstractNumId w:val="5"/>
  </w:num>
  <w:num w:numId="3" w16cid:durableId="175195372">
    <w:abstractNumId w:val="4"/>
  </w:num>
  <w:num w:numId="4" w16cid:durableId="1557619542">
    <w:abstractNumId w:val="0"/>
  </w:num>
  <w:num w:numId="5" w16cid:durableId="1450585083">
    <w:abstractNumId w:val="6"/>
  </w:num>
  <w:num w:numId="6" w16cid:durableId="1972318486">
    <w:abstractNumId w:val="8"/>
  </w:num>
  <w:num w:numId="7" w16cid:durableId="1010177888">
    <w:abstractNumId w:val="9"/>
  </w:num>
  <w:num w:numId="8" w16cid:durableId="1206407168">
    <w:abstractNumId w:val="3"/>
  </w:num>
  <w:num w:numId="9" w16cid:durableId="1432891616">
    <w:abstractNumId w:val="7"/>
  </w:num>
  <w:num w:numId="10" w16cid:durableId="829902907">
    <w:abstractNumId w:val="2"/>
  </w:num>
  <w:num w:numId="11" w16cid:durableId="152142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4F90"/>
    <w:rsid w:val="00022827"/>
    <w:rsid w:val="00040679"/>
    <w:rsid w:val="00065784"/>
    <w:rsid w:val="000A17AF"/>
    <w:rsid w:val="000A1C80"/>
    <w:rsid w:val="000C0578"/>
    <w:rsid w:val="0010332B"/>
    <w:rsid w:val="001438DD"/>
    <w:rsid w:val="001443A2"/>
    <w:rsid w:val="00150B32"/>
    <w:rsid w:val="0017531F"/>
    <w:rsid w:val="00197510"/>
    <w:rsid w:val="001C7C51"/>
    <w:rsid w:val="002024AA"/>
    <w:rsid w:val="00226462"/>
    <w:rsid w:val="00226B4D"/>
    <w:rsid w:val="0022722C"/>
    <w:rsid w:val="002349FC"/>
    <w:rsid w:val="0028545A"/>
    <w:rsid w:val="0028659B"/>
    <w:rsid w:val="002D3437"/>
    <w:rsid w:val="002E1CE6"/>
    <w:rsid w:val="002F2D22"/>
    <w:rsid w:val="00302B56"/>
    <w:rsid w:val="00310F9A"/>
    <w:rsid w:val="00326091"/>
    <w:rsid w:val="00357643"/>
    <w:rsid w:val="00371634"/>
    <w:rsid w:val="00386E9C"/>
    <w:rsid w:val="00393964"/>
    <w:rsid w:val="003D7529"/>
    <w:rsid w:val="003E21CC"/>
    <w:rsid w:val="003F11B6"/>
    <w:rsid w:val="003F17B8"/>
    <w:rsid w:val="003F1BB0"/>
    <w:rsid w:val="004063A6"/>
    <w:rsid w:val="0043430F"/>
    <w:rsid w:val="00441457"/>
    <w:rsid w:val="00453182"/>
    <w:rsid w:val="00453362"/>
    <w:rsid w:val="00461219"/>
    <w:rsid w:val="00461762"/>
    <w:rsid w:val="00470F6D"/>
    <w:rsid w:val="00483BC3"/>
    <w:rsid w:val="004A2F0A"/>
    <w:rsid w:val="004B1B3D"/>
    <w:rsid w:val="004B553E"/>
    <w:rsid w:val="004D3CB6"/>
    <w:rsid w:val="004E74DA"/>
    <w:rsid w:val="004F6CB4"/>
    <w:rsid w:val="00502ED6"/>
    <w:rsid w:val="00507C65"/>
    <w:rsid w:val="00527C5F"/>
    <w:rsid w:val="005353ED"/>
    <w:rsid w:val="005514C3"/>
    <w:rsid w:val="005A2571"/>
    <w:rsid w:val="005C4A54"/>
    <w:rsid w:val="005E1668"/>
    <w:rsid w:val="005E5F80"/>
    <w:rsid w:val="005F6E0B"/>
    <w:rsid w:val="0062328F"/>
    <w:rsid w:val="006473B5"/>
    <w:rsid w:val="00671E26"/>
    <w:rsid w:val="00684BBC"/>
    <w:rsid w:val="006955EF"/>
    <w:rsid w:val="006B4920"/>
    <w:rsid w:val="006C6326"/>
    <w:rsid w:val="006D5FA3"/>
    <w:rsid w:val="00700D7A"/>
    <w:rsid w:val="00721260"/>
    <w:rsid w:val="007361E7"/>
    <w:rsid w:val="007368EB"/>
    <w:rsid w:val="0076733D"/>
    <w:rsid w:val="0078125F"/>
    <w:rsid w:val="00784A1F"/>
    <w:rsid w:val="00794496"/>
    <w:rsid w:val="007967CC"/>
    <w:rsid w:val="0079745E"/>
    <w:rsid w:val="00797B40"/>
    <w:rsid w:val="007A6F5D"/>
    <w:rsid w:val="007C43A4"/>
    <w:rsid w:val="007D4D2D"/>
    <w:rsid w:val="00827988"/>
    <w:rsid w:val="008348C1"/>
    <w:rsid w:val="00843E48"/>
    <w:rsid w:val="00865776"/>
    <w:rsid w:val="00874D5D"/>
    <w:rsid w:val="00891C60"/>
    <w:rsid w:val="008942F0"/>
    <w:rsid w:val="008B06CC"/>
    <w:rsid w:val="008D45DB"/>
    <w:rsid w:val="0090214F"/>
    <w:rsid w:val="00911DBE"/>
    <w:rsid w:val="009163E6"/>
    <w:rsid w:val="00926780"/>
    <w:rsid w:val="009335A3"/>
    <w:rsid w:val="009447FA"/>
    <w:rsid w:val="009556F6"/>
    <w:rsid w:val="00971BEB"/>
    <w:rsid w:val="009760E8"/>
    <w:rsid w:val="009947BA"/>
    <w:rsid w:val="00997F41"/>
    <w:rsid w:val="009A1239"/>
    <w:rsid w:val="009A1DEA"/>
    <w:rsid w:val="009A3A9D"/>
    <w:rsid w:val="009C56B1"/>
    <w:rsid w:val="009D5226"/>
    <w:rsid w:val="009E2FD4"/>
    <w:rsid w:val="00A06750"/>
    <w:rsid w:val="00A51E69"/>
    <w:rsid w:val="00A72E2D"/>
    <w:rsid w:val="00A7797B"/>
    <w:rsid w:val="00A801FB"/>
    <w:rsid w:val="00A9132B"/>
    <w:rsid w:val="00AA1A5A"/>
    <w:rsid w:val="00AA4EB4"/>
    <w:rsid w:val="00AD23FB"/>
    <w:rsid w:val="00AF3584"/>
    <w:rsid w:val="00B10700"/>
    <w:rsid w:val="00B45CBA"/>
    <w:rsid w:val="00B71A57"/>
    <w:rsid w:val="00B7307A"/>
    <w:rsid w:val="00B76952"/>
    <w:rsid w:val="00B81291"/>
    <w:rsid w:val="00B94029"/>
    <w:rsid w:val="00BE05DB"/>
    <w:rsid w:val="00C02454"/>
    <w:rsid w:val="00C32A7C"/>
    <w:rsid w:val="00C3477B"/>
    <w:rsid w:val="00C77D5E"/>
    <w:rsid w:val="00C85956"/>
    <w:rsid w:val="00C9733D"/>
    <w:rsid w:val="00C97AF9"/>
    <w:rsid w:val="00CA3783"/>
    <w:rsid w:val="00CB23F4"/>
    <w:rsid w:val="00CC07F1"/>
    <w:rsid w:val="00D136E4"/>
    <w:rsid w:val="00D155F3"/>
    <w:rsid w:val="00D2557D"/>
    <w:rsid w:val="00D5334D"/>
    <w:rsid w:val="00D5523D"/>
    <w:rsid w:val="00D632CE"/>
    <w:rsid w:val="00D944DF"/>
    <w:rsid w:val="00D956AD"/>
    <w:rsid w:val="00DD110C"/>
    <w:rsid w:val="00DD3B74"/>
    <w:rsid w:val="00DE6D53"/>
    <w:rsid w:val="00E01AEC"/>
    <w:rsid w:val="00E06E39"/>
    <w:rsid w:val="00E07D73"/>
    <w:rsid w:val="00E17D18"/>
    <w:rsid w:val="00E30999"/>
    <w:rsid w:val="00E30E67"/>
    <w:rsid w:val="00E34DC3"/>
    <w:rsid w:val="00E46760"/>
    <w:rsid w:val="00E81DC9"/>
    <w:rsid w:val="00E82DC1"/>
    <w:rsid w:val="00E91141"/>
    <w:rsid w:val="00E95383"/>
    <w:rsid w:val="00E95E51"/>
    <w:rsid w:val="00EB5A72"/>
    <w:rsid w:val="00F02A8F"/>
    <w:rsid w:val="00F226EC"/>
    <w:rsid w:val="00F22855"/>
    <w:rsid w:val="00F27634"/>
    <w:rsid w:val="00F513E0"/>
    <w:rsid w:val="00F566DA"/>
    <w:rsid w:val="00F82834"/>
    <w:rsid w:val="00F84F5E"/>
    <w:rsid w:val="00F958E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07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D5E"/>
  </w:style>
  <w:style w:type="character" w:styleId="UnresolvedMention">
    <w:name w:val="Unresolved Mention"/>
    <w:basedOn w:val="DefaultParagraphFont"/>
    <w:uiPriority w:val="99"/>
    <w:semiHidden/>
    <w:unhideWhenUsed/>
    <w:rsid w:val="00843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ipvuckovic@yaho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vuckovic@unizd.h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ospic@unizd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sipvuckovic@yahoo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zevic24@unizd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2627D-BE99-4FC5-B7E3-4CD22A866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2</cp:revision>
  <cp:lastPrinted>2021-02-12T11:27:00Z</cp:lastPrinted>
  <dcterms:created xsi:type="dcterms:W3CDTF">2025-09-23T08:29:00Z</dcterms:created>
  <dcterms:modified xsi:type="dcterms:W3CDTF">2025-09-23T08:29:00Z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