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29080F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C18DD00" w:rsidR="004B553E" w:rsidRPr="0017531F" w:rsidRDefault="003B0E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BC5515F" w:rsidR="004B553E" w:rsidRPr="0017531F" w:rsidRDefault="00DD26C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FA0EAB">
              <w:rPr>
                <w:rFonts w:ascii="Merriweather" w:hAnsi="Merriweather" w:cs="Times New Roman"/>
                <w:sz w:val="18"/>
                <w:szCs w:val="18"/>
              </w:rPr>
              <w:t>5</w:t>
            </w:r>
            <w:r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FA0EAB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8A95F70" w:rsidR="004B553E" w:rsidRPr="0017531F" w:rsidRDefault="003B0E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Materinski i inojezični hrvatski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4282257" w:rsidR="004B553E" w:rsidRPr="0017531F" w:rsidRDefault="002205E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3B0E43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9F40121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E658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Jednopredmetni diplomski sveučilišni studij Hrvatskoga jezika i književnosti </w:t>
            </w:r>
          </w:p>
        </w:tc>
      </w:tr>
      <w:tr w:rsidR="003B0E43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969DB5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3B0E43">
              <w:rPr>
                <w:rFonts w:ascii="Merriweather" w:hAnsi="Merriweather" w:cs="Times New Roman"/>
                <w:sz w:val="16"/>
                <w:szCs w:val="16"/>
              </w:rPr>
              <w:t>ijediplomski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628A0605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3B0E43" w:rsidRPr="0017531F" w:rsidRDefault="00000000" w:rsidP="003B0E4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3B0E43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0A856A4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3B0E43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6745404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20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3B0E43" w:rsidRPr="0017531F" w:rsidRDefault="00000000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13EEC00C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B0E43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5C9F8FD8" w:rsidR="003B0E43" w:rsidRPr="0017531F" w:rsidRDefault="00000000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20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496FEF28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3B0E43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229F5ED1" w:rsidR="003B0E43" w:rsidRPr="0017531F" w:rsidRDefault="004474EF" w:rsidP="003B0E43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E55E974" w:rsidR="003B0E43" w:rsidRPr="0017531F" w:rsidRDefault="004474EF" w:rsidP="003B0E43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DF605E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3B0E43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1FC6C12" w:rsidR="003B0E43" w:rsidRPr="0091202A" w:rsidRDefault="0091202A" w:rsidP="0091202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5F01">
              <w:rPr>
                <w:rFonts w:ascii="Merriweather" w:hAnsi="Merriweather" w:cs="Times New Roman"/>
                <w:sz w:val="16"/>
                <w:szCs w:val="20"/>
              </w:rPr>
              <w:t>SK-23</w:t>
            </w:r>
            <w:r w:rsidR="0003170F">
              <w:rPr>
                <w:rFonts w:ascii="Merriweather" w:hAnsi="Merriweather" w:cs="Times New Roman"/>
                <w:sz w:val="16"/>
                <w:szCs w:val="20"/>
              </w:rPr>
              <w:t>2</w:t>
            </w:r>
            <w:r w:rsidRPr="00AF5F01">
              <w:rPr>
                <w:rFonts w:ascii="Merriweather" w:hAnsi="Merriweather" w:cs="Times New Roman"/>
                <w:sz w:val="16"/>
                <w:szCs w:val="20"/>
              </w:rPr>
              <w:t>, uto 16 – 20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D061D7E" w:rsidR="003B0E43" w:rsidRPr="0017531F" w:rsidRDefault="0091202A" w:rsidP="003B0E4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3B0E43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DF795B7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E4618B5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</w:tr>
      <w:tr w:rsidR="003B0E43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8F01604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3B0E43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E35EEEE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Marijana Bašić</w:t>
            </w:r>
          </w:p>
        </w:tc>
      </w:tr>
      <w:tr w:rsidR="003B0E43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D8AC593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A9F1103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8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</w:t>
            </w:r>
          </w:p>
        </w:tc>
      </w:tr>
      <w:tr w:rsidR="003B0E43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CC2848D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Marijana Bašić</w:t>
            </w:r>
          </w:p>
        </w:tc>
      </w:tr>
      <w:tr w:rsidR="003B0E43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070899DC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13546226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8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</w:t>
            </w:r>
          </w:p>
        </w:tc>
      </w:tr>
      <w:tr w:rsidR="003B0E43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7DE753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9D162E8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3B0E43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0E75F2A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B0E43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05216B9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Nakon odslušanog kolegija student će moći: </w:t>
            </w:r>
          </w:p>
          <w:p w14:paraId="383E8189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1. definirati i opisati temeljne pojmove, ključne teorije i hipoteze iz područja ovladavanja jezikom,</w:t>
            </w:r>
          </w:p>
          <w:p w14:paraId="50FC45CD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2. opisati i usporediti tijek jezičnoga razvoja (materinski i ini jezik, jednojezičnost, dvojezičnost i višejezičnost),</w:t>
            </w:r>
          </w:p>
          <w:p w14:paraId="790EABED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3. opisati i usporediti metode učenja i poučavanja stranih jezika kroz povijest odnosno analizirati sličnosti i razlike u poučavanju materinskoga i inojezičnoga hrvatskog,</w:t>
            </w:r>
          </w:p>
          <w:p w14:paraId="42E696DD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4. prepoznati, analizirati i tumačiti odstupanja u radovima inojezičnih govornika</w:t>
            </w:r>
          </w:p>
          <w:p w14:paraId="13E2A08B" w14:textId="23366831" w:rsidR="003B0E43" w:rsidRPr="0017531F" w:rsidRDefault="003D2E74" w:rsidP="003D2E7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5. adekvatno primijeniti stečena znanja u radu s inojezičnim učenicima.</w:t>
            </w:r>
          </w:p>
        </w:tc>
      </w:tr>
      <w:tr w:rsidR="003B0E43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7D1B4784" w:rsidR="003B0E43" w:rsidRPr="0017531F" w:rsidRDefault="003D2E74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3D2E7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Studenti će ovladati temeljnim znanjima i vještinama neophodnima za poučavanje inojezičnoga hrvatskoga.</w:t>
            </w:r>
          </w:p>
        </w:tc>
      </w:tr>
      <w:tr w:rsidR="003B0E43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439A858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65E4D7A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3B0E43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4F29D86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19FDE536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3B0E43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3F4D8D6A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3B0E43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5D996ADE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/točno navesti uvjete za pristupanje ispitu, npr. položen kolokvij, održana prezentacija i sl./</w:t>
            </w:r>
          </w:p>
          <w:p w14:paraId="61A5A804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/gdje je primjenjivo, navesti razlike za redovne i izvanredne studente/</w:t>
            </w:r>
          </w:p>
        </w:tc>
      </w:tr>
      <w:tr w:rsidR="003B0E43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BB400BB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CDDD84F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BA1304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BA1304" w:rsidRPr="0017531F" w:rsidRDefault="00BA1304" w:rsidP="00BA130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99C1D56" w14:textId="698EB449" w:rsidR="00BA1304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1. rok: 27. 1. 2026.</w:t>
            </w:r>
          </w:p>
          <w:p w14:paraId="30038B69" w14:textId="2D0755B7" w:rsidR="00BA1304" w:rsidRPr="0017531F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rok: 10. 2. 2026.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BA1304" w:rsidRPr="0017531F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66F493F8" w14:textId="77777777" w:rsidR="00BA1304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1. rok: 1. 9. 2026.</w:t>
            </w:r>
          </w:p>
          <w:p w14:paraId="346823C5" w14:textId="4FDD81B6" w:rsidR="00BA1304" w:rsidRPr="0017531F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rok: 15. 9. 2026.</w:t>
            </w:r>
          </w:p>
        </w:tc>
      </w:tr>
      <w:tr w:rsidR="003B0E43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536622CE" w:rsidR="003B0E43" w:rsidRPr="0017531F" w:rsidRDefault="00FA0EAB" w:rsidP="00BA13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Temeljni je cilj kolegija usvajanje teorijskih znanja potrebnih za samostalno izvođenje nastave hrvatskoga jezika za neizvorne govornike u osnovnim i srednjim školama te osposobljavanje studenata za samostalno poučavanje odraslih učenika inojezičnog hrvatskog.</w:t>
            </w:r>
            <w:r w:rsidR="00BA130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3B0E43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BEA37E7" w14:textId="5A001D38" w:rsidR="00FA0EAB" w:rsidRPr="00FA0EAB" w:rsidRDefault="003B0E43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r w:rsidR="00FA0EAB"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Uvodne napomene. Plan i program rada. Pregled literature. </w:t>
            </w:r>
          </w:p>
          <w:p w14:paraId="036F5AB6" w14:textId="759018BE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Pojmovi i nazivlje. Učenje i usvajanje jezika. Jednojezičnost, dvojezičnost, višejezičnost.</w:t>
            </w:r>
          </w:p>
          <w:p w14:paraId="61F797A9" w14:textId="362E2198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3.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Obilježja učenika i pojedinačne razlike među učenicima: spol, dob, nadarenost, motivacija i stavovi, strah od jezika. Starosna dob i kognitivne sposobnosti učenika. </w:t>
            </w:r>
          </w:p>
          <w:p w14:paraId="72821A4A" w14:textId="28E85803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4.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Stilovi učenja, strategije učenja i poučavanja inoga jezika. </w:t>
            </w:r>
          </w:p>
          <w:p w14:paraId="0437784E" w14:textId="41F454C8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5.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Metode i pristupi poučavanju inoga jezika. Suvremene metode i moderne tehnologije, e-učenje.</w:t>
            </w:r>
          </w:p>
          <w:p w14:paraId="5F0EFFB5" w14:textId="18516B3E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6.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Ovladavanje inim jezikom. Zabune i odstupanja, vrste odstupanja, jezični prijenos, međujezični utjecaji.</w:t>
            </w:r>
          </w:p>
          <w:p w14:paraId="5D74A582" w14:textId="758273EF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7.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Zajednički europski referentni okvir za strane jezike (ZEROJ) i njegova primjena. Europski portfolio za obrazovanje nastavnika jezika. </w:t>
            </w:r>
            <w:proofErr w:type="spellStart"/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Europass</w:t>
            </w:r>
            <w:proofErr w:type="spellEnd"/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jezična putovnica.</w:t>
            </w:r>
          </w:p>
          <w:p w14:paraId="5EFE5580" w14:textId="071C1855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8.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Program inojezičnoga hrvatskoga za pripremnu nastavu u OŠ i SŠ. Slušanje, govorenje, čitanje, pisanje, međudjelovanje. Prijedlozi aktivnosti i sadržaja za poučavanje i učenje.</w:t>
            </w:r>
          </w:p>
          <w:p w14:paraId="5E22F134" w14:textId="53E013D2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9.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Hrvatska nastava u inozemstvu – nastava jezika i kulture za djecu iseljenika. </w:t>
            </w:r>
            <w:proofErr w:type="spellStart"/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Kurikul</w:t>
            </w:r>
            <w:proofErr w:type="spellEnd"/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hrvatske nastave u inozemstvu. Nastava hrvatskoga jezika na drugim institucijama u inozemstvu.</w:t>
            </w:r>
          </w:p>
          <w:p w14:paraId="7D8C52B2" w14:textId="1BECAC70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Udžbenici, rječnici i gramatike za učenje jezika. Analiza i vrjednovanje udžbenika i priručnika.</w:t>
            </w:r>
          </w:p>
          <w:p w14:paraId="0B4D6BB5" w14:textId="4B754DF4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Igre u nastavi inojezičnog hrvatskog – uloga i primjena didaktičkih igara u nastavi inojezičnoga hrvatskog.</w:t>
            </w:r>
          </w:p>
          <w:p w14:paraId="3429A7BE" w14:textId="2FE546C2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Nastava gramatike inojezičnoga hrvatskoga. Poučavanje padežnome sustavu. Priprema nastavnih materijala prilagođenih polaznicima. </w:t>
            </w:r>
          </w:p>
          <w:p w14:paraId="3D14E536" w14:textId="43E290EE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13.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Nastava gramatike inojezičnoga hrvatskoga. Poučavanje glagolskome sustavu. Priprema nastavnih materijala prilagođenih polaznicima. </w:t>
            </w:r>
          </w:p>
          <w:p w14:paraId="65AA2381" w14:textId="03497004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14.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Prosudba jezične i komunikacijske sposobnosti inojezičnih govornika. Pisani i govoreni materijali. Izrada materijala za provjeru znanja. Vrednovanje u nastavi inojezičnoga hrvatskoga.</w:t>
            </w:r>
          </w:p>
          <w:p w14:paraId="380D436D" w14:textId="4E06B2B9" w:rsidR="003B0E43" w:rsidRPr="0017531F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15.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Zaključak. Sabiranje i zaokruživanje gradiva.</w:t>
            </w:r>
          </w:p>
          <w:p w14:paraId="0F5FEE00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E3A408E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(po potrebi dodati seminare i vježbe)</w:t>
            </w:r>
          </w:p>
        </w:tc>
      </w:tr>
      <w:tr w:rsidR="003B0E43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A0FDF69" w14:textId="32954A49" w:rsidR="0014558D" w:rsidRDefault="0014558D" w:rsidP="0014558D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558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Bašić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</w:t>
            </w:r>
            <w:r w:rsidRPr="0014558D">
              <w:rPr>
                <w:rFonts w:ascii="Merriweather" w:eastAsia="MS Gothic" w:hAnsi="Merriweather" w:cs="Times New Roman"/>
                <w:sz w:val="16"/>
                <w:szCs w:val="16"/>
              </w:rPr>
              <w:t>i Baričević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S. (2024).</w:t>
            </w:r>
            <w:r w:rsidRPr="0014558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4558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Ini jezik hrvatski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4558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Zadar: Sveučilište u Zadru.</w:t>
            </w:r>
          </w:p>
          <w:p w14:paraId="412E7D61" w14:textId="3405B57A" w:rsidR="009870ED" w:rsidRPr="009870ED" w:rsidRDefault="009870ED" w:rsidP="009870E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Odabrana poglavlja u:</w:t>
            </w:r>
          </w:p>
          <w:p w14:paraId="2F8CD31F" w14:textId="77777777" w:rsidR="009870ED" w:rsidRPr="009870ED" w:rsidRDefault="009870ED" w:rsidP="009870ED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Češi, M., Cvikić, L. i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Milović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, S. (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(2012).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Inojezični učenik u okruženju hrvatskoga jezika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AZOO. Dostupno na: </w:t>
            </w:r>
            <w:hyperlink r:id="rId11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http://www.azoo.hr/images/izdanja/Inojezicni_ucenik_web.pdf</w:t>
              </w:r>
            </w:hyperlink>
          </w:p>
          <w:p w14:paraId="488C20C8" w14:textId="77777777" w:rsidR="009870ED" w:rsidRPr="009870ED" w:rsidRDefault="009870ED" w:rsidP="009870ED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Jelaska, Z. i sur. (2005).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Hrvatski kao drugi i strani jezik. 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Zagreb: Hrvatska sveučilišna naklada.</w:t>
            </w:r>
          </w:p>
          <w:p w14:paraId="42D26E4D" w14:textId="77777777" w:rsidR="009870ED" w:rsidRPr="009870ED" w:rsidRDefault="009870ED" w:rsidP="009870ED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Medved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Krajnović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(2010).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Od jezičnosti do višejezičnosti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Leykam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international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DDE4B0E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Odabrani članci u:</w:t>
            </w:r>
          </w:p>
          <w:p w14:paraId="73F20BB5" w14:textId="77777777" w:rsidR="009870ED" w:rsidRPr="009870ED" w:rsidRDefault="009870ED" w:rsidP="009870ED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Lahor – časopis za hrvatski kao materinski, drugi i strani jezik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Hrvatsko filološko društvo, Zagreb, 2006–2013. Dostupno na: </w:t>
            </w:r>
            <w:hyperlink r:id="rId12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http://hrcak.srce.hr/lahor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ili: </w:t>
            </w:r>
            <w:hyperlink r:id="rId13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http://www.hfiloloskod.hr/index.php/casopisi/lahor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0B89B5BE" w14:textId="27B824BA" w:rsidR="003B0E43" w:rsidRPr="009870ED" w:rsidRDefault="009870ED" w:rsidP="009870ED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Croatian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Studies</w:t>
            </w:r>
            <w:proofErr w:type="spellEnd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Review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(Časopis za hrvatske studije), Croatian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Centre,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Macquarie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University, Sydney, 1997–2013. Dostupno na: </w:t>
            </w:r>
            <w:hyperlink r:id="rId14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http://hrcak.srce.hr/chs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</w:p>
        </w:tc>
      </w:tr>
      <w:tr w:rsidR="003B0E43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2E28DE5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Odabrani udžbenici i priručnici inojezičnog hrvatskog </w:t>
            </w:r>
          </w:p>
          <w:p w14:paraId="186A32BB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Baričević, S. i Bašić, M. (2018). Raščlamba prijedložno-padežnih izraza u udžbenicima inojezičnoga hrvatskoga.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Magistra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Iadertina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13 (1), 9–38. Dostupno na:  </w:t>
            </w:r>
            <w:hyperlink r:id="rId15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https://hrcak.srce.hr/217835</w:t>
              </w:r>
            </w:hyperlink>
            <w:r w:rsidRPr="009870ED"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  <w:t xml:space="preserve"> </w:t>
            </w:r>
          </w:p>
          <w:p w14:paraId="3D28EDAD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Bašić, M. (2014). Interkulturalna sastavnica komunikacijske kompetencije.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Magistra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Iadertina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9 (1), 55–70. Dostupno na: </w:t>
            </w:r>
            <w:hyperlink r:id="rId16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https://hrcak.srce.hr/137242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</w:p>
          <w:p w14:paraId="6632D319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Bašić, M. (2017). Kontrastivni pristup obradi egzistencijalnih rečenica u nastavi inojezičnoga hrvatskog.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Jezik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64 (5), 161–177. Dostupno na: </w:t>
            </w:r>
            <w:hyperlink r:id="rId17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https://hrcak.srce.hr/190978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46D94A56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Bašić, M. (2017). Inojezični razvoj i teorije dinamičnih sustava.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Croatica</w:t>
            </w:r>
            <w:proofErr w:type="spellEnd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et</w:t>
            </w:r>
            <w:proofErr w:type="spellEnd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Slavica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Iadertina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13/2 (13.), 287–320. Dostupno na: </w:t>
            </w:r>
            <w:hyperlink r:id="rId18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https://hrcak.srce.hr/198794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1905A06F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Cvikić, L. (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(2007).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Drugi jezik hrvatski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Profil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international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7E877FA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Jelaska, Z. i sur. (2014).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Hrvatski kao ini jezik (B2). Ispitni katalog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NCVVO. Dostupno na: </w:t>
            </w:r>
            <w:hyperlink r:id="rId19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http://dokumenti.ncvvo.hr/HRV_INI_B2/Katalog_INI_hrv_b2.pdf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Petrović, E. (1997).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Teorija nastave stranih jezika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Osijek: Pedagoški fakultet.</w:t>
            </w:r>
          </w:p>
          <w:p w14:paraId="7C4F6764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Prebeg-Vilke, M. (1977).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Uvod u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glotodidaktiku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Zagreb: Školska knjiga.</w:t>
            </w:r>
          </w:p>
          <w:p w14:paraId="0D3E62AA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Skljarov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(1987).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Jezik i govor u nastavi stranih jezika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Zagreb: Školska knjiga.</w:t>
            </w:r>
          </w:p>
          <w:p w14:paraId="1C04E185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Skljarov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(1993).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Teorija i praksa u nastavi stranih jezika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Zagreb: Školske novine.</w:t>
            </w:r>
          </w:p>
          <w:p w14:paraId="63D07860" w14:textId="61F55684" w:rsidR="003B0E43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Vilke, M. (1991).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Vaše dijete i jezik – materinji, drugi i strani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Zagreb: Školska knjiga.</w:t>
            </w:r>
          </w:p>
        </w:tc>
      </w:tr>
      <w:tr w:rsidR="003B0E43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418B138D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jezični portal </w:t>
            </w:r>
            <w:hyperlink r:id="rId20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http://hjp.znanje.hr/</w:t>
              </w:r>
            </w:hyperlink>
          </w:p>
          <w:p w14:paraId="0F79D327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Jezični savjetnik </w:t>
            </w:r>
            <w:hyperlink r:id="rId21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http://jezicni-savjetnik.hr/</w:t>
              </w:r>
            </w:hyperlink>
          </w:p>
          <w:p w14:paraId="4FA64B38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Bolje je hrvatski </w:t>
            </w:r>
            <w:hyperlink r:id="rId22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http://bolje.hr/</w:t>
              </w:r>
            </w:hyperlink>
          </w:p>
          <w:p w14:paraId="39A08B32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Hrvatski pravopis</w:t>
            </w:r>
            <w:r w:rsidRPr="009870ED">
              <w:rPr>
                <w:rFonts w:ascii="Merriweather" w:hAnsi="Merriweather"/>
                <w:sz w:val="16"/>
                <w:szCs w:val="16"/>
              </w:rPr>
              <w:t xml:space="preserve"> </w:t>
            </w:r>
            <w:hyperlink r:id="rId23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http://pravopis.hr/</w:t>
              </w:r>
            </w:hyperlink>
          </w:p>
          <w:p w14:paraId="3DCC4888" w14:textId="5F08CD90" w:rsidR="003B0E43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Hrvatska školska gramatika </w:t>
            </w:r>
            <w:r w:rsidRPr="009870ED"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  <w:t>http://gramatika.hr/</w:t>
            </w:r>
          </w:p>
        </w:tc>
      </w:tr>
      <w:tr w:rsidR="003B0E43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B0E43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62591409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A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3B0E43" w:rsidRPr="0017531F" w:rsidRDefault="003B0E43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3B0E43" w:rsidRPr="0017531F" w:rsidRDefault="003B0E43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3B0E43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3B0E43" w:rsidRPr="0017531F" w:rsidRDefault="003B0E43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10B5C83D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3B0E43" w:rsidRPr="0017531F" w:rsidRDefault="003B0E43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3B0E43" w:rsidRPr="0017531F" w:rsidRDefault="00000000" w:rsidP="003B0E43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3B0E43" w:rsidRPr="0017531F" w:rsidRDefault="00000000" w:rsidP="003B0E43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3B0E43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96CEA3F" w:rsidR="003B0E43" w:rsidRPr="0017531F" w:rsidRDefault="00B67AB4" w:rsidP="003B0E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seminarski rad</w:t>
            </w:r>
            <w:r w:rsidRPr="009125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25</w:t>
            </w:r>
            <w:r w:rsidRPr="009125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Pr="009125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završni ispit –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75</w:t>
            </w:r>
            <w:r w:rsidRPr="009125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</w:t>
            </w:r>
          </w:p>
        </w:tc>
      </w:tr>
      <w:tr w:rsidR="003B0E43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870E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870ED" w:rsidRPr="0017531F" w:rsidRDefault="009870ED" w:rsidP="009870E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CE17040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9870ED">
              <w:rPr>
                <w:rFonts w:ascii="Merriweather" w:hAnsi="Merriweather" w:cs="Times New Roman"/>
                <w:sz w:val="16"/>
                <w:szCs w:val="20"/>
              </w:rPr>
              <w:t>&lt; 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870ED" w:rsidRPr="0017531F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870E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870ED" w:rsidRPr="0017531F" w:rsidRDefault="009870ED" w:rsidP="009870E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F9C1F4A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9870ED">
              <w:rPr>
                <w:rFonts w:ascii="Merriweather" w:hAnsi="Merriweather" w:cs="Times New Roman"/>
                <w:sz w:val="16"/>
                <w:szCs w:val="20"/>
              </w:rPr>
              <w:t>61 – 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870ED" w:rsidRPr="0017531F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870E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870ED" w:rsidRPr="0017531F" w:rsidRDefault="009870ED" w:rsidP="009870E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3694422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9870ED">
              <w:rPr>
                <w:rFonts w:ascii="Merriweather" w:hAnsi="Merriweather" w:cs="Times New Roman"/>
                <w:sz w:val="16"/>
                <w:szCs w:val="20"/>
              </w:rPr>
              <w:t>71 – 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870ED" w:rsidRPr="0017531F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870E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870ED" w:rsidRPr="0017531F" w:rsidRDefault="009870ED" w:rsidP="009870E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86795B6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9870ED">
              <w:rPr>
                <w:rFonts w:ascii="Merriweather" w:hAnsi="Merriweather" w:cs="Times New Roman"/>
                <w:sz w:val="16"/>
                <w:szCs w:val="20"/>
              </w:rPr>
              <w:t>81 – 90%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870ED" w:rsidRPr="0017531F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3B0E43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B0E43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2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7226" w14:textId="77777777" w:rsidR="00A84656" w:rsidRDefault="00A84656" w:rsidP="009947BA">
      <w:pPr>
        <w:spacing w:before="0" w:after="0"/>
      </w:pPr>
      <w:r>
        <w:separator/>
      </w:r>
    </w:p>
  </w:endnote>
  <w:endnote w:type="continuationSeparator" w:id="0">
    <w:p w14:paraId="77D256B3" w14:textId="77777777" w:rsidR="00A84656" w:rsidRDefault="00A8465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00"/>
    <w:family w:val="roman"/>
    <w:pitch w:val="variable"/>
    <w:sig w:usb0="A00002BF" w:usb1="5000207A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5D7B" w14:textId="77777777" w:rsidR="00A84656" w:rsidRDefault="00A84656" w:rsidP="009947BA">
      <w:pPr>
        <w:spacing w:before="0" w:after="0"/>
      </w:pPr>
      <w:r>
        <w:separator/>
      </w:r>
    </w:p>
  </w:footnote>
  <w:footnote w:type="continuationSeparator" w:id="0">
    <w:p w14:paraId="4EE472A6" w14:textId="77777777" w:rsidR="00A84656" w:rsidRDefault="00A8465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13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088"/>
    <w:multiLevelType w:val="hybridMultilevel"/>
    <w:tmpl w:val="34D2BE8C"/>
    <w:lvl w:ilvl="0" w:tplc="935A6C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2541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5468">
    <w:abstractNumId w:val="2"/>
  </w:num>
  <w:num w:numId="2" w16cid:durableId="1158496229">
    <w:abstractNumId w:val="0"/>
  </w:num>
  <w:num w:numId="3" w16cid:durableId="130619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3170F"/>
    <w:rsid w:val="000C0578"/>
    <w:rsid w:val="0010332B"/>
    <w:rsid w:val="001443A2"/>
    <w:rsid w:val="0014558D"/>
    <w:rsid w:val="00150B32"/>
    <w:rsid w:val="0017531F"/>
    <w:rsid w:val="00197510"/>
    <w:rsid w:val="001C7C51"/>
    <w:rsid w:val="002205E5"/>
    <w:rsid w:val="002224D0"/>
    <w:rsid w:val="00226462"/>
    <w:rsid w:val="0022722C"/>
    <w:rsid w:val="0028545A"/>
    <w:rsid w:val="0029080F"/>
    <w:rsid w:val="002E1CE6"/>
    <w:rsid w:val="002F2D22"/>
    <w:rsid w:val="00310F9A"/>
    <w:rsid w:val="00326091"/>
    <w:rsid w:val="00357643"/>
    <w:rsid w:val="00371634"/>
    <w:rsid w:val="00386E9C"/>
    <w:rsid w:val="00393964"/>
    <w:rsid w:val="003B0E43"/>
    <w:rsid w:val="003C2A22"/>
    <w:rsid w:val="003D2E74"/>
    <w:rsid w:val="003D7529"/>
    <w:rsid w:val="003F11B6"/>
    <w:rsid w:val="003F17B8"/>
    <w:rsid w:val="004474E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62DC2"/>
    <w:rsid w:val="00684BBC"/>
    <w:rsid w:val="006B333B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E747F"/>
    <w:rsid w:val="00865776"/>
    <w:rsid w:val="00874D5D"/>
    <w:rsid w:val="00891C60"/>
    <w:rsid w:val="008942F0"/>
    <w:rsid w:val="008A488A"/>
    <w:rsid w:val="008D45DB"/>
    <w:rsid w:val="0090214F"/>
    <w:rsid w:val="0091202A"/>
    <w:rsid w:val="009163E6"/>
    <w:rsid w:val="009760E8"/>
    <w:rsid w:val="009870ED"/>
    <w:rsid w:val="009947BA"/>
    <w:rsid w:val="00997F41"/>
    <w:rsid w:val="009A3A9D"/>
    <w:rsid w:val="009C56B1"/>
    <w:rsid w:val="009D5226"/>
    <w:rsid w:val="009E2FD4"/>
    <w:rsid w:val="00A06750"/>
    <w:rsid w:val="00A7597D"/>
    <w:rsid w:val="00A84656"/>
    <w:rsid w:val="00A9132B"/>
    <w:rsid w:val="00AA1A5A"/>
    <w:rsid w:val="00AD23FB"/>
    <w:rsid w:val="00AD3240"/>
    <w:rsid w:val="00AF5F01"/>
    <w:rsid w:val="00B67AB4"/>
    <w:rsid w:val="00B71A57"/>
    <w:rsid w:val="00B7307A"/>
    <w:rsid w:val="00BA1304"/>
    <w:rsid w:val="00C02454"/>
    <w:rsid w:val="00C0755C"/>
    <w:rsid w:val="00C3477B"/>
    <w:rsid w:val="00C85956"/>
    <w:rsid w:val="00C964D2"/>
    <w:rsid w:val="00C9733D"/>
    <w:rsid w:val="00CA3783"/>
    <w:rsid w:val="00CB23F4"/>
    <w:rsid w:val="00D136E4"/>
    <w:rsid w:val="00D5334D"/>
    <w:rsid w:val="00D5523D"/>
    <w:rsid w:val="00D6230F"/>
    <w:rsid w:val="00D944DF"/>
    <w:rsid w:val="00DD110C"/>
    <w:rsid w:val="00DD26CD"/>
    <w:rsid w:val="00DE6D53"/>
    <w:rsid w:val="00E06E39"/>
    <w:rsid w:val="00E07D73"/>
    <w:rsid w:val="00E17D18"/>
    <w:rsid w:val="00E30E67"/>
    <w:rsid w:val="00E615F6"/>
    <w:rsid w:val="00E913F1"/>
    <w:rsid w:val="00EB5A72"/>
    <w:rsid w:val="00F02A8F"/>
    <w:rsid w:val="00F22855"/>
    <w:rsid w:val="00F513E0"/>
    <w:rsid w:val="00F566DA"/>
    <w:rsid w:val="00F82834"/>
    <w:rsid w:val="00F84F5E"/>
    <w:rsid w:val="00FA0EA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filoloskod.hr/index.php/casopisi/lahor" TargetMode="External"/><Relationship Id="rId18" Type="http://schemas.openxmlformats.org/officeDocument/2006/relationships/hyperlink" Target="https://hrcak.srce.hr/19879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jezicni-savjetnik.h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hrcak.srce.hr/lahor" TargetMode="External"/><Relationship Id="rId17" Type="http://schemas.openxmlformats.org/officeDocument/2006/relationships/hyperlink" Target="https://hrcak.srce.hr/190978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rcak.srce.hr/137242" TargetMode="External"/><Relationship Id="rId20" Type="http://schemas.openxmlformats.org/officeDocument/2006/relationships/hyperlink" Target="http://hjp.znanje.h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zoo.hr/images/izdanja/Inojezicni_ucenik_web.pdf" TargetMode="External"/><Relationship Id="rId24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rcak.srce.hr/217835" TargetMode="External"/><Relationship Id="rId23" Type="http://schemas.openxmlformats.org/officeDocument/2006/relationships/hyperlink" Target="http://pravopis.h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dokumenti.ncvvo.hr/HRV_INI_B2/Katalog_INI_hrv_b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hrcak.srce.hr/chs" TargetMode="External"/><Relationship Id="rId22" Type="http://schemas.openxmlformats.org/officeDocument/2006/relationships/hyperlink" Target="http://bolje.hr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38929-2E3D-4206-AE79-A3C7F550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15</cp:revision>
  <cp:lastPrinted>2021-02-12T11:27:00Z</cp:lastPrinted>
  <dcterms:created xsi:type="dcterms:W3CDTF">2025-09-10T19:34:00Z</dcterms:created>
  <dcterms:modified xsi:type="dcterms:W3CDTF">2025-09-24T10:09:00Z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