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EF4D97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2C6D2E88" w:rsidR="004B553E" w:rsidRPr="0017531F" w:rsidRDefault="00162C3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50E10D14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162C32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23C5F2C1" w:rsidR="004B553E" w:rsidRPr="0017531F" w:rsidRDefault="00162C3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jezik u 20. i 21. stoljeću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29602C41" w:rsidR="004B553E" w:rsidRPr="0017531F" w:rsidRDefault="0040456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227C81D0" w:rsidR="004B553E" w:rsidRPr="0017531F" w:rsidRDefault="00162C3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jezik i književnost</w:t>
            </w:r>
          </w:p>
        </w:tc>
      </w:tr>
      <w:tr w:rsidR="004B553E" w:rsidRPr="0017531F" w14:paraId="5A1EE132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3FF06570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395DBBA2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47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7E3E2E58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7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F177C63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47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0B8C321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47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39EF4D3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7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3A80CFE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5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5E2F4F46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45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04532304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DF67F01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B45288A" w:rsidR="00453362" w:rsidRPr="0017531F" w:rsidRDefault="00162C3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3E4DCD45" w:rsidR="00453362" w:rsidRPr="0017531F" w:rsidRDefault="0040456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162C32" w:rsidRPr="0017531F" w14:paraId="0982235D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</w:tcPr>
          <w:p w14:paraId="4FD19333" w14:textId="211633FB" w:rsidR="00162C32" w:rsidRPr="00162C32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SK-241, sri 10 – 12 </w:t>
            </w:r>
          </w:p>
          <w:p w14:paraId="7C1ED737" w14:textId="32E012CF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SK-232, pet 8 – </w:t>
            </w:r>
            <w:r w:rsidR="0040456E"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162C32" w:rsidRPr="0017531F" w:rsidRDefault="00162C32" w:rsidP="00162C3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2ADBABB6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162C32" w:rsidRPr="0017531F" w14:paraId="0E5551E0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61AF858E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21DCE123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453362" w:rsidRPr="0017531F" w14:paraId="35E65FA3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31B5D28F" w:rsidR="00453362" w:rsidRPr="0017531F" w:rsidRDefault="00162C3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6441FC9C" w:rsidR="00453362" w:rsidRPr="0017531F" w:rsidRDefault="00162C3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Marijana Bašić</w:t>
            </w:r>
          </w:p>
        </w:tc>
      </w:tr>
      <w:tr w:rsidR="00162C32" w:rsidRPr="0017531F" w14:paraId="65EB9D09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57809058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424B745D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ponedjeljkom 16 – 18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162C32" w:rsidRPr="0017531F" w14:paraId="6DB7D834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7DA6A94E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Marijana Bašić</w:t>
            </w:r>
          </w:p>
        </w:tc>
      </w:tr>
      <w:tr w:rsidR="00162C32" w:rsidRPr="0017531F" w14:paraId="4952E3CE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0EE4351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F996128" w14:textId="2E8D6AD3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0F2CD162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ponedjeljkom 16 – 18</w:t>
            </w:r>
          </w:p>
        </w:tc>
      </w:tr>
      <w:tr w:rsidR="00162C32" w:rsidRPr="0017531F" w14:paraId="6F889D73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BFA29A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171DDBDE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20C686C1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670D41C1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2A0886C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6FB26DA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B2C60B1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70866A8C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31F4CDA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2B247B34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319738E8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2012AAE7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4153E1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45973D8B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162C32" w:rsidRPr="0017531F" w14:paraId="12A86835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62C32" w:rsidRPr="0017531F" w14:paraId="78359DA1" w14:textId="77777777" w:rsidTr="00162C32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24CD1C60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Nakon odslušanog kolegija student će moći:</w:t>
            </w:r>
          </w:p>
          <w:p w14:paraId="32B2486D" w14:textId="6C5646C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1. opisati i kritički se osvrnuti na temeljne procese razvoja i standardizacije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hrvatskoga jezika u 20. stoljeću,</w:t>
            </w:r>
          </w:p>
          <w:p w14:paraId="7C91429A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2. prepoznati, objasniti i upotrijebiti osnovne pojmove iz standardologije,</w:t>
            </w:r>
          </w:p>
          <w:p w14:paraId="1D98E636" w14:textId="5056591B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3. opisati i kritički se osvrnuti na osnovne značajke unitarne jezične politike u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20. stoljeću,</w:t>
            </w:r>
          </w:p>
          <w:p w14:paraId="0DC4587F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4. upoznati i stručno analizirati jezikoslovne priručnike (pravopisi, gramatike,</w:t>
            </w:r>
          </w:p>
          <w:p w14:paraId="1979E998" w14:textId="2FCD0130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rječnici, jezični savjetnici) s posebnim osvrtom na </w:t>
            </w:r>
            <w:proofErr w:type="spellStart"/>
            <w:r w:rsidRPr="00162C32">
              <w:rPr>
                <w:rFonts w:ascii="Merriweather" w:hAnsi="Merriweather" w:cs="Times New Roman"/>
                <w:sz w:val="16"/>
                <w:szCs w:val="20"/>
              </w:rPr>
              <w:t>unutarjezične</w:t>
            </w:r>
            <w:proofErr w:type="spellEnd"/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 i </w:t>
            </w:r>
            <w:proofErr w:type="spellStart"/>
            <w:r w:rsidRPr="00162C32">
              <w:rPr>
                <w:rFonts w:ascii="Merriweather" w:hAnsi="Merriweather" w:cs="Times New Roman"/>
                <w:sz w:val="16"/>
                <w:szCs w:val="20"/>
              </w:rPr>
              <w:t>izvanjezične</w:t>
            </w:r>
            <w:proofErr w:type="spellEnd"/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razloge za pojavu jezičnih savjetnika,</w:t>
            </w:r>
          </w:p>
          <w:p w14:paraId="13E2A08B" w14:textId="0C3B5764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5. kritički analizirati </w:t>
            </w:r>
            <w:proofErr w:type="spellStart"/>
            <w:r w:rsidRPr="00162C32">
              <w:rPr>
                <w:rFonts w:ascii="Merriweather" w:hAnsi="Merriweather" w:cs="Times New Roman"/>
                <w:sz w:val="16"/>
                <w:szCs w:val="20"/>
              </w:rPr>
              <w:t>kodifikatorsku</w:t>
            </w:r>
            <w:proofErr w:type="spellEnd"/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 praksu i oblikovanje standardnojezičnih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normi hrvatskoga jezika.</w:t>
            </w:r>
          </w:p>
        </w:tc>
      </w:tr>
      <w:tr w:rsidR="00162C32" w:rsidRPr="0017531F" w14:paraId="718BCF7B" w14:textId="77777777" w:rsidTr="00162C32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2FF55D68" w14:textId="51F96274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1.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opisati i protumačiti </w:t>
            </w:r>
            <w:proofErr w:type="spellStart"/>
            <w:r w:rsidRPr="00162C32">
              <w:rPr>
                <w:rFonts w:ascii="Merriweather" w:hAnsi="Merriweather" w:cs="Times New Roman"/>
                <w:sz w:val="16"/>
                <w:szCs w:val="20"/>
              </w:rPr>
              <w:t>normativnost</w:t>
            </w:r>
            <w:proofErr w:type="spellEnd"/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 standardnoga jezika i njegove normativne razine</w:t>
            </w:r>
          </w:p>
          <w:p w14:paraId="730D249D" w14:textId="762C299D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2.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primijeniti usvojena znanja na praktičnim primjerima; uočavati, tumačiti i kritički analizirati normativna odstupanja</w:t>
            </w:r>
          </w:p>
          <w:p w14:paraId="5A427FF6" w14:textId="5D0E96F1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3.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opisati i kritički se osvrnuti na temeljne procese razvoja i standardizacije hrvatskoga jezika u 20. stoljeću,</w:t>
            </w:r>
          </w:p>
          <w:p w14:paraId="12CA2F78" w14:textId="2E26C1EC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4.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kritički analizirati </w:t>
            </w:r>
            <w:proofErr w:type="spellStart"/>
            <w:r w:rsidRPr="00162C32">
              <w:rPr>
                <w:rFonts w:ascii="Merriweather" w:hAnsi="Merriweather" w:cs="Times New Roman"/>
                <w:sz w:val="16"/>
                <w:szCs w:val="20"/>
              </w:rPr>
              <w:t>kodifikatorsku</w:t>
            </w:r>
            <w:proofErr w:type="spellEnd"/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 praksu i oblikovanje standardnojezičnih normi hrvatskoga jezika</w:t>
            </w:r>
          </w:p>
        </w:tc>
      </w:tr>
      <w:tr w:rsidR="00162C32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5E9C6D8F" w14:textId="77777777" w:rsidTr="00162C32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3E368D20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4D0EEDC8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162C32" w:rsidRPr="0017531F" w14:paraId="7A6B5431" w14:textId="77777777" w:rsidTr="00162C32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120A8454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162C32" w:rsidRPr="0017531F" w14:paraId="2834CD44" w14:textId="77777777" w:rsidTr="00162C32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3F05436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162C32" w:rsidRPr="0017531F" w14:paraId="2B2B900D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61A5A804" w14:textId="63D5F0BA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Odslušana nastava</w:t>
            </w:r>
          </w:p>
        </w:tc>
      </w:tr>
      <w:tr w:rsidR="00162C32" w:rsidRPr="0017531F" w14:paraId="71C89285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570086AC" w:rsidR="00162C32" w:rsidRPr="0017531F" w:rsidRDefault="0000000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5105378D" w:rsidR="00162C32" w:rsidRPr="0017531F" w:rsidRDefault="0000000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162C32" w:rsidRPr="0017531F" w14:paraId="1A30FCB5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30038B69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8" w:type="dxa"/>
            <w:gridSpan w:val="9"/>
            <w:vAlign w:val="center"/>
          </w:tcPr>
          <w:p w14:paraId="1307FC56" w14:textId="1BECA13B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sukladno akademskom kalendaru</w:t>
            </w:r>
          </w:p>
        </w:tc>
        <w:tc>
          <w:tcPr>
            <w:tcW w:w="2130" w:type="dxa"/>
            <w:gridSpan w:val="6"/>
            <w:vAlign w:val="center"/>
          </w:tcPr>
          <w:p w14:paraId="346823C5" w14:textId="5FF20416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sukladno akademskom kalendaru</w:t>
            </w:r>
          </w:p>
        </w:tc>
      </w:tr>
      <w:tr w:rsidR="00162C32" w:rsidRPr="0017531F" w14:paraId="1F1C7616" w14:textId="77777777" w:rsidTr="00745B81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</w:tcPr>
          <w:p w14:paraId="232A0C09" w14:textId="25F6F3A4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Temeljni je cilj kolegija upoznavanje studenata s jezičnom politikom u 20. stoljeću, razvojnim fazama i standardizacijom jezika, normativnim priručnicima i jezikoslovnim časopisima. </w:t>
            </w:r>
          </w:p>
        </w:tc>
      </w:tr>
      <w:tr w:rsidR="00162C32" w:rsidRPr="0017531F" w14:paraId="4BCB6E2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2D19266C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499" w:hanging="357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Uvodne napomene. Plan i program rada. Pregled literature. </w:t>
            </w:r>
          </w:p>
          <w:p w14:paraId="38E3BEB9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na kraju prijelomu stoljeća –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Akademijin rječnik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(1880.), Brozov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(1892.), </w:t>
            </w:r>
            <w:proofErr w:type="spellStart"/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Maretićeva</w:t>
            </w:r>
            <w:proofErr w:type="spellEnd"/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Gramatike i stilistike hrvatskoga ili  srpskoga književnog jezika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(1899.).</w:t>
            </w:r>
          </w:p>
          <w:p w14:paraId="14188F9C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1901. – 1918. (učvršćivanje </w:t>
            </w:r>
            <w:proofErr w:type="spellStart"/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maretićevske</w:t>
            </w:r>
            <w:proofErr w:type="spellEnd"/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norme).</w:t>
            </w:r>
          </w:p>
          <w:p w14:paraId="0D4A0354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1918. – 1941. (jugoslavenska orijentacija). </w:t>
            </w:r>
          </w:p>
          <w:p w14:paraId="6B6E7512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1941. – 1945. (odmak od jugoslavenske orijentacije).</w:t>
            </w:r>
          </w:p>
          <w:p w14:paraId="078E1F4A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1945. – 1967. (Novosadski dogovor).</w:t>
            </w:r>
          </w:p>
          <w:p w14:paraId="72531526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1967. – 1990. (kretanje vlastitim putem, hrvatski jezik izvan Hrvatske,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Deklaracija o položaju i nazivu hrvatskoga književnog jezika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, ustavni amandmani…).</w:t>
            </w:r>
          </w:p>
          <w:p w14:paraId="785F46A4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na prijelomu tisućljeća.</w:t>
            </w:r>
          </w:p>
          <w:p w14:paraId="7A25FAE2" w14:textId="4E245811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Hrvatska </w:t>
            </w:r>
            <w:proofErr w:type="spellStart"/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gramatikologija</w:t>
            </w:r>
            <w:proofErr w:type="spellEnd"/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u 20.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1E16B34E" w14:textId="1044D163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pravopisi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67E96CE8" w14:textId="3B217E3C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Hrvatska leksikografija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 Jednojezični, dvojezični i višejezični rječnici.</w:t>
            </w:r>
          </w:p>
          <w:p w14:paraId="0103FB9E" w14:textId="5775FD39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terminološki priručnici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10D88F21" w14:textId="0EF4914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Hrvatsko jezično savjetništvo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3DD5D0BF" w14:textId="77777777" w:rsid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i mrežni resursi.  </w:t>
            </w:r>
          </w:p>
          <w:p w14:paraId="6E3A408E" w14:textId="5E38A319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Zaključak. Sabiranje i zaokruživanje gradiva.</w:t>
            </w:r>
          </w:p>
        </w:tc>
      </w:tr>
      <w:tr w:rsidR="00162C32" w:rsidRPr="0017531F" w14:paraId="3D0DF717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1AE51BCB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Brozović, D. (2008).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književnog i standardnoga jezika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6267EB26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Jonke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,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Lj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(1971).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književni jezik 19. i 20. stoljeća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Matica hrvatska.</w:t>
            </w:r>
          </w:p>
          <w:p w14:paraId="47B4F7AE" w14:textId="77777777" w:rsidR="00BE482B" w:rsidRPr="00BE482B" w:rsidRDefault="00BE482B" w:rsidP="00BE482B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poglavlja: Hrvatski književni jezik u 20. stoljeću (str. 193−250) i Polemički članci u vezi s provođenjem Novosadskoga dogovora (str. 251−386).</w:t>
            </w:r>
          </w:p>
          <w:p w14:paraId="048EB71D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Samardžija, M. i Pranjković, I. (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ur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.). (2006).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 Hrvatski jezik u XX. stoljeću, zbornik radova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 Zagreb: Matica hrvatska. </w:t>
            </w:r>
          </w:p>
          <w:p w14:paraId="5020D085" w14:textId="77777777" w:rsid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i sur. (2018).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5. knjiga: 20. stoljeće – prvi dio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Zagreb: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Croatica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</w:t>
            </w:r>
          </w:p>
          <w:p w14:paraId="0B89B5BE" w14:textId="4EE8B2D1" w:rsidR="00162C32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i sur. (2019).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6. knjiga: 20. stoljeće – drugi dio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Zagreb: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Croatica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</w:t>
            </w:r>
          </w:p>
        </w:tc>
      </w:tr>
      <w:tr w:rsidR="00BE482B" w:rsidRPr="0017531F" w14:paraId="4FA6F90E" w14:textId="77777777" w:rsidTr="00145A05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BE482B" w:rsidRPr="0017531F" w:rsidRDefault="00BE482B" w:rsidP="00BE482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</w:tcPr>
          <w:p w14:paraId="2D0224A5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Auburger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, L. (2009).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Hrvatski jezik i </w:t>
            </w:r>
            <w:proofErr w:type="spellStart"/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serbokroatizam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Rijeka: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Maveda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HFDR. </w:t>
            </w:r>
          </w:p>
          <w:p w14:paraId="4644A05D" w14:textId="77777777" w:rsidR="00BE482B" w:rsidRPr="00BE482B" w:rsidRDefault="00BE482B" w:rsidP="00BE482B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poglavlja: Treće razdoblje: Početci etnopolitičkoga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serbokroatizma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potiskivanje kroatistike (str. 108−124),  Četvrto razdoblje: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Serbokroatizam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jugoslavizam: otrježnjenje i otpor Hrvata (str. 125−135), Peto razdoblje: Ponovno pohrvaćivanje jezika i kulture pod politički tragičnim uvjetima (str. 136−151), Šesto razdoblje: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Serbokroatizam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, jugoslavenski komunizam i hrvatski otpor (str. 152−182), Sedmo razdoblje: Deklaracija o nazivu i položaju hrvatskog književnog jezika i ponovno uspostavljanje suvereniteta hrvatskoga jezika (str. 183−208), Osmo razdoblje: Početak nove epohe za hrvatski jezik i kroatistiku (str. 209−222).</w:t>
            </w:r>
          </w:p>
          <w:p w14:paraId="51C8E221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 (2010). Standardizacijski procesi u 20. stoljeću. U T. Bogdan, K.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Mićanović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A.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Ryznar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ur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Povijest hrvatskoga jezika / Književne prakse sedamdesetih. Zbornik radova 38. seminara Zagrebačke slavističke škole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(str. 69–101).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Zagreb: FF i Zagrebačka slavistička škola. </w:t>
            </w:r>
          </w:p>
          <w:p w14:paraId="2297FDBB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 (2015). Standardizacija ili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restandardizacija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hrvatskoga jezika u 90-im godinama 20. stoljeća. U T.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Pišković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T. Vuković (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ur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Jezične, književne i kulturne politike. Zbornik radova 43.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57–79). Zagreb: FF i Zagrebačka slavistička škola.</w:t>
            </w:r>
          </w:p>
          <w:p w14:paraId="3BEDBE6F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Ham, S. (2006).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hrvatskih gramatika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Nakladni zavod Globus.</w:t>
            </w:r>
          </w:p>
          <w:p w14:paraId="2AAF7773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Mićanović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, K. (2015). „Što hoće novi hrvatski pravopis?“ O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Hrvatskom pravopisu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iz 1971. U T.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Pišković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T. Vuković (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ur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Jezične, književne i kulturne politike. Zbornik radova 43.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lastRenderedPageBreak/>
              <w:t>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31–55). Zagreb: FF i Zagrebačka slavistička škola.</w:t>
            </w:r>
          </w:p>
          <w:p w14:paraId="2886496D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Pranjković, I. (2015). Hrvatska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jezičnopolitička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situacija u prvoj polovici 20. stoljeća. U T.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Pišković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T. Vuković (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ur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Jezične, književne i kulturne politike. Zbornik radova 43.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19–29). Zagreb: Zagrebačka slavistička škola.</w:t>
            </w:r>
          </w:p>
          <w:p w14:paraId="42BB9B7C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(1993).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Jezični purizam u NDH: savjeti Hrvatskoga državnog ureda za jezik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3248C96D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(2004).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Iz triju stoljeća hrvatskoga standardnoga jezika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2D642B39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(2008).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Hrvatski jezik, pravopis i jezična politika u Nezavisnoj Državi Hrvatskoj.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Zagreb: Hrvatska sveučilišna naklada.</w:t>
            </w:r>
          </w:p>
          <w:p w14:paraId="11BA4529" w14:textId="77777777" w:rsid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(2012).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jezik i pravopis: od ujedinjenja do kraja Banovine Hrvatske (1918.−1941.)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63D07860" w14:textId="5225DDC9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Žanić, I. (2010). Hrvatski jezik danas: od povijesne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tronarječnosti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do trokuta standard – Zagreb – Dalmacija. U T. Bogdan, K.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Mićanović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A. 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Ryznar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</w:t>
            </w:r>
            <w:proofErr w:type="spellStart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ur</w:t>
            </w:r>
            <w:proofErr w:type="spellEnd"/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/ Književne prakse sedamdesetih. Zbornik radova 38.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103–122). Zagreb: FF i Zagrebačka slavistička škola.  </w:t>
            </w:r>
          </w:p>
        </w:tc>
      </w:tr>
      <w:tr w:rsidR="002C06EE" w:rsidRPr="0017531F" w14:paraId="61074D84" w14:textId="77777777" w:rsidTr="009830DE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8" w:type="dxa"/>
            <w:gridSpan w:val="27"/>
          </w:tcPr>
          <w:p w14:paraId="687DD875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11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3EE5FCBC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12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181D9848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13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4267CFC8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2C06EE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14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239B0C64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Hrvatsko strukovno nazivlje </w:t>
            </w:r>
            <w:hyperlink r:id="rId15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http://struna.ihjj.hr/</w:t>
              </w:r>
            </w:hyperlink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DCC4888" w14:textId="0E371EEA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terminološki portal </w:t>
            </w:r>
            <w:hyperlink r:id="rId16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http://nazivlje.hr/</w:t>
              </w:r>
            </w:hyperlink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2C06EE" w:rsidRPr="0017531F" w14:paraId="3D7994FE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C06EE" w:rsidRPr="0017531F" w14:paraId="34BBCECE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13471DDF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06E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C06EE" w:rsidRPr="0017531F" w14:paraId="6A42594D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2C06EE" w:rsidRPr="0017531F" w:rsidRDefault="00000000" w:rsidP="002C06E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2C06EE" w:rsidRPr="0017531F" w:rsidRDefault="00000000" w:rsidP="002C06E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C06EE" w:rsidRPr="0017531F" w14:paraId="2471899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59D77021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C06EE" w:rsidRPr="0017531F" w14:paraId="2A0DAED1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  <w:vAlign w:val="center"/>
          </w:tcPr>
          <w:p w14:paraId="6EFDE53D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7380DF6A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2C06EE" w:rsidRPr="0017531F" w14:paraId="209DA332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D718DD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11E1DB10" w14:textId="74E19ED4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2C06EE" w:rsidRPr="0017531F" w14:paraId="0B474406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D5E306A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71740741" w14:textId="56C107EB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2C06EE" w:rsidRPr="0017531F" w14:paraId="798950E9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8E66CD7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2AEA4C99" w14:textId="76603A12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2C06EE" w:rsidRPr="0017531F" w14:paraId="6D158B9E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14BE2DC1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5EEE0A7F" w14:textId="0671E128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2C06EE" w:rsidRPr="0017531F" w14:paraId="664DE47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C06EE" w:rsidRPr="0017531F" w14:paraId="475F0C66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  <w:shd w:val="clear" w:color="auto" w:fill="auto"/>
          </w:tcPr>
          <w:p w14:paraId="02B1DDEE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7D20" w14:textId="77777777" w:rsidR="003D5874" w:rsidRDefault="003D5874" w:rsidP="009947BA">
      <w:pPr>
        <w:spacing w:before="0" w:after="0"/>
      </w:pPr>
      <w:r>
        <w:separator/>
      </w:r>
    </w:p>
  </w:endnote>
  <w:endnote w:type="continuationSeparator" w:id="0">
    <w:p w14:paraId="62AD3A50" w14:textId="77777777" w:rsidR="003D5874" w:rsidRDefault="003D587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panose1 w:val="00000800000000000000"/>
    <w:charset w:val="00"/>
    <w:family w:val="roman"/>
    <w:pitch w:val="variable"/>
    <w:sig w:usb0="A00002BF" w:usb1="5000207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B237" w14:textId="77777777" w:rsidR="003D5874" w:rsidRDefault="003D5874" w:rsidP="009947BA">
      <w:pPr>
        <w:spacing w:before="0" w:after="0"/>
      </w:pPr>
      <w:r>
        <w:separator/>
      </w:r>
    </w:p>
  </w:footnote>
  <w:footnote w:type="continuationSeparator" w:id="0">
    <w:p w14:paraId="45BCB49D" w14:textId="77777777" w:rsidR="003D5874" w:rsidRDefault="003D587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5612"/>
    <w:multiLevelType w:val="hybridMultilevel"/>
    <w:tmpl w:val="E14C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59CC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7444"/>
    <w:multiLevelType w:val="hybridMultilevel"/>
    <w:tmpl w:val="2F86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03795"/>
    <w:multiLevelType w:val="hybridMultilevel"/>
    <w:tmpl w:val="F088476A"/>
    <w:lvl w:ilvl="0" w:tplc="61489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56127">
    <w:abstractNumId w:val="2"/>
  </w:num>
  <w:num w:numId="2" w16cid:durableId="287395904">
    <w:abstractNumId w:val="0"/>
  </w:num>
  <w:num w:numId="3" w16cid:durableId="205261758">
    <w:abstractNumId w:val="3"/>
  </w:num>
  <w:num w:numId="4" w16cid:durableId="710689662">
    <w:abstractNumId w:val="4"/>
  </w:num>
  <w:num w:numId="5" w16cid:durableId="196800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1216"/>
    <w:rsid w:val="000C0578"/>
    <w:rsid w:val="0010332B"/>
    <w:rsid w:val="001443A2"/>
    <w:rsid w:val="00150B32"/>
    <w:rsid w:val="00162C32"/>
    <w:rsid w:val="0017531F"/>
    <w:rsid w:val="00197510"/>
    <w:rsid w:val="001C7C51"/>
    <w:rsid w:val="00226462"/>
    <w:rsid w:val="0022722C"/>
    <w:rsid w:val="0028545A"/>
    <w:rsid w:val="002C06EE"/>
    <w:rsid w:val="002E1CE6"/>
    <w:rsid w:val="002F2D22"/>
    <w:rsid w:val="00310F9A"/>
    <w:rsid w:val="00326091"/>
    <w:rsid w:val="00357643"/>
    <w:rsid w:val="00371634"/>
    <w:rsid w:val="00373193"/>
    <w:rsid w:val="00386E9C"/>
    <w:rsid w:val="00393964"/>
    <w:rsid w:val="003D5874"/>
    <w:rsid w:val="003D7529"/>
    <w:rsid w:val="003F11B6"/>
    <w:rsid w:val="003F17B8"/>
    <w:rsid w:val="0040456E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4E6B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65A98"/>
    <w:rsid w:val="00874D5D"/>
    <w:rsid w:val="00891C60"/>
    <w:rsid w:val="008942F0"/>
    <w:rsid w:val="008D45DB"/>
    <w:rsid w:val="0090214F"/>
    <w:rsid w:val="009163E6"/>
    <w:rsid w:val="009747AB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F5A"/>
    <w:rsid w:val="00AD23FB"/>
    <w:rsid w:val="00AE463E"/>
    <w:rsid w:val="00B71A57"/>
    <w:rsid w:val="00B7307A"/>
    <w:rsid w:val="00BE482B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F4D97"/>
    <w:rsid w:val="00EF6F11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olje.h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ezicni-savjetnik.hr/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azivlje.h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jp.znanje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truna.ihjj.hr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avopis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7</cp:revision>
  <cp:lastPrinted>2021-02-12T11:27:00Z</cp:lastPrinted>
  <dcterms:created xsi:type="dcterms:W3CDTF">2023-11-21T11:21:00Z</dcterms:created>
  <dcterms:modified xsi:type="dcterms:W3CDTF">2023-11-21T12:00:00Z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