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Izvedbeni plan nastave (</w:t>
      </w:r>
      <w:r>
        <w:rPr>
          <w:rFonts w:cs="Times New Roman" w:ascii="Times New Roman" w:hAnsi="Times New Roman"/>
          <w:b/>
          <w:i/>
          <w:sz w:val="24"/>
        </w:rPr>
        <w:t>syllabus</w:t>
      </w:r>
      <w:r>
        <w:rPr>
          <w:rStyle w:val="Sidrofusnote"/>
          <w:rFonts w:cs="Times New Roman" w:ascii="Times New Roman" w:hAnsi="Times New Roman"/>
          <w:sz w:val="24"/>
        </w:rPr>
        <w:footnoteReference w:id="2"/>
      </w:r>
      <w:r>
        <w:rPr>
          <w:rFonts w:cs="Times New Roman" w:ascii="Times New Roman" w:hAnsi="Times New Roman"/>
          <w:b/>
          <w:sz w:val="24"/>
        </w:rPr>
        <w:t>)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1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>
        <w:trPr/>
        <w:tc>
          <w:tcPr>
            <w:tcW w:w="1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Sastavnica</w:t>
            </w:r>
          </w:p>
        </w:tc>
        <w:tc>
          <w:tcPr>
            <w:tcW w:w="5196" w:type="dxa"/>
            <w:gridSpan w:val="24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Odjel za kroatistiku</w:t>
            </w:r>
          </w:p>
        </w:tc>
        <w:tc>
          <w:tcPr>
            <w:tcW w:w="759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akad. god.</w:t>
            </w:r>
          </w:p>
        </w:tc>
        <w:tc>
          <w:tcPr>
            <w:tcW w:w="1531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hr-HR" w:eastAsia="en-US" w:bidi="ar-SA"/>
              </w:rPr>
              <w:t>2022./2023.</w:t>
            </w:r>
          </w:p>
        </w:tc>
      </w:tr>
      <w:tr>
        <w:trPr>
          <w:trHeight w:val="178" w:hRule="atLeast"/>
        </w:trPr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Naziv kolegija</w:t>
            </w:r>
          </w:p>
        </w:tc>
        <w:tc>
          <w:tcPr>
            <w:tcW w:w="5196" w:type="dxa"/>
            <w:gridSpan w:val="24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 xml:space="preserve">Češki jezik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2</w:t>
            </w:r>
          </w:p>
        </w:tc>
        <w:tc>
          <w:tcPr>
            <w:tcW w:w="759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ECTS</w:t>
            </w:r>
          </w:p>
        </w:tc>
        <w:tc>
          <w:tcPr>
            <w:tcW w:w="1531" w:type="dxa"/>
            <w:gridSpan w:val="4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3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Naziv studija</w:t>
            </w:r>
          </w:p>
        </w:tc>
        <w:tc>
          <w:tcPr>
            <w:tcW w:w="7486" w:type="dxa"/>
            <w:gridSpan w:val="3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hr-HR" w:eastAsia="en-US" w:bidi="ar-SA"/>
              </w:rPr>
              <w:t>Hrvatski jezik i književnost (jednopredmetni preddiplomski studij)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Razina studija</w:t>
            </w:r>
          </w:p>
        </w:tc>
        <w:tc>
          <w:tcPr>
            <w:tcW w:w="1730" w:type="dxa"/>
            <w:gridSpan w:val="9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7"/>
                    <w:szCs w:val="17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preddiplomski </w:t>
            </w:r>
          </w:p>
        </w:tc>
        <w:tc>
          <w:tcPr>
            <w:tcW w:w="1530" w:type="dxa"/>
            <w:gridSpan w:val="8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>diplomski</w:t>
            </w:r>
          </w:p>
        </w:tc>
        <w:tc>
          <w:tcPr>
            <w:tcW w:w="1936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>integrirani</w:t>
            </w:r>
          </w:p>
        </w:tc>
        <w:tc>
          <w:tcPr>
            <w:tcW w:w="2290" w:type="dxa"/>
            <w:gridSpan w:val="9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>poslijediplomski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Godina studija</w:t>
            </w:r>
          </w:p>
        </w:tc>
        <w:tc>
          <w:tcPr>
            <w:tcW w:w="1496" w:type="dxa"/>
            <w:gridSpan w:val="7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1.</w:t>
            </w:r>
          </w:p>
        </w:tc>
        <w:tc>
          <w:tcPr>
            <w:tcW w:w="1498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2.</w:t>
            </w:r>
          </w:p>
        </w:tc>
        <w:tc>
          <w:tcPr>
            <w:tcW w:w="1496" w:type="dxa"/>
            <w:gridSpan w:val="6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3.</w:t>
            </w:r>
          </w:p>
        </w:tc>
        <w:tc>
          <w:tcPr>
            <w:tcW w:w="1497" w:type="dxa"/>
            <w:gridSpan w:val="9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4.</w:t>
            </w:r>
          </w:p>
        </w:tc>
        <w:tc>
          <w:tcPr>
            <w:tcW w:w="1499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5.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Semestar</w:t>
            </w:r>
          </w:p>
        </w:tc>
        <w:tc>
          <w:tcPr>
            <w:tcW w:w="1067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zimski</w:t>
            </w:r>
          </w:p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ljetni</w:t>
            </w:r>
          </w:p>
        </w:tc>
        <w:tc>
          <w:tcPr>
            <w:tcW w:w="1069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I.</w:t>
            </w:r>
          </w:p>
        </w:tc>
        <w:tc>
          <w:tcPr>
            <w:tcW w:w="1069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II.</w:t>
            </w:r>
          </w:p>
        </w:tc>
        <w:tc>
          <w:tcPr>
            <w:tcW w:w="1069" w:type="dxa"/>
            <w:gridSpan w:val="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III.</w:t>
            </w:r>
          </w:p>
        </w:tc>
        <w:tc>
          <w:tcPr>
            <w:tcW w:w="1069" w:type="dxa"/>
            <w:gridSpan w:val="5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IV.</w:t>
            </w:r>
          </w:p>
        </w:tc>
        <w:tc>
          <w:tcPr>
            <w:tcW w:w="1040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V.</w:t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VI.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Status kolegija</w:t>
            </w:r>
          </w:p>
        </w:tc>
        <w:tc>
          <w:tcPr>
            <w:tcW w:w="1067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obvezni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kolegij</w:t>
            </w:r>
          </w:p>
        </w:tc>
        <w:tc>
          <w:tcPr>
            <w:tcW w:w="1069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izborni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kolegij</w:t>
            </w:r>
          </w:p>
        </w:tc>
        <w:tc>
          <w:tcPr>
            <w:tcW w:w="2832" w:type="dxa"/>
            <w:gridSpan w:val="11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izborni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kolegij koji se nudi studentima drugih odjela</w:t>
            </w:r>
          </w:p>
        </w:tc>
        <w:tc>
          <w:tcPr>
            <w:tcW w:w="1415" w:type="dxa"/>
            <w:gridSpan w:val="1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7"/>
                <w:szCs w:val="17"/>
                <w:lang w:val="hr-HR" w:eastAsia="en-US" w:bidi="ar-SA"/>
              </w:rPr>
              <w:t>Nastavničke kompetencije</w:t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DA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NE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 xml:space="preserve">Opterećenje </w:t>
            </w:r>
          </w:p>
        </w:tc>
        <w:tc>
          <w:tcPr>
            <w:tcW w:w="414" w:type="dxa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30</w:t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P</w:t>
            </w:r>
          </w:p>
        </w:tc>
        <w:tc>
          <w:tcPr>
            <w:tcW w:w="416" w:type="dxa"/>
            <w:gridSpan w:val="2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20"/>
                <w:lang w:val="hr-HR" w:eastAsia="en-US" w:bidi="ar-SA"/>
              </w:rPr>
            </w:r>
          </w:p>
        </w:tc>
        <w:tc>
          <w:tcPr>
            <w:tcW w:w="414" w:type="dxa"/>
            <w:gridSpan w:val="4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S</w:t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20"/>
                <w:lang w:val="hr-HR" w:eastAsia="en-US" w:bidi="ar-SA"/>
              </w:rPr>
              <w:t>30</w:t>
            </w:r>
          </w:p>
        </w:tc>
        <w:tc>
          <w:tcPr>
            <w:tcW w:w="415" w:type="dxa"/>
            <w:gridSpan w:val="2"/>
            <w:tcBorders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V</w:t>
            </w:r>
          </w:p>
        </w:tc>
        <w:tc>
          <w:tcPr>
            <w:tcW w:w="3178" w:type="dxa"/>
            <w:gridSpan w:val="1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0"/>
                <w:lang w:val="hr-HR" w:eastAsia="en-US" w:bidi="ar-SA"/>
              </w:rPr>
              <w:t>Mrežne stranice kolegija</w:t>
            </w:r>
          </w:p>
        </w:tc>
        <w:tc>
          <w:tcPr>
            <w:tcW w:w="1812" w:type="dxa"/>
            <w:gridSpan w:val="6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DA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0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NE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Mjesto i vrijeme izvođenja nastave</w:t>
            </w:r>
          </w:p>
        </w:tc>
        <w:tc>
          <w:tcPr>
            <w:tcW w:w="2496" w:type="dxa"/>
            <w:gridSpan w:val="12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SK254</w:t>
            </w:r>
          </w:p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sri 17:30 – 17:30 predavanje</w:t>
            </w:r>
          </w:p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čet 14:00 – 15:30 seminar</w:t>
            </w:r>
          </w:p>
        </w:tc>
        <w:tc>
          <w:tcPr>
            <w:tcW w:w="2472" w:type="dxa"/>
            <w:gridSpan w:val="1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Jezik/jezici na kojima se izvodi kolegij</w:t>
            </w:r>
          </w:p>
        </w:tc>
        <w:tc>
          <w:tcPr>
            <w:tcW w:w="2518" w:type="dxa"/>
            <w:gridSpan w:val="11"/>
            <w:tcBorders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  <w:t>hrvatski, češki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Početak nastave</w:t>
            </w:r>
          </w:p>
        </w:tc>
        <w:tc>
          <w:tcPr>
            <w:tcW w:w="2496" w:type="dxa"/>
            <w:gridSpan w:val="12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2472" w:type="dxa"/>
            <w:gridSpan w:val="10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Završetak nastave</w:t>
            </w:r>
          </w:p>
        </w:tc>
        <w:tc>
          <w:tcPr>
            <w:tcW w:w="251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Preduvjeti za upis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22"/>
                <w:lang w:val="hr-HR" w:eastAsia="en-US" w:bidi="ar-SA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Times New Roman" w:hAnsi="Times New Roman"/>
                    <w:kern w:val="0"/>
                    <w:sz w:val="18"/>
                    <w:szCs w:val="22"/>
                    <w:lang w:val="hr-HR" w:eastAsia="en-US" w:bidi="ar-SA"/>
                  </w:rPr>
                  <w:t>Odslušan i položen kolegij Češki jezik  1 ili Češki jezik u turizmu 1</w:t>
                </w:r>
              </w:sdtContent>
            </w:sdt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Nositelj kolegija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Mgr. Kristýna Rygolová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E-mail</w:t>
            </w:r>
          </w:p>
        </w:tc>
        <w:tc>
          <w:tcPr>
            <w:tcW w:w="3693" w:type="dxa"/>
            <w:gridSpan w:val="1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kristyna.rygolova@gmail.com</w:t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Nakon nastave ili prema dogovoru.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Izvođač kolegija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E-mail</w:t>
            </w:r>
          </w:p>
        </w:tc>
        <w:tc>
          <w:tcPr>
            <w:tcW w:w="3693" w:type="dxa"/>
            <w:gridSpan w:val="1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>
          <w:trHeight w:val="423" w:hRule="atLeast"/>
        </w:trPr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Suradnici na kolegiju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E-mail</w:t>
            </w:r>
          </w:p>
        </w:tc>
        <w:tc>
          <w:tcPr>
            <w:tcW w:w="3693" w:type="dxa"/>
            <w:gridSpan w:val="1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Suradnici na kolegiju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E-mail</w:t>
            </w:r>
          </w:p>
        </w:tc>
        <w:tc>
          <w:tcPr>
            <w:tcW w:w="3693" w:type="dxa"/>
            <w:gridSpan w:val="1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Vrste izvođenja nastave</w:t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predavanja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seminari i radionice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vježbe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obrazovanje na daljinu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terenska nastava</w:t>
            </w:r>
          </w:p>
        </w:tc>
      </w:tr>
      <w:tr>
        <w:trPr/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samostalni zadaci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multimedija i mreža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laboratorij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mentorski rad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ostalo</w:t>
            </w:r>
          </w:p>
        </w:tc>
      </w:tr>
      <w:tr>
        <w:trPr/>
        <w:tc>
          <w:tcPr>
            <w:tcW w:w="3297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Ishodi učenja kolegija</w:t>
            </w:r>
          </w:p>
        </w:tc>
        <w:tc>
          <w:tcPr>
            <w:tcW w:w="5990" w:type="dxa"/>
            <w:gridSpan w:val="26"/>
            <w:tcBorders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  <w:t>Nakon odslušanih predavanja i napravljenih vježbi studenti će moći: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  <w:t>- razumjeti poznate riječi i osnovne fraze koje se odnose na govornika i njegovo neposrednu okolinu, ako sugovornik govori polako i razgovijetno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  <w:t>- prepoznati poznata imena, riječi i vrlo jednostavne rečenice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  <w:t>-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postavljati i odgovarati na pitanja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  <w:t>-pisati kratke i jednostavne tekstove na zadane teme</w:t>
            </w:r>
          </w:p>
          <w:p>
            <w:pPr>
              <w:pStyle w:val="Normal"/>
              <w:spacing w:before="120" w:after="120"/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hr-HR" w:eastAsia="en-US" w:bidi="ar-SA"/>
              </w:rPr>
              <w:t xml:space="preserve"> </w:t>
            </w:r>
          </w:p>
        </w:tc>
      </w:tr>
      <w:tr>
        <w:trPr/>
        <w:tc>
          <w:tcPr>
            <w:tcW w:w="3297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Ishodi učenja na razini programa</w:t>
            </w:r>
          </w:p>
        </w:tc>
        <w:tc>
          <w:tcPr>
            <w:tcW w:w="5990" w:type="dxa"/>
            <w:gridSpan w:val="2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  <w:t>Prepoznati i usporediti strane kulture i njihove značajke u svakodnevnim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  <w:t>situacijama;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  <w:t>Raditi u međunarodnom okruženju;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  <w:t>Prepoznati i usporediti strane kulture i njihove značajke u svakodnevnim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  <w:t>situacijama;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2"/>
                <w:lang w:val="hr-HR" w:eastAsia="en-US" w:bidi="ar-SA"/>
              </w:rPr>
              <w:t>Raditi u međunarodnom okruženju.</w:t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hr-HR" w:eastAsia="en-US" w:bidi="ar-SA"/>
              </w:rPr>
            </w:r>
          </w:p>
        </w:tc>
      </w:tr>
      <w:tr>
        <w:trPr>
          <w:trHeight w:val="190" w:hRule="atLeast"/>
        </w:trPr>
        <w:tc>
          <w:tcPr>
            <w:tcW w:w="1801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Načini praćenja studenata</w:t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pohađanje nastave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priprema za nastavu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domaće zadaće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kontinuirana evaluacija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istraživanje</w:t>
            </w:r>
          </w:p>
        </w:tc>
      </w:tr>
      <w:tr>
        <w:trPr>
          <w:trHeight w:val="190" w:hRule="atLeast"/>
        </w:trPr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praktični rad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5"/>
                <w:szCs w:val="15"/>
                <w:lang w:val="hr-HR" w:eastAsia="en-US" w:bidi="ar-SA"/>
              </w:rPr>
              <w:t>eksperimentalni rad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izlaganje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projekt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seminar</w:t>
            </w:r>
          </w:p>
        </w:tc>
      </w:tr>
      <w:tr>
        <w:trPr>
          <w:trHeight w:val="190" w:hRule="atLeast"/>
        </w:trPr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96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kolokvij(i)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pismeni ispit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usmeni ispit</w:t>
            </w:r>
          </w:p>
        </w:tc>
        <w:tc>
          <w:tcPr>
            <w:tcW w:w="2996" w:type="dxa"/>
            <w:gridSpan w:val="1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hr-HR" w:eastAsia="en-US" w:bidi="ar-SA"/>
              </w:rPr>
              <w:t>ostalo: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Uvjeti pristupanja ispitu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Redovito pohađanje nastave (min. 75%), aktivno sudjelovanje na nastavi.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Ispitni rokovi</w:t>
            </w:r>
          </w:p>
        </w:tc>
        <w:tc>
          <w:tcPr>
            <w:tcW w:w="2904" w:type="dxa"/>
            <w:gridSpan w:val="14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zimski ispitni rok </w:t>
            </w:r>
          </w:p>
        </w:tc>
        <w:tc>
          <w:tcPr>
            <w:tcW w:w="2470" w:type="dxa"/>
            <w:gridSpan w:val="12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>ljetni ispitni rok</w:t>
            </w:r>
          </w:p>
        </w:tc>
        <w:tc>
          <w:tcPr>
            <w:tcW w:w="2112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en-US" w:bidi="ar-SA"/>
              </w:rPr>
              <w:t>jesenski ispitni rok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Termini ispitnih rokova</w:t>
            </w:r>
          </w:p>
        </w:tc>
        <w:tc>
          <w:tcPr>
            <w:tcW w:w="2904" w:type="dxa"/>
            <w:gridSpan w:val="14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naknadno</w:t>
            </w:r>
          </w:p>
        </w:tc>
        <w:tc>
          <w:tcPr>
            <w:tcW w:w="2470" w:type="dxa"/>
            <w:gridSpan w:val="1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2112" w:type="dxa"/>
            <w:gridSpan w:val="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naknadno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Opis kolegija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Osnovni cilj je razvijanje i usvajanje osnova češkog jezika 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gramatike. Razvijanje vještina pisanja kraćih tekstova i čitanja na češkom jeziku te početno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svladavanje vještine izražavanja na stranom jeziku. Usvajanje osnovnog vokabulara.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Jednostavna komunikacija u svakodnevnim situacijama.</w:t>
            </w:r>
          </w:p>
        </w:tc>
      </w:tr>
      <w:tr>
        <w:trPr>
          <w:trHeight w:val="8395" w:hRule="atLeast"/>
        </w:trPr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Sadržaj kolegija (nastavne teme)</w:t>
            </w:r>
          </w:p>
        </w:tc>
        <w:tc>
          <w:tcPr>
            <w:tcW w:w="7486" w:type="dxa"/>
            <w:gridSpan w:val="33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Predavanja: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1. Uvodni sat, ponavljanje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2. Modalni glagoli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3. Infinitiv + glagoli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4. Nominativ plurala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5. Akuzativ plurala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6. Slaganje subjekta i predikata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7. Brojevi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8. Kolokvij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9. Genitiv singulara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10. Genitiv ličnih zamjenica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11. Izražavanje vjerojatnosti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12. Brojive i nebrojive imenice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13. Redni brojevi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14. Ponavljanje gradiva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  <w:t>15. Kolokvij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i w:val="false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pPr>
            <w:r>
              <w:rPr>
                <w:rFonts w:eastAsia="MS Gothic" w:cs="Times New Roman" w:ascii="Times New Roman" w:hAnsi="Times New Roman"/>
                <w:i w:val="false"/>
                <w:iCs w:val="false"/>
                <w:kern w:val="0"/>
                <w:sz w:val="18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Vježbe: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Ponavljanje gradiva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Geografija Češke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Lažni prijatelji u hrvatskome i u češkome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Konverzacija, čitanje kraćih tekstova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Kupujemo, jedemo, pijemo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U trgovini, u restoranu, u kafiću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Sastavljanje dijaloga, ponavljanje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Gledanje češkog filma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UNESCO spomenici u Češkoj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Vježbe slušanja i razumijevanja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Nacije i nacionalnosti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 Glavni gradovi, konverzacija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 Dani u tjednu, mjeseci, godišnja doba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 Koliko je sati?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 Ponavljanje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Obvezna literatura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Veselá, Klára, Srnská, Kateřina: Učebnice českého jazyka na základě srbštiny (Udžbenik češkog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jezika na osnovi srpskog jezika). Tribun EU, 2010.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Holá, Lída: New Czech Step by Step. Praha: Akropolis, 2008.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 xml:space="preserve">Dodatna literatura 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Novosad, Alen: Češki jezik 1. FF press, 2011.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Sesar, Dubravka: Chorvatsko-cesky a cesko-chorvatsky slovnik. Montanex, 2004.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Rešková, Ivana, Pintarová, Magdalena.: Communicative Czech (Elementary Czech) + Workbook.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Praha: Karolinum, 2002.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 xml:space="preserve">Mrežni izvori 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Provjera ishoda učenja (prema uputama AZVO)</w:t>
            </w:r>
          </w:p>
        </w:tc>
        <w:tc>
          <w:tcPr>
            <w:tcW w:w="5754" w:type="dxa"/>
            <w:gridSpan w:val="28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Samo završni ispit</w:t>
            </w:r>
          </w:p>
        </w:tc>
        <w:tc>
          <w:tcPr>
            <w:tcW w:w="1732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center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2081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završni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pismeni ispit</w:t>
            </w:r>
          </w:p>
        </w:tc>
        <w:tc>
          <w:tcPr>
            <w:tcW w:w="1861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završni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usmeni ispit</w:t>
            </w:r>
          </w:p>
        </w:tc>
        <w:tc>
          <w:tcPr>
            <w:tcW w:w="1812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pismeni i usmeni završni ispit</w:t>
            </w:r>
          </w:p>
        </w:tc>
        <w:tc>
          <w:tcPr>
            <w:tcW w:w="173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praktični rad i završni ispit</w:t>
            </w:r>
          </w:p>
        </w:tc>
      </w:tr>
      <w:tr>
        <w:trPr/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383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samo kolokvij/zadaće</w:t>
            </w:r>
          </w:p>
        </w:tc>
        <w:tc>
          <w:tcPr>
            <w:tcW w:w="140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6"/>
                    <w:szCs w:val="16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kolokvij / zadaća i završni ispit</w:t>
            </w:r>
          </w:p>
        </w:tc>
        <w:tc>
          <w:tcPr>
            <w:tcW w:w="1153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seminarski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rad</w:t>
            </w:r>
          </w:p>
        </w:tc>
        <w:tc>
          <w:tcPr>
            <w:tcW w:w="123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seminarski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rad i završni ispit</w:t>
            </w:r>
          </w:p>
        </w:tc>
        <w:tc>
          <w:tcPr>
            <w:tcW w:w="1127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praktični rad</w:t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7"/>
                    <w:szCs w:val="17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hr-HR" w:eastAsia="hr-HR" w:bidi="ar-SA"/>
              </w:rPr>
              <w:t>drugi oblici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Način formiranja završne ocjene (%)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50% kolokvij, 50% završni ispit</w:t>
            </w:r>
          </w:p>
        </w:tc>
      </w:tr>
      <w:tr>
        <w:trPr/>
        <w:tc>
          <w:tcPr>
            <w:tcW w:w="180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/postotak/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0 – 60 % nedovoljan (1)</w:t>
            </w:r>
          </w:p>
        </w:tc>
      </w:tr>
      <w:tr>
        <w:trPr/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25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61 – 70 % dovoljan (2)</w:t>
            </w:r>
          </w:p>
        </w:tc>
      </w:tr>
      <w:tr>
        <w:trPr/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25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71 – 85 % dobar (3)</w:t>
            </w:r>
          </w:p>
        </w:tc>
      </w:tr>
      <w:tr>
        <w:trPr/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25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86 – 93 % vrlo dobar (4)</w:t>
            </w:r>
          </w:p>
        </w:tc>
      </w:tr>
      <w:tr>
        <w:trPr/>
        <w:tc>
          <w:tcPr>
            <w:tcW w:w="1801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1425" w:type="dxa"/>
            <w:gridSpan w:val="6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94 – 100 % izvrstan (5)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Način praćenja kvalitete</w:t>
            </w:r>
          </w:p>
        </w:tc>
        <w:tc>
          <w:tcPr>
            <w:tcW w:w="7486" w:type="dxa"/>
            <w:gridSpan w:val="33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studentska evaluacija nastave na razini Sveučilišta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studentska evaluacija nastave na razini sastavnice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interna evaluacija nastave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te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No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matske sjednice stručnih vijeća sastavnica o kvaliteti nastave i rezultatima studentske ankete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left"/>
              <w:rPr>
                <w:rFonts w:ascii="Times New Roman" w:hAnsi="Times New Roman" w:cs="Times New Roman"/>
                <w:sz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8"/>
                    <w:szCs w:val="22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ostalo</w:t>
            </w:r>
          </w:p>
        </w:tc>
      </w:tr>
      <w:tr>
        <w:trPr/>
        <w:tc>
          <w:tcPr>
            <w:tcW w:w="18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Napomena / </w:t>
            </w:r>
          </w:p>
          <w:p>
            <w:pPr>
              <w:pStyle w:val="Normal"/>
              <w:widowControl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22"/>
                <w:lang w:val="hr-HR" w:eastAsia="en-US" w:bidi="ar-SA"/>
              </w:rPr>
              <w:t>Ostalo</w:t>
            </w:r>
          </w:p>
        </w:tc>
        <w:tc>
          <w:tcPr>
            <w:tcW w:w="7486" w:type="dxa"/>
            <w:gridSpan w:val="33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Sukladno čl. 6.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Etičkog kodeksa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Prema čl. 14.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22"/>
                <w:lang w:val="hr-HR" w:eastAsia="en-US" w:bidi="ar-SA"/>
              </w:rPr>
              <w:t>Etičkog kodeksa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cs="Times New Roman" w:ascii="Times New Roman" w:hAnsi="Times New Roman"/>
                <w:kern w:val="0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[…]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Etički je nedopušten svaki čin koji predstavlja povrjedu akademskog poštenja. To uključuje, ali se ne ograničava samo na: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">
              <w:r>
                <w:rPr>
                  <w:rStyle w:val="Internetskapoveznica"/>
                  <w:rFonts w:eastAsia="MS Gothic" w:cs="Times New Roman" w:ascii="Times New Roman" w:hAnsi="Times New Roman"/>
                  <w:i/>
                  <w:color w:val="auto"/>
                  <w:kern w:val="0"/>
                  <w:sz w:val="18"/>
                  <w:szCs w:val="22"/>
                  <w:lang w:val="hr-HR" w:eastAsia="en-US" w:bidi="ar-SA"/>
                </w:rPr>
                <w:t>Pravilnik o stegovnoj odgovornosti studenata/studentica Sveučilišta u Zadru</w:t>
              </w:r>
            </w:hyperlink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8" w:leader="none"/>
              </w:tabs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spacing w:before="120" w:after="120"/>
        <w:rPr>
          <w:rFonts w:ascii="Times New Roman" w:hAnsi="Times New Roman" w:cs="Times New Roman"/>
          <w:sz w:val="24"/>
        </w:rPr>
      </w:pPr>
      <w:r>
        <w:rPr/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  <w:font w:name="Times New Roman">
    <w:charset w:val="01"/>
    <w:family w:val="roman"/>
    <w:pitch w:val="variable"/>
  </w:font>
  <w:font w:name="Merriweather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cs="Times New Roman" w:ascii="Merriweather" w:hAnsi="Merriweather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ilnaslova2"/>
      <w:tabs>
        <w:tab w:val="clear" w:pos="708"/>
        <w:tab w:val="left" w:pos="1418" w:leader="none"/>
      </w:tabs>
      <w:spacing w:beforeAutospacing="0" w:before="0" w:afterAutospacing="0" w:after="0"/>
      <w:ind w:left="1560" w:right="-142" w:hanging="0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4504EB9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adrajokvira"/>
                            <w:spacing w:before="0" w:after="28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724535" cy="782955"/>
                                <wp:effectExtent l="0" t="0" r="0" b="0"/>
                                <wp:docPr id="3" name="Picture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fillcolor="white" stroked="t" style="position:absolute;margin-left:-16.35pt;margin-top:-21.1pt;width:91.55pt;height:75.35pt;v-text-anchor:middle" wp14:anchorId="4504EB94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Sadrajokvira"/>
                      <w:spacing w:before="0" w:after="280"/>
                      <w:rPr/>
                    </w:pPr>
                    <w:r>
                      <w:rPr/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4" name="Picture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pBdr>
        <w:bottom w:val="single" w:sz="4" w:space="1" w:color="000000"/>
      </w:pBdr>
      <w:tabs>
        <w:tab w:val="clear" w:pos="708"/>
        <w:tab w:val="left" w:pos="1418" w:leader="none"/>
      </w:tabs>
      <w:spacing w:before="0" w:after="0"/>
      <w:ind w:left="1560" w:hanging="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>
    <w:pPr>
      <w:pStyle w:val="Zaglavlje"/>
      <w:rPr/>
    </w:pPr>
    <w:r>
      <w:rPr/>
    </w:r>
  </w:p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77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947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947ba"/>
    <w:rPr/>
  </w:style>
  <w:style w:type="character" w:styleId="Internetskapoveznica">
    <w:name w:val="Internetska poveznica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9745e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82834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82834"/>
    <w:rPr>
      <w:vertAlign w:val="superscript"/>
    </w:rPr>
  </w:style>
  <w:style w:type="character" w:styleId="Znakovifusnota">
    <w:name w:val="Znakovi fusnota"/>
    <w:qFormat/>
    <w:rPr/>
  </w:style>
  <w:style w:type="character" w:styleId="Sidrozavrnebiljeke">
    <w:name w:val="Sidro završne bilješk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usnota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LibreOffice/7.0.1.2$Windows_X86_64 LibreOffice_project/7cbcfc562f6eb6708b5ff7d7397325de9e764452</Application>
  <Pages>3</Pages>
  <Words>978</Words>
  <Characters>5693</Characters>
  <CharactersWithSpaces>6486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2023-03-22T08:55:00Z</dcterms:created>
  <dc:creator>ILončar</dc:creator>
  <dc:description/>
  <dc:language>hr-HR</dc:language>
  <cp:lastModifiedBy/>
  <cp:lastPrinted>2021-02-12T11:27:00Z</cp:lastPrinted>
  <dcterms:modified xsi:type="dcterms:W3CDTF">2023-03-24T20:31:54Z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