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109"/>
        <w:gridCol w:w="199"/>
        <w:gridCol w:w="57"/>
        <w:gridCol w:w="491"/>
        <w:gridCol w:w="428"/>
        <w:gridCol w:w="257"/>
        <w:gridCol w:w="21"/>
        <w:gridCol w:w="57"/>
        <w:gridCol w:w="501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E729AF" w:rsidRDefault="00BB7727" w:rsidP="00BB77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29AF">
              <w:rPr>
                <w:rFonts w:ascii="Times New Roman" w:hAnsi="Times New Roman" w:cs="Times New Roman"/>
                <w:b/>
                <w:sz w:val="20"/>
              </w:rPr>
              <w:t>Kulturalna 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C54D4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54D41">
              <w:rPr>
                <w:rFonts w:ascii="Times New Roman" w:hAnsi="Times New Roman" w:cs="Times New Roman"/>
                <w:sz w:val="20"/>
              </w:rPr>
              <w:t xml:space="preserve">Preddiplomski jednopredmetni sveučilišni studij primijenjene geografije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27EE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01545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862F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862F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862F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862F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C3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A862F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862F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862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862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A862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862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862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862F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862F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862F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3E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862F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862F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862F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862F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862F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862F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862F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862F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862F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862F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A862F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862F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D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70FD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70FD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800F7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862F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B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B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35A5B" w:rsidRDefault="00C35A5B" w:rsidP="006644D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5A5B">
              <w:rPr>
                <w:rFonts w:ascii="Times New Roman" w:hAnsi="Times New Roman" w:cs="Times New Roman"/>
                <w:sz w:val="18"/>
                <w:szCs w:val="20"/>
              </w:rPr>
              <w:t>Predavaonica br. 11</w:t>
            </w:r>
            <w:r w:rsidR="006644D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C35A5B">
              <w:rPr>
                <w:rFonts w:ascii="Times New Roman" w:hAnsi="Times New Roman" w:cs="Times New Roman"/>
                <w:sz w:val="18"/>
                <w:szCs w:val="20"/>
              </w:rPr>
              <w:t xml:space="preserve">, Novi </w:t>
            </w:r>
            <w:proofErr w:type="spellStart"/>
            <w:r w:rsidRPr="00C35A5B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="00BD38C9">
              <w:rPr>
                <w:rFonts w:ascii="Times New Roman" w:hAnsi="Times New Roman" w:cs="Times New Roman"/>
                <w:sz w:val="18"/>
                <w:szCs w:val="20"/>
              </w:rPr>
              <w:t>, četvrtak 8-11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D38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644D0" w:rsidP="006644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/03.10.2019.</w:t>
            </w:r>
            <w:r w:rsidR="009A284F"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6644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BB408A">
              <w:rPr>
                <w:rFonts w:ascii="Times New Roman" w:hAnsi="Times New Roman" w:cs="Times New Roman"/>
                <w:sz w:val="18"/>
              </w:rPr>
              <w:t>23.1.2020.</w:t>
            </w:r>
            <w:r w:rsidR="006644D0" w:rsidRPr="005F6E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9947BA" w:rsidRDefault="001F7F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1668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66808">
              <w:rPr>
                <w:rFonts w:ascii="Times New Roman" w:hAnsi="Times New Roman" w:cs="Times New Roman"/>
                <w:sz w:val="18"/>
              </w:rPr>
              <w:t>Izv. prof. dr. sc. Lena Mirošević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721DF5" w:rsidRPr="007871D6">
                <w:rPr>
                  <w:rStyle w:val="Hyperlink"/>
                  <w:rFonts w:ascii="Times New Roman" w:hAnsi="Times New Roman" w:cs="Times New Roman"/>
                  <w:sz w:val="18"/>
                </w:rPr>
                <w:t>lmirosev@unizd.hr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9947BA" w:rsidRDefault="00247A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Mislav Stjepan Čagalj,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geogr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0111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D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D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862F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E753D4" w:rsidRPr="00E753D4" w:rsidRDefault="00E753D4" w:rsidP="00E753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Očekuje se da studenti nakon položenog ispita iz kolegija Kulturna </w:t>
            </w:r>
            <w:proofErr w:type="spellStart"/>
            <w:r w:rsidRPr="00E753D4">
              <w:rPr>
                <w:rFonts w:ascii="Times New Roman" w:hAnsi="Times New Roman" w:cs="Times New Roman"/>
                <w:sz w:val="18"/>
              </w:rPr>
              <w:t>geografiija</w:t>
            </w:r>
            <w:proofErr w:type="spellEnd"/>
            <w:r w:rsidRPr="00E753D4">
              <w:rPr>
                <w:rFonts w:ascii="Times New Roman" w:hAnsi="Times New Roman" w:cs="Times New Roman"/>
                <w:sz w:val="18"/>
              </w:rPr>
              <w:t xml:space="preserve"> mogu;</w:t>
            </w:r>
          </w:p>
          <w:p w:rsidR="00E753D4" w:rsidRPr="00E753D4" w:rsidRDefault="00E753D4" w:rsidP="00E753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753D4" w:rsidRPr="00981982" w:rsidRDefault="00E753D4" w:rsidP="009819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 xml:space="preserve">Definirati i objasniti pristupe u proučavanju kulturalne geografije (tradicionalna kulturna geografija, humanistička geografija, </w:t>
            </w:r>
            <w:proofErr w:type="spellStart"/>
            <w:r w:rsidRPr="00981982">
              <w:rPr>
                <w:rFonts w:ascii="Times New Roman" w:hAnsi="Times New Roman" w:cs="Times New Roman"/>
                <w:sz w:val="18"/>
              </w:rPr>
              <w:t>Berkelyska</w:t>
            </w:r>
            <w:proofErr w:type="spellEnd"/>
            <w:r w:rsidRPr="00981982">
              <w:rPr>
                <w:rFonts w:ascii="Times New Roman" w:hAnsi="Times New Roman" w:cs="Times New Roman"/>
                <w:sz w:val="18"/>
              </w:rPr>
              <w:t xml:space="preserve"> škola, Nova kulturna geografija)</w:t>
            </w:r>
          </w:p>
          <w:p w:rsidR="00E753D4" w:rsidRPr="00E753D4" w:rsidRDefault="00E753D4" w:rsidP="00E753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E753D4" w:rsidRPr="00981982" w:rsidRDefault="00E753D4" w:rsidP="009819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Prepoznati i opisati kulturne promjene i prostoru i vremenu</w:t>
            </w:r>
          </w:p>
          <w:p w:rsidR="00981982" w:rsidRDefault="00981982" w:rsidP="00E753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981982" w:rsidRDefault="00E753D4" w:rsidP="009819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Sposobnost samostalnog promišljanja usvojenih činjenica o odnosu kulture i prostora; način života, običaji, arhitektura, tradicija, religija i jezik</w:t>
            </w:r>
          </w:p>
          <w:p w:rsidR="00981982" w:rsidRPr="00981982" w:rsidRDefault="00981982" w:rsidP="00981982">
            <w:pPr>
              <w:pStyle w:val="ListParagraph"/>
              <w:rPr>
                <w:rFonts w:ascii="Times New Roman" w:hAnsi="Times New Roman" w:cs="Times New Roman"/>
                <w:sz w:val="18"/>
              </w:rPr>
            </w:pPr>
          </w:p>
          <w:p w:rsidR="00785CAA" w:rsidRPr="00B4202A" w:rsidRDefault="00E753D4" w:rsidP="009819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Analizirati društvene procese i njihov utjecaj na mijene u prostoru (nejednakosti, politički utjecaji, gospodarski </w:t>
            </w:r>
            <w:proofErr w:type="spellStart"/>
            <w:r w:rsidRPr="00E753D4">
              <w:rPr>
                <w:rFonts w:ascii="Times New Roman" w:hAnsi="Times New Roman" w:cs="Times New Roman"/>
                <w:sz w:val="18"/>
              </w:rPr>
              <w:t>utjecaji.</w:t>
            </w:r>
            <w:proofErr w:type="spellEnd"/>
            <w:r w:rsidRPr="00E753D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B4202A" w:rsidRDefault="0098198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Prepoznati i otkriti utjecaj kulturnih značajki na oblikovanje i preobrazbu prostora (koncepcija pejzaža u kulturnoj geografiji, kulturni pejzaž, kulturne regije, kulturni areali</w:t>
            </w:r>
            <w:r w:rsidR="00CF35FD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0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DE6D53" w:rsidRDefault="00EF00EE" w:rsidP="00EF00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Odslušana predavanja, o</w:t>
            </w:r>
            <w:r w:rsidRPr="00EF00EE">
              <w:rPr>
                <w:rFonts w:ascii="Times New Roman" w:eastAsia="MS Gothic" w:hAnsi="Times New Roman" w:cs="Times New Roman"/>
                <w:sz w:val="18"/>
              </w:rPr>
              <w:t>držano izlaganje seminarskog rada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F00E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predana pisana verzija </w:t>
            </w:r>
            <w:r w:rsidRPr="00EF00EE">
              <w:rPr>
                <w:rFonts w:ascii="Times New Roman" w:eastAsia="MS Gothic" w:hAnsi="Times New Roman" w:cs="Times New Roman"/>
                <w:sz w:val="18"/>
              </w:rPr>
              <w:t>seminarskog rada.</w:t>
            </w:r>
          </w:p>
        </w:tc>
      </w:tr>
      <w:tr w:rsidR="009A284F" w:rsidRPr="009947BA" w:rsidTr="00B17AB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350" w:type="dxa"/>
            <w:gridSpan w:val="11"/>
          </w:tcPr>
          <w:p w:rsidR="009A284F" w:rsidRPr="009947BA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234" w:type="dxa"/>
            <w:gridSpan w:val="6"/>
          </w:tcPr>
          <w:p w:rsidR="009A284F" w:rsidRPr="009947BA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B17AB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B17A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30. siječnja </w:t>
            </w:r>
            <w:r w:rsidR="000E4D10">
              <w:rPr>
                <w:rFonts w:ascii="Times New Roman" w:hAnsi="Times New Roman" w:cs="Times New Roman"/>
                <w:sz w:val="18"/>
              </w:rPr>
              <w:t>2020.</w:t>
            </w:r>
            <w:r>
              <w:rPr>
                <w:rFonts w:ascii="Times New Roman" w:hAnsi="Times New Roman" w:cs="Times New Roman"/>
                <w:sz w:val="18"/>
              </w:rPr>
              <w:t>, u 12,00 sati</w:t>
            </w:r>
          </w:p>
          <w:p w:rsidR="000E4D10" w:rsidRDefault="000E4D10" w:rsidP="00B17A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</w:t>
            </w:r>
            <w:r w:rsidR="00B17ABF">
              <w:rPr>
                <w:rFonts w:ascii="Times New Roman" w:hAnsi="Times New Roman" w:cs="Times New Roman"/>
                <w:sz w:val="18"/>
              </w:rPr>
              <w:t xml:space="preserve"> veljače 2020., u 12,00 sati</w:t>
            </w:r>
          </w:p>
        </w:tc>
        <w:tc>
          <w:tcPr>
            <w:tcW w:w="2350" w:type="dxa"/>
            <w:gridSpan w:val="11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4" w:type="dxa"/>
            <w:gridSpan w:val="6"/>
            <w:vAlign w:val="center"/>
          </w:tcPr>
          <w:p w:rsidR="00B17ABF" w:rsidRPr="00B17ABF" w:rsidRDefault="00B17ABF" w:rsidP="00B17A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17ABF">
              <w:rPr>
                <w:rFonts w:ascii="Times New Roman" w:hAnsi="Times New Roman" w:cs="Times New Roman"/>
                <w:sz w:val="18"/>
              </w:rPr>
              <w:t>4. rujna 2019., u 12,00 sati</w:t>
            </w:r>
          </w:p>
          <w:p w:rsidR="009A284F" w:rsidRDefault="00B17ABF" w:rsidP="00B17A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17ABF">
              <w:rPr>
                <w:rFonts w:ascii="Times New Roman" w:hAnsi="Times New Roman" w:cs="Times New Roman"/>
                <w:sz w:val="18"/>
              </w:rPr>
              <w:t>18. rujna 2019., u 12,00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D46BAD" w:rsidRPr="00D46BAD" w:rsidRDefault="00D46BAD" w:rsidP="00D46B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Sadržaj kolegija obuhvaća upoznavanje s konceptom kulturalne geografije kroz nekoliko bitnih tema ili objekta proučavanja kulturalne geografije. </w:t>
            </w:r>
          </w:p>
          <w:p w:rsidR="00D46BAD" w:rsidRPr="00D46BAD" w:rsidRDefault="00D46BAD" w:rsidP="00D46B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1. ključni pojmovi i procesi u kulturalnoj geografiji </w:t>
            </w:r>
          </w:p>
          <w:p w:rsidR="00D46BAD" w:rsidRPr="00D46BAD" w:rsidRDefault="00D46BAD" w:rsidP="00D46B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2. početci kulturalne geografije temeljni pravci; tradicionalna geografija ili pejzažna škola,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Carl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Sauer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D46BAD" w:rsidRPr="00D46BAD" w:rsidRDefault="00D46BAD" w:rsidP="00D46B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Tradicionalna kulturalna geografija svoju pozornost usmjerava na teme o okolišu, pejzažu, pejzažnoj evoluciji i regionalnom pejzažu. Posebno se bavi grupama i srodnim regionalnim krajolicima. </w:t>
            </w:r>
          </w:p>
          <w:p w:rsidR="00D46BAD" w:rsidRPr="00D46BAD" w:rsidRDefault="00D46BAD" w:rsidP="00D46B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>3. ostali utjecaji kulturalne geografije; razrađuje načine na koje se sve promatrala kulturna geografija od kada su se marksističke, humanističke, feminističke i postmodernističke teorije uplele u tradicionalno djelo. Ova revizija na tradiciju pejzažne škole pridonosi daljnjem razvoju kulturne geografije što se naziva nova kulturna geografija. U novoj kulturnoj geografiji zadržan je interes za materijalni krajolik, ali predmetom istraživanja postaju i socijalne skupine. Pravac u kulturnoj geografiji koji se naziva kulturni zaokret (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turn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) promatra se kroz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četri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perspektve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poststrukturalizmu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postkolonijalizmu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kulturnim studijama i postmodernizmu. </w:t>
            </w:r>
          </w:p>
          <w:p w:rsidR="009A284F" w:rsidRPr="009947BA" w:rsidRDefault="00D46BAD" w:rsidP="00D46B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4.-6. teme su koje se nastavljaju na prethodne sadržaje, ali za objašnjavanje tih sadržaja navode se konkretni primjeri u kojima se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pročuvaju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veze između krajolika, socijalnih skupina i simbola. Npr. razvoj otočnog krajolika, urbani krajolik, sveta mjesta, regionalne skupine, utjecaj globalizacije. Također, teme obrade su teorije o snazi i identitetu kao ključnim teorijama u postkolonijalnom pravcu. Predmet istraživanja kulturnih identiteta je na njihovom formiranju i reformiranju (prostorni identiteti, spolni identiteti i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njhove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značajke).  </w:t>
            </w:r>
          </w:p>
        </w:tc>
      </w:tr>
      <w:tr w:rsidR="00544391" w:rsidRPr="009947BA" w:rsidTr="0004125D">
        <w:tc>
          <w:tcPr>
            <w:tcW w:w="1801" w:type="dxa"/>
            <w:shd w:val="clear" w:color="auto" w:fill="F2F2F2" w:themeFill="background1" w:themeFillShade="F2"/>
          </w:tcPr>
          <w:p w:rsidR="00544391" w:rsidRPr="009947BA" w:rsidRDefault="0054439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3743" w:type="dxa"/>
            <w:gridSpan w:val="18"/>
            <w:tcBorders>
              <w:right w:val="nil"/>
            </w:tcBorders>
          </w:tcPr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Upoznavanje sa sadržajem predmeta, oblicima nastave i provjere znanja.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Uvod u kolegij/Kulturna geografija kao znanstvena disciplina.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Povijesne pretpostavke kulturne geografije  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(I)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(II)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primarnog krajolika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kulturnog krajolika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Urbani i ruralni krajolik</w:t>
            </w:r>
          </w:p>
          <w:p w:rsidR="00544391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Prostorna identifikacija 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Kulturalne regije/historijski i vernakularni opis regija, tipovi regija, kulturna otočja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promjena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Svakodnevni život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</w:t>
            </w:r>
            <w:r w:rsidR="00561E7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Nejednakost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Simbolički krajolik</w:t>
            </w:r>
          </w:p>
          <w:p w:rsidR="00544391" w:rsidRPr="0092414B" w:rsidRDefault="00544391" w:rsidP="00561E7E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Religije u prostoru</w:t>
            </w:r>
          </w:p>
        </w:tc>
        <w:tc>
          <w:tcPr>
            <w:tcW w:w="3744" w:type="dxa"/>
            <w:gridSpan w:val="13"/>
            <w:tcBorders>
              <w:left w:val="nil"/>
            </w:tcBorders>
          </w:tcPr>
          <w:p w:rsidR="00544391" w:rsidRPr="00544391" w:rsidRDefault="00544391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4391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Upute za pisanje seminara (izrada i metodologija).  </w:t>
            </w:r>
          </w:p>
          <w:p w:rsidR="00544391" w:rsidRPr="00544391" w:rsidRDefault="006D3FF3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544391" w:rsidRPr="00544391">
              <w:rPr>
                <w:rFonts w:ascii="Times New Roman" w:eastAsia="MS Gothic" w:hAnsi="Times New Roman" w:cs="Times New Roman"/>
                <w:sz w:val="18"/>
              </w:rPr>
              <w:t xml:space="preserve">Upute za izlaganje seminarskih radova (tehnička i sadržajna opremljenost prezentacije).                           </w:t>
            </w:r>
          </w:p>
          <w:p w:rsidR="00544391" w:rsidRDefault="006D3FF3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54439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544391" w:rsidRPr="00544391">
              <w:rPr>
                <w:rFonts w:ascii="Times New Roman" w:eastAsia="MS Gothic" w:hAnsi="Times New Roman" w:cs="Times New Roman"/>
                <w:sz w:val="18"/>
              </w:rPr>
              <w:t>Podjela tema za seminare</w:t>
            </w:r>
          </w:p>
          <w:p w:rsidR="00544391" w:rsidRDefault="006D3FF3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544391">
              <w:rPr>
                <w:rFonts w:ascii="Times New Roman" w:eastAsia="MS Gothic" w:hAnsi="Times New Roman" w:cs="Times New Roman"/>
                <w:sz w:val="18"/>
              </w:rPr>
              <w:t>.Pretraž</w:t>
            </w:r>
            <w:r w:rsidR="00544391" w:rsidRPr="00544391">
              <w:rPr>
                <w:rFonts w:ascii="Times New Roman" w:eastAsia="MS Gothic" w:hAnsi="Times New Roman" w:cs="Times New Roman"/>
                <w:sz w:val="18"/>
              </w:rPr>
              <w:t>ivanje baza podataka i literatura  potrebna za izradu seminara.</w:t>
            </w:r>
          </w:p>
          <w:p w:rsidR="00544391" w:rsidRDefault="006D3FF3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544391">
              <w:rPr>
                <w:rFonts w:ascii="Times New Roman" w:eastAsia="MS Gothic" w:hAnsi="Times New Roman" w:cs="Times New Roman"/>
                <w:sz w:val="18"/>
              </w:rPr>
              <w:t>. Seminari:</w:t>
            </w:r>
          </w:p>
          <w:p w:rsidR="00544391" w:rsidRDefault="006D3FF3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544391">
              <w:rPr>
                <w:rFonts w:ascii="Times New Roman" w:eastAsia="MS Gothic" w:hAnsi="Times New Roman" w:cs="Times New Roman"/>
                <w:sz w:val="18"/>
              </w:rPr>
              <w:t>. Seminari:</w:t>
            </w:r>
          </w:p>
          <w:p w:rsidR="00544391" w:rsidRDefault="006D3FF3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544391">
              <w:rPr>
                <w:rFonts w:ascii="Times New Roman" w:eastAsia="MS Gothic" w:hAnsi="Times New Roman" w:cs="Times New Roman"/>
                <w:sz w:val="18"/>
              </w:rPr>
              <w:t>. Seminari:</w:t>
            </w:r>
            <w:r w:rsidR="00544391" w:rsidRPr="005443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44391" w:rsidRDefault="006D3FF3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544391">
              <w:rPr>
                <w:rFonts w:ascii="Times New Roman" w:eastAsia="MS Gothic" w:hAnsi="Times New Roman" w:cs="Times New Roman"/>
                <w:sz w:val="18"/>
              </w:rPr>
              <w:t>. Seminari:</w:t>
            </w:r>
          </w:p>
          <w:p w:rsidR="00544391" w:rsidRDefault="006D3FF3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544391">
              <w:rPr>
                <w:rFonts w:ascii="Times New Roman" w:eastAsia="MS Gothic" w:hAnsi="Times New Roman" w:cs="Times New Roman"/>
                <w:sz w:val="18"/>
              </w:rPr>
              <w:t>. Seminari:</w:t>
            </w:r>
          </w:p>
          <w:p w:rsidR="00544391" w:rsidRDefault="006D3FF3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</w:t>
            </w:r>
            <w:r w:rsidR="00544391">
              <w:rPr>
                <w:rFonts w:ascii="Times New Roman" w:eastAsia="MS Gothic" w:hAnsi="Times New Roman" w:cs="Times New Roman"/>
                <w:sz w:val="18"/>
              </w:rPr>
              <w:t xml:space="preserve"> Seminari</w:t>
            </w:r>
          </w:p>
          <w:p w:rsidR="006D3FF3" w:rsidRDefault="006D3FF3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Seminari</w:t>
            </w:r>
          </w:p>
          <w:p w:rsidR="00465D2F" w:rsidRDefault="00465D2F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Seminari</w:t>
            </w:r>
          </w:p>
          <w:p w:rsidR="00465D2F" w:rsidRDefault="00465D2F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Seminari</w:t>
            </w:r>
          </w:p>
          <w:p w:rsidR="00465D2F" w:rsidRDefault="00465D2F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Seminari</w:t>
            </w:r>
          </w:p>
          <w:p w:rsidR="00465D2F" w:rsidRDefault="00465D2F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Seminari</w:t>
            </w:r>
          </w:p>
          <w:p w:rsidR="00465D2F" w:rsidRDefault="00465D2F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Seminari</w:t>
            </w:r>
          </w:p>
          <w:p w:rsidR="00544391" w:rsidRPr="00544391" w:rsidRDefault="00544391" w:rsidP="00156F77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4391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1F7F99" w:rsidRPr="00C7495B" w:rsidRDefault="001F7F99" w:rsidP="00C7495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Šakaja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, L. (2015): Uvod u kulturnu geografiju, </w:t>
            </w: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Leykam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7495B"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 w:rsidRPr="00C7495B">
              <w:rPr>
                <w:rFonts w:ascii="Times New Roman" w:eastAsia="MS Gothic" w:hAnsi="Times New Roman" w:cs="Times New Roman"/>
                <w:sz w:val="18"/>
              </w:rPr>
              <w:t xml:space="preserve"> d. o. o., Zagreb.</w:t>
            </w:r>
          </w:p>
          <w:p w:rsidR="009A284F" w:rsidRPr="001F7F99" w:rsidRDefault="001F7F99" w:rsidP="00C7495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Norton, W. (2006):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environments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landscapes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identities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inequalities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lastRenderedPageBreak/>
              <w:t>Published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Canada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University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Press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455.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1F7F99" w:rsidRPr="001F7F99" w:rsidRDefault="001F7F99" w:rsidP="003C41F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3)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Crang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M. (1998):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 London: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F7F99" w:rsidRPr="001F7F99" w:rsidRDefault="001F7F99" w:rsidP="003C41F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4)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Šakaja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, L. (1998.): Kultura kao objekt geografskog proučavanja, Društvena istraživanja, vol. 7/1998, br. 3(35), p. 461-484.</w:t>
            </w:r>
          </w:p>
          <w:p w:rsidR="001F7F99" w:rsidRPr="001F7F99" w:rsidRDefault="001F7F99" w:rsidP="003C41F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>5) Čačić-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Kumpes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J. (1999): Kultura, Etničnost, Identitet, Institut za migracije i narodnosti. Naklada Jesenski i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Turk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Hrvatsko sociološko društvo, Zagreb. </w:t>
            </w:r>
          </w:p>
          <w:p w:rsidR="001F7F99" w:rsidRPr="001F7F99" w:rsidRDefault="001F7F99" w:rsidP="003C41F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6) Duda, I. (2010) Pronađeno blagostanje. Svakodnevni život i potrošačka kultura u Hrvatskoj 1970-ih i 1980-ih., Srednja Europa, Zagreb. </w:t>
            </w:r>
          </w:p>
          <w:p w:rsidR="001F7F99" w:rsidRPr="001F7F99" w:rsidRDefault="001F7F99" w:rsidP="003C41F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7)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F. (1990.): Civilizacije kroz povijest, Globus, Zagreb,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494.</w:t>
            </w:r>
          </w:p>
          <w:p w:rsidR="001F7F99" w:rsidRPr="001F7F99" w:rsidRDefault="001F7F99" w:rsidP="003C41F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8)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Haviland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Wiliam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A., (2004): Kulturna antropologija, Naklada Slap, Jastrebarsko.</w:t>
            </w:r>
          </w:p>
          <w:p w:rsidR="009A284F" w:rsidRPr="009947BA" w:rsidRDefault="001F7F99" w:rsidP="003C41F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9)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Y. F. (1996.):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Space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Place: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Humanistic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Perspective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Human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Essential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Anthology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Edited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John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Agnew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David N. Livingstone,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Alisdair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Rogers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), p. 444-457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862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9A284F" w:rsidRPr="00C02454" w:rsidRDefault="00A862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862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862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862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862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2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9A284F" w:rsidRPr="00C02454" w:rsidRDefault="00A862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6B47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862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862F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862F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B7307A" w:rsidRDefault="00A61C81" w:rsidP="00A61C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Pismeni ispit 70%, seminar </w:t>
            </w:r>
            <w:r w:rsidRPr="00A61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30%</w:t>
            </w:r>
          </w:p>
        </w:tc>
      </w:tr>
      <w:tr w:rsidR="001A54F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A54FE" w:rsidRPr="00B4202A" w:rsidRDefault="001A54FE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A54FE" w:rsidRPr="009947BA" w:rsidRDefault="001A54FE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A54FE" w:rsidRPr="00B7307A" w:rsidRDefault="001A54FE" w:rsidP="008E441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&lt;49</w:t>
            </w:r>
          </w:p>
        </w:tc>
        <w:tc>
          <w:tcPr>
            <w:tcW w:w="6390" w:type="dxa"/>
            <w:gridSpan w:val="27"/>
            <w:vAlign w:val="center"/>
          </w:tcPr>
          <w:p w:rsidR="001A54FE" w:rsidRPr="009947BA" w:rsidRDefault="001A5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A54F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A54FE" w:rsidRDefault="001A54F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A54FE" w:rsidRPr="00B7307A" w:rsidRDefault="001A54FE" w:rsidP="008E441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7"/>
            <w:vAlign w:val="center"/>
          </w:tcPr>
          <w:p w:rsidR="001A54FE" w:rsidRPr="009947BA" w:rsidRDefault="001A5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A54F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A54FE" w:rsidRDefault="001A54F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A54FE" w:rsidRPr="00B7307A" w:rsidRDefault="00C84274" w:rsidP="008E441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60-75</w:t>
            </w:r>
          </w:p>
        </w:tc>
        <w:tc>
          <w:tcPr>
            <w:tcW w:w="6390" w:type="dxa"/>
            <w:gridSpan w:val="27"/>
            <w:vAlign w:val="center"/>
          </w:tcPr>
          <w:p w:rsidR="001A54FE" w:rsidRPr="009947BA" w:rsidRDefault="001A5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A54F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A54FE" w:rsidRDefault="001A54F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A54FE" w:rsidRPr="00B7307A" w:rsidRDefault="001A54FE" w:rsidP="008E441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75-90</w:t>
            </w:r>
          </w:p>
        </w:tc>
        <w:tc>
          <w:tcPr>
            <w:tcW w:w="6390" w:type="dxa"/>
            <w:gridSpan w:val="27"/>
            <w:vAlign w:val="center"/>
          </w:tcPr>
          <w:p w:rsidR="001A54FE" w:rsidRPr="009947BA" w:rsidRDefault="001A5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A54F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A54FE" w:rsidRDefault="001A54F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A54FE" w:rsidRPr="00B7307A" w:rsidRDefault="001A54FE" w:rsidP="008E441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90&gt;</w:t>
            </w:r>
          </w:p>
        </w:tc>
        <w:tc>
          <w:tcPr>
            <w:tcW w:w="6390" w:type="dxa"/>
            <w:gridSpan w:val="27"/>
            <w:vAlign w:val="center"/>
          </w:tcPr>
          <w:p w:rsidR="001A54FE" w:rsidRPr="009947BA" w:rsidRDefault="001A5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A54F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A54FE" w:rsidRPr="009947BA" w:rsidRDefault="001A54F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1A54FE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A54F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A54F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A54FE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A54F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A54FE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A54F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A54FE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A54F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A54FE" w:rsidRPr="009947BA" w:rsidRDefault="00A8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A54F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A54F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A54FE" w:rsidRPr="009947BA" w:rsidRDefault="001A54F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1A54FE" w:rsidRDefault="001A54F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A54FE" w:rsidRDefault="001A54F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A54FE" w:rsidRPr="00684BBC" w:rsidRDefault="001A54F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A54FE" w:rsidRPr="00684BBC" w:rsidRDefault="001A54F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A54FE" w:rsidRDefault="001A54F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A54FE" w:rsidRPr="00684BBC" w:rsidRDefault="001A54F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A54FE" w:rsidRPr="00684BBC" w:rsidRDefault="001A54F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A54FE" w:rsidRPr="00684BBC" w:rsidRDefault="001A54F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A54FE" w:rsidRPr="00684BBC" w:rsidRDefault="001A54F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A54FE" w:rsidRPr="009947BA" w:rsidRDefault="001A54FE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684BBC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684BBC">
              <w:rPr>
                <w:rFonts w:ascii="Times New Roman" w:eastAsia="MS Gothic" w:hAnsi="Times New Roman" w:cs="Times New Roman"/>
                <w:sz w:val="18"/>
              </w:rPr>
              <w:t>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C3"/>
    <w:multiLevelType w:val="hybridMultilevel"/>
    <w:tmpl w:val="76DC3EA0"/>
    <w:lvl w:ilvl="0" w:tplc="E68655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3861"/>
    <w:multiLevelType w:val="hybridMultilevel"/>
    <w:tmpl w:val="263AF95C"/>
    <w:lvl w:ilvl="0" w:tplc="067077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186"/>
    <w:multiLevelType w:val="hybridMultilevel"/>
    <w:tmpl w:val="775A4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4CC6"/>
    <w:multiLevelType w:val="hybridMultilevel"/>
    <w:tmpl w:val="D7C4F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50772"/>
    <w:multiLevelType w:val="hybridMultilevel"/>
    <w:tmpl w:val="CFF0BA28"/>
    <w:lvl w:ilvl="0" w:tplc="416640C0">
      <w:start w:val="1"/>
      <w:numFmt w:val="decimal"/>
      <w:lvlText w:val="%1)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5458"/>
    <w:rsid w:val="000343D7"/>
    <w:rsid w:val="0004125D"/>
    <w:rsid w:val="000A790E"/>
    <w:rsid w:val="000C0578"/>
    <w:rsid w:val="000E4D10"/>
    <w:rsid w:val="000F74BC"/>
    <w:rsid w:val="0010332B"/>
    <w:rsid w:val="001443A2"/>
    <w:rsid w:val="00150B32"/>
    <w:rsid w:val="00155C8A"/>
    <w:rsid w:val="00156F77"/>
    <w:rsid w:val="00166808"/>
    <w:rsid w:val="00191D1B"/>
    <w:rsid w:val="00197510"/>
    <w:rsid w:val="001A54FE"/>
    <w:rsid w:val="001F7F99"/>
    <w:rsid w:val="0022722C"/>
    <w:rsid w:val="00237995"/>
    <w:rsid w:val="00241C78"/>
    <w:rsid w:val="00247A02"/>
    <w:rsid w:val="00250DBF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41F4"/>
    <w:rsid w:val="003F11B6"/>
    <w:rsid w:val="003F17B8"/>
    <w:rsid w:val="00435E38"/>
    <w:rsid w:val="00444AE4"/>
    <w:rsid w:val="00453362"/>
    <w:rsid w:val="00461219"/>
    <w:rsid w:val="00465D2F"/>
    <w:rsid w:val="00470F6D"/>
    <w:rsid w:val="00483BC3"/>
    <w:rsid w:val="004923F4"/>
    <w:rsid w:val="004B553E"/>
    <w:rsid w:val="005353ED"/>
    <w:rsid w:val="00541133"/>
    <w:rsid w:val="00544391"/>
    <w:rsid w:val="005514C3"/>
    <w:rsid w:val="00561E7E"/>
    <w:rsid w:val="00597CD5"/>
    <w:rsid w:val="005D3518"/>
    <w:rsid w:val="005E1668"/>
    <w:rsid w:val="005F6E0B"/>
    <w:rsid w:val="0062328F"/>
    <w:rsid w:val="006644D0"/>
    <w:rsid w:val="00684BBC"/>
    <w:rsid w:val="006B47B1"/>
    <w:rsid w:val="006B4920"/>
    <w:rsid w:val="006D3FF3"/>
    <w:rsid w:val="00700D7A"/>
    <w:rsid w:val="00721DF5"/>
    <w:rsid w:val="007361E7"/>
    <w:rsid w:val="007368EB"/>
    <w:rsid w:val="0078125F"/>
    <w:rsid w:val="00785CAA"/>
    <w:rsid w:val="00794496"/>
    <w:rsid w:val="007967CC"/>
    <w:rsid w:val="0079745E"/>
    <w:rsid w:val="00797B40"/>
    <w:rsid w:val="007A0283"/>
    <w:rsid w:val="007C43A4"/>
    <w:rsid w:val="007D4D2D"/>
    <w:rsid w:val="007F0B0B"/>
    <w:rsid w:val="00800F7C"/>
    <w:rsid w:val="0081457E"/>
    <w:rsid w:val="0086488E"/>
    <w:rsid w:val="00865776"/>
    <w:rsid w:val="00874D5D"/>
    <w:rsid w:val="00891C60"/>
    <w:rsid w:val="008942F0"/>
    <w:rsid w:val="008A3541"/>
    <w:rsid w:val="008D45DB"/>
    <w:rsid w:val="008E2786"/>
    <w:rsid w:val="0090214F"/>
    <w:rsid w:val="00902C3D"/>
    <w:rsid w:val="009163E6"/>
    <w:rsid w:val="0092414B"/>
    <w:rsid w:val="00947D91"/>
    <w:rsid w:val="00970FD8"/>
    <w:rsid w:val="009760E8"/>
    <w:rsid w:val="00981982"/>
    <w:rsid w:val="009947BA"/>
    <w:rsid w:val="00997F41"/>
    <w:rsid w:val="009A284F"/>
    <w:rsid w:val="009C56B1"/>
    <w:rsid w:val="009D5226"/>
    <w:rsid w:val="009E2FD4"/>
    <w:rsid w:val="00A61C81"/>
    <w:rsid w:val="00A862F7"/>
    <w:rsid w:val="00A9132B"/>
    <w:rsid w:val="00AA1A5A"/>
    <w:rsid w:val="00AD23FB"/>
    <w:rsid w:val="00B17ABF"/>
    <w:rsid w:val="00B4202A"/>
    <w:rsid w:val="00B612F8"/>
    <w:rsid w:val="00B71A57"/>
    <w:rsid w:val="00B7307A"/>
    <w:rsid w:val="00BA4692"/>
    <w:rsid w:val="00BB408A"/>
    <w:rsid w:val="00BB7727"/>
    <w:rsid w:val="00BD38C9"/>
    <w:rsid w:val="00C013E3"/>
    <w:rsid w:val="00C02454"/>
    <w:rsid w:val="00C27EED"/>
    <w:rsid w:val="00C3477B"/>
    <w:rsid w:val="00C35A5B"/>
    <w:rsid w:val="00C54D41"/>
    <w:rsid w:val="00C7495B"/>
    <w:rsid w:val="00C84274"/>
    <w:rsid w:val="00C85956"/>
    <w:rsid w:val="00C9733D"/>
    <w:rsid w:val="00CA3783"/>
    <w:rsid w:val="00CB23F4"/>
    <w:rsid w:val="00CC4994"/>
    <w:rsid w:val="00CF35FD"/>
    <w:rsid w:val="00CF5EFB"/>
    <w:rsid w:val="00D136E4"/>
    <w:rsid w:val="00D46BAD"/>
    <w:rsid w:val="00D5334D"/>
    <w:rsid w:val="00D5523D"/>
    <w:rsid w:val="00D7402F"/>
    <w:rsid w:val="00D944DF"/>
    <w:rsid w:val="00DB44BF"/>
    <w:rsid w:val="00DD110C"/>
    <w:rsid w:val="00DE6D53"/>
    <w:rsid w:val="00E06E39"/>
    <w:rsid w:val="00E07D73"/>
    <w:rsid w:val="00E15555"/>
    <w:rsid w:val="00E17D18"/>
    <w:rsid w:val="00E30E67"/>
    <w:rsid w:val="00E729AF"/>
    <w:rsid w:val="00E753D4"/>
    <w:rsid w:val="00EA3B89"/>
    <w:rsid w:val="00EF00EE"/>
    <w:rsid w:val="00F01111"/>
    <w:rsid w:val="00F02A8F"/>
    <w:rsid w:val="00F513E0"/>
    <w:rsid w:val="00F566DA"/>
    <w:rsid w:val="00F84F5E"/>
    <w:rsid w:val="00FC2198"/>
    <w:rsid w:val="00FC283E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mirosev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5BD0-9936-471F-9330-47D1AF20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Guest</cp:lastModifiedBy>
  <cp:revision>58</cp:revision>
  <dcterms:created xsi:type="dcterms:W3CDTF">2019-09-26T14:35:00Z</dcterms:created>
  <dcterms:modified xsi:type="dcterms:W3CDTF">2019-09-30T08:46:00Z</dcterms:modified>
</cp:coreProperties>
</file>