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jc w:val="center"/>
        <w:rPr>
          <w:rFonts w:ascii="Merriweather" w:hAnsi="Merriweather" w:cs="Times New Roman"/>
          <w:b/>
          <w:b/>
          <w:sz w:val="24"/>
        </w:rPr>
      </w:pPr>
      <w:bookmarkStart w:id="0" w:name="_GoBack"/>
      <w:bookmarkEnd w:id="0"/>
      <w:r>
        <w:rPr>
          <w:rFonts w:cs="Times New Roman" w:ascii="Merriweather" w:hAnsi="Merriweather"/>
          <w:b/>
          <w:sz w:val="24"/>
        </w:rPr>
        <w:t>Izvedbeni plan nastave (</w:t>
      </w:r>
      <w:r>
        <w:rPr>
          <w:rFonts w:cs="Times New Roman" w:ascii="Merriweather" w:hAnsi="Merriweather"/>
          <w:b/>
          <w:i/>
          <w:sz w:val="24"/>
        </w:rPr>
        <w:t>syllabus</w:t>
      </w:r>
      <w:r>
        <w:rPr>
          <w:rStyle w:val="FootnoteAnchor"/>
          <w:rFonts w:cs="Times New Roman" w:ascii="Merriweather" w:hAnsi="Merriweather"/>
          <w:sz w:val="24"/>
        </w:rPr>
        <w:footnoteReference w:id="2"/>
      </w:r>
      <w:r>
        <w:rPr>
          <w:rFonts w:cs="Times New Roman" w:ascii="Merriweather" w:hAnsi="Merriweather"/>
          <w:b/>
          <w:sz w:val="24"/>
        </w:rPr>
        <w:t>)</w:t>
      </w:r>
    </w:p>
    <w:tbl>
      <w:tblPr>
        <w:tblStyle w:val="TableGrid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800"/>
        <w:gridCol w:w="415"/>
        <w:gridCol w:w="416"/>
        <w:gridCol w:w="238"/>
        <w:gridCol w:w="178"/>
        <w:gridCol w:w="137"/>
        <w:gridCol w:w="42"/>
        <w:gridCol w:w="70"/>
        <w:gridCol w:w="165"/>
        <w:gridCol w:w="70"/>
        <w:gridCol w:w="349"/>
        <w:gridCol w:w="58"/>
        <w:gridCol w:w="358"/>
        <w:gridCol w:w="295"/>
        <w:gridCol w:w="116"/>
        <w:gridCol w:w="90"/>
        <w:gridCol w:w="211"/>
        <w:gridCol w:w="53"/>
        <w:gridCol w:w="433"/>
        <w:gridCol w:w="249"/>
        <w:gridCol w:w="334"/>
        <w:gridCol w:w="217"/>
        <w:gridCol w:w="476"/>
        <w:gridCol w:w="209"/>
        <w:gridCol w:w="21"/>
        <w:gridCol w:w="147"/>
        <w:gridCol w:w="28"/>
        <w:gridCol w:w="300"/>
        <w:gridCol w:w="80"/>
        <w:gridCol w:w="202"/>
        <w:gridCol w:w="31"/>
        <w:gridCol w:w="316"/>
        <w:gridCol w:w="80"/>
        <w:gridCol w:w="1103"/>
      </w:tblGrid>
      <w:tr>
        <w:trPr/>
        <w:tc>
          <w:tcPr>
            <w:tcW w:w="180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20"/>
              </w:rPr>
            </w:pPr>
            <w:r>
              <w:rPr>
                <w:rFonts w:cs="Times New Roman" w:ascii="Merriweather" w:hAnsi="Merriweather"/>
                <w:b/>
                <w:sz w:val="20"/>
              </w:rPr>
              <w:t>Sastavnica</w:t>
            </w:r>
          </w:p>
        </w:tc>
        <w:tc>
          <w:tcPr>
            <w:tcW w:w="5200" w:type="dxa"/>
            <w:gridSpan w:val="24"/>
            <w:tcBorders/>
            <w:vAlign w:val="cente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20"/>
              </w:rPr>
            </w:pPr>
            <w:r>
              <w:rPr>
                <w:rFonts w:cs="Times New Roman" w:ascii="Merriweather" w:hAnsi="Merriweather"/>
                <w:b/>
                <w:sz w:val="20"/>
              </w:rPr>
              <w:t>Odjel za izobrazbu učitelja i odgojitelja</w:t>
            </w:r>
          </w:p>
        </w:tc>
        <w:tc>
          <w:tcPr>
            <w:tcW w:w="757" w:type="dxa"/>
            <w:gridSpan w:val="5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jc w:val="center"/>
              <w:rPr>
                <w:rFonts w:ascii="Merriweather" w:hAnsi="Merriweather" w:cs="Times New Roman"/>
                <w:b/>
                <w:b/>
                <w:sz w:val="20"/>
              </w:rPr>
            </w:pPr>
            <w:r>
              <w:rPr>
                <w:rFonts w:cs="Times New Roman" w:ascii="Merriweather" w:hAnsi="Merriweather"/>
                <w:b/>
                <w:sz w:val="20"/>
              </w:rPr>
              <w:t>akad. god.</w:t>
            </w:r>
          </w:p>
        </w:tc>
        <w:tc>
          <w:tcPr>
            <w:tcW w:w="1530" w:type="dxa"/>
            <w:gridSpan w:val="4"/>
            <w:tcBorders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cs="Times New Roman" w:ascii="Merriweather" w:hAnsi="Merriweather"/>
                <w:sz w:val="20"/>
              </w:rPr>
              <w:t>2023./2024.</w:t>
            </w:r>
          </w:p>
        </w:tc>
      </w:tr>
      <w:tr>
        <w:trPr>
          <w:trHeight w:val="178" w:hRule="atLeast"/>
        </w:trPr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20"/>
              </w:rPr>
            </w:pPr>
            <w:r>
              <w:rPr>
                <w:rFonts w:cs="Times New Roman" w:ascii="Merriweather" w:hAnsi="Merriweather"/>
                <w:b/>
                <w:sz w:val="20"/>
              </w:rPr>
              <w:t>Naziv kolegija</w:t>
            </w:r>
          </w:p>
        </w:tc>
        <w:tc>
          <w:tcPr>
            <w:tcW w:w="5200" w:type="dxa"/>
            <w:gridSpan w:val="24"/>
            <w:tcBorders/>
            <w:vAlign w:val="cente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20"/>
              </w:rPr>
            </w:pPr>
            <w:r>
              <w:rPr>
                <w:rFonts w:cs="Times New Roman" w:ascii="Merriweather" w:hAnsi="Merriweather"/>
                <w:b/>
                <w:sz w:val="20"/>
              </w:rPr>
              <w:t>Uvod u vjerojatnost i statistiku</w:t>
            </w:r>
          </w:p>
        </w:tc>
        <w:tc>
          <w:tcPr>
            <w:tcW w:w="757" w:type="dxa"/>
            <w:gridSpan w:val="5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20"/>
              </w:rPr>
            </w:pPr>
            <w:r>
              <w:rPr>
                <w:rFonts w:cs="Times New Roman" w:ascii="Merriweather" w:hAnsi="Merriweather"/>
                <w:b/>
                <w:sz w:val="20"/>
              </w:rPr>
              <w:t>ECTS</w:t>
            </w:r>
          </w:p>
        </w:tc>
        <w:tc>
          <w:tcPr>
            <w:tcW w:w="1530" w:type="dxa"/>
            <w:gridSpan w:val="4"/>
            <w:tcBorders/>
          </w:tcPr>
          <w:p>
            <w:pPr>
              <w:pStyle w:val="Normal"/>
              <w:spacing w:before="20" w:after="20"/>
              <w:jc w:val="center"/>
              <w:rPr>
                <w:rFonts w:ascii="Merriweather" w:hAnsi="Merriweather" w:cs="Times New Roman"/>
                <w:b/>
                <w:b/>
                <w:sz w:val="20"/>
              </w:rPr>
            </w:pPr>
            <w:r>
              <w:rPr>
                <w:rFonts w:cs="Times New Roman" w:ascii="Merriweather" w:hAnsi="Merriweather"/>
                <w:b/>
                <w:sz w:val="20"/>
              </w:rPr>
              <w:t>3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20"/>
              </w:rPr>
            </w:pPr>
            <w:r>
              <w:rPr>
                <w:rFonts w:cs="Times New Roman" w:ascii="Merriweather" w:hAnsi="Merriweather"/>
                <w:b/>
                <w:sz w:val="20"/>
              </w:rPr>
              <w:t>Naziv studija</w:t>
            </w:r>
          </w:p>
        </w:tc>
        <w:tc>
          <w:tcPr>
            <w:tcW w:w="7487" w:type="dxa"/>
            <w:gridSpan w:val="33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Integrirani preddiplomski i diplomski sveučilišni studij za učitelje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Merriweather" w:hAnsi="Merriweather"/>
                <w:b/>
                <w:sz w:val="18"/>
                <w:szCs w:val="18"/>
              </w:rPr>
              <w:t>Razina studija</w:t>
            </w:r>
          </w:p>
        </w:tc>
        <w:tc>
          <w:tcPr>
            <w:tcW w:w="1731" w:type="dxa"/>
            <w:gridSpan w:val="9"/>
            <w:tcBorders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7"/>
                <w:szCs w:val="17"/>
              </w:rPr>
              <w:t xml:space="preserve"> </w:t>
            </w:r>
            <w:r>
              <w:rPr>
                <w:rFonts w:cs="Times New Roman" w:ascii="Merriweather" w:hAnsi="Merriweather"/>
                <w:sz w:val="17"/>
                <w:szCs w:val="17"/>
              </w:rPr>
              <w:t xml:space="preserve">preddiplomski </w:t>
            </w:r>
          </w:p>
        </w:tc>
        <w:tc>
          <w:tcPr>
            <w:tcW w:w="1530" w:type="dxa"/>
            <w:gridSpan w:val="8"/>
            <w:tcBorders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7"/>
                <w:szCs w:val="17"/>
              </w:rPr>
              <w:t xml:space="preserve"> </w:t>
            </w:r>
            <w:r>
              <w:rPr>
                <w:rFonts w:cs="Times New Roman" w:ascii="Merriweather" w:hAnsi="Merriweather"/>
                <w:sz w:val="17"/>
                <w:szCs w:val="17"/>
              </w:rPr>
              <w:t>diplomski</w:t>
            </w:r>
          </w:p>
        </w:tc>
        <w:tc>
          <w:tcPr>
            <w:tcW w:w="1939" w:type="dxa"/>
            <w:gridSpan w:val="7"/>
            <w:tcBorders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7"/>
                <w:szCs w:val="17"/>
              </w:rPr>
              <w:t xml:space="preserve"> </w:t>
            </w:r>
            <w:r>
              <w:rPr>
                <w:rFonts w:cs="Times New Roman" w:ascii="Merriweather" w:hAnsi="Merriweather"/>
                <w:sz w:val="17"/>
                <w:szCs w:val="17"/>
              </w:rPr>
              <w:t>integrirani</w:t>
            </w:r>
          </w:p>
        </w:tc>
        <w:tc>
          <w:tcPr>
            <w:tcW w:w="2287" w:type="dxa"/>
            <w:gridSpan w:val="9"/>
            <w:tcBorders/>
            <w:shd w:color="auto" w:fill="FFFFFF" w:themeFill="background1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7"/>
                <w:szCs w:val="17"/>
              </w:rPr>
              <w:t xml:space="preserve"> </w:t>
            </w:r>
            <w:r>
              <w:rPr>
                <w:rFonts w:cs="Times New Roman" w:ascii="Merriweather" w:hAnsi="Merriweather"/>
                <w:sz w:val="17"/>
                <w:szCs w:val="17"/>
              </w:rPr>
              <w:t>poslijediplomski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Merriweather" w:hAnsi="Merriweather"/>
                <w:b/>
                <w:sz w:val="18"/>
                <w:szCs w:val="18"/>
              </w:rPr>
              <w:t>Godina studija</w:t>
            </w:r>
          </w:p>
        </w:tc>
        <w:tc>
          <w:tcPr>
            <w:tcW w:w="1496" w:type="dxa"/>
            <w:gridSpan w:val="7"/>
            <w:tcBorders/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>1.</w:t>
            </w:r>
          </w:p>
        </w:tc>
        <w:tc>
          <w:tcPr>
            <w:tcW w:w="1501" w:type="dxa"/>
            <w:gridSpan w:val="8"/>
            <w:tcBorders/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>2.</w:t>
            </w:r>
          </w:p>
        </w:tc>
        <w:tc>
          <w:tcPr>
            <w:tcW w:w="1497" w:type="dxa"/>
            <w:gridSpan w:val="6"/>
            <w:tcBorders/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</w:rPr>
                  <w:t>x</w:t>
                </w:r>
                <w:r>
                  <w:rPr>
                    <w:rFonts w:eastAsia="MS Gothic" w:cs="MS Gothic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8"/>
              </w:rPr>
              <w:t xml:space="preserve"> 3.</w:t>
            </w:r>
          </w:p>
        </w:tc>
        <w:tc>
          <w:tcPr>
            <w:tcW w:w="1494" w:type="dxa"/>
            <w:gridSpan w:val="9"/>
            <w:tcBorders/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>4.</w:t>
            </w:r>
          </w:p>
        </w:tc>
        <w:tc>
          <w:tcPr>
            <w:tcW w:w="1499" w:type="dxa"/>
            <w:gridSpan w:val="3"/>
            <w:tcBorders/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>5.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Merriweather" w:hAnsi="Merriweather"/>
                <w:b/>
                <w:sz w:val="18"/>
                <w:szCs w:val="18"/>
              </w:rPr>
              <w:t>Semestar</w:t>
            </w:r>
          </w:p>
        </w:tc>
        <w:tc>
          <w:tcPr>
            <w:tcW w:w="1069" w:type="dxa"/>
            <w:gridSpan w:val="3"/>
            <w:tcBorders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8"/>
                <w:szCs w:val="20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  <w:szCs w:val="20"/>
              </w:rPr>
              <w:t>zimski</w:t>
            </w:r>
          </w:p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  <w:szCs w:val="20"/>
                  </w:rPr>
                  <w:t>x</w:t>
                </w:r>
                <w:r>
                  <w:rPr>
                    <w:rFonts w:eastAsia="MS Gothic" w:cs="MS Gothic" w:ascii="MS Gothic" w:hAnsi="MS Gothic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>I.</w:t>
            </w:r>
          </w:p>
        </w:tc>
        <w:tc>
          <w:tcPr>
            <w:tcW w:w="1070" w:type="dxa"/>
            <w:gridSpan w:val="5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>II.</w:t>
            </w:r>
          </w:p>
        </w:tc>
        <w:tc>
          <w:tcPr>
            <w:tcW w:w="1069" w:type="dxa"/>
            <w:gridSpan w:val="4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>III.</w:t>
            </w:r>
          </w:p>
        </w:tc>
        <w:tc>
          <w:tcPr>
            <w:tcW w:w="1070" w:type="dxa"/>
            <w:gridSpan w:val="5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>IV.</w:t>
            </w:r>
          </w:p>
        </w:tc>
        <w:tc>
          <w:tcPr>
            <w:tcW w:w="1037" w:type="dxa"/>
            <w:gridSpan w:val="7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>V.</w:t>
            </w:r>
          </w:p>
        </w:tc>
        <w:tc>
          <w:tcPr>
            <w:tcW w:w="1103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</w:rPr>
                  <w:t>x</w:t>
                </w:r>
                <w:r>
                  <w:rPr>
                    <w:rFonts w:eastAsia="MS Gothic" w:cs="MS Gothic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8"/>
              </w:rPr>
              <w:t xml:space="preserve"> VI.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Merriweather" w:hAnsi="Merriweather"/>
                <w:b/>
                <w:sz w:val="18"/>
                <w:szCs w:val="18"/>
              </w:rPr>
              <w:t>Status kolegija</w:t>
            </w:r>
          </w:p>
        </w:tc>
        <w:tc>
          <w:tcPr>
            <w:tcW w:w="1069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  <w:szCs w:val="20"/>
                  </w:rPr>
                  <w:t>x</w:t>
                </w:r>
                <w:r>
                  <w:rPr>
                    <w:rFonts w:eastAsia="MS Gothic" w:cs="MS Gothic" w:ascii="MS Gothic" w:hAnsi="MS Gothic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8"/>
                <w:szCs w:val="20"/>
              </w:rPr>
              <w:t xml:space="preserve"> obvezni</w:t>
            </w:r>
            <w:r>
              <w:rPr>
                <w:rFonts w:cs="Times New Roman" w:ascii="Merriweather" w:hAnsi="Merriweather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tcBorders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Merriweather" w:hAnsi="Merriweather" w:cs="Times New Roman"/>
                <w:b/>
                <w:b/>
                <w:sz w:val="18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8"/>
                <w:szCs w:val="20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  <w:szCs w:val="20"/>
              </w:rPr>
              <w:t>izborni kolegij</w:t>
            </w:r>
          </w:p>
        </w:tc>
        <w:tc>
          <w:tcPr>
            <w:tcW w:w="2832" w:type="dxa"/>
            <w:gridSpan w:val="11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8"/>
                <w:szCs w:val="20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  <w:szCs w:val="20"/>
              </w:rPr>
              <w:t>izborni kolegij koji se nudi studentima drugih odjela</w:t>
            </w:r>
          </w:p>
        </w:tc>
        <w:tc>
          <w:tcPr>
            <w:tcW w:w="1414" w:type="dxa"/>
            <w:gridSpan w:val="10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>
              <w:rPr>
                <w:rFonts w:cs="Times New Roman" w:ascii="Merriweather" w:hAnsi="Merriweather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8"/>
                <w:szCs w:val="20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  <w:szCs w:val="20"/>
              </w:rPr>
              <w:t>DA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8"/>
                <w:szCs w:val="20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  <w:szCs w:val="20"/>
              </w:rPr>
              <w:t>NE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 xml:space="preserve">Opterećenje </w:t>
            </w:r>
          </w:p>
        </w:tc>
        <w:tc>
          <w:tcPr>
            <w:tcW w:w="415" w:type="dxa"/>
            <w:tcBorders/>
          </w:tcPr>
          <w:p>
            <w:pPr>
              <w:pStyle w:val="Normal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cs="Times New Roman" w:ascii="Merriweather" w:hAnsi="Merriweather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/>
          </w:tcPr>
          <w:p>
            <w:pPr>
              <w:pStyle w:val="Normal"/>
              <w:spacing w:before="20" w:after="20"/>
              <w:jc w:val="center"/>
              <w:rPr>
                <w:rFonts w:ascii="Merriweather" w:hAnsi="Merriweather" w:cs="Times New Roman"/>
                <w:b/>
                <w:b/>
                <w:sz w:val="18"/>
                <w:szCs w:val="20"/>
              </w:rPr>
            </w:pPr>
            <w:r>
              <w:rPr>
                <w:rFonts w:cs="Times New Roman" w:ascii="Merriweather" w:hAnsi="Merriweather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  <w:tcBorders/>
          </w:tcPr>
          <w:p>
            <w:pPr>
              <w:pStyle w:val="Normal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cs="Times New Roman" w:ascii="Merriweather" w:hAnsi="Merriweather"/>
                <w:sz w:val="16"/>
                <w:szCs w:val="20"/>
              </w:rPr>
            </w:r>
          </w:p>
        </w:tc>
        <w:tc>
          <w:tcPr>
            <w:tcW w:w="414" w:type="dxa"/>
            <w:gridSpan w:val="4"/>
            <w:tcBorders/>
          </w:tcPr>
          <w:p>
            <w:pPr>
              <w:pStyle w:val="Normal"/>
              <w:spacing w:before="20" w:after="20"/>
              <w:jc w:val="center"/>
              <w:rPr>
                <w:rFonts w:ascii="Merriweather" w:hAnsi="Merriweather" w:cs="Times New Roman"/>
                <w:b/>
                <w:b/>
                <w:sz w:val="18"/>
                <w:szCs w:val="20"/>
              </w:rPr>
            </w:pPr>
            <w:r>
              <w:rPr>
                <w:rFonts w:cs="Times New Roman" w:ascii="Merriweather" w:hAnsi="Merriweather"/>
                <w:b/>
                <w:sz w:val="18"/>
                <w:szCs w:val="20"/>
              </w:rPr>
              <w:t>S</w:t>
            </w:r>
          </w:p>
        </w:tc>
        <w:tc>
          <w:tcPr>
            <w:tcW w:w="419" w:type="dxa"/>
            <w:gridSpan w:val="2"/>
            <w:tcBorders/>
          </w:tcPr>
          <w:p>
            <w:pPr>
              <w:pStyle w:val="Normal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cs="Times New Roman" w:ascii="Merriweather" w:hAnsi="Merriweather"/>
                <w:sz w:val="16"/>
                <w:szCs w:val="20"/>
              </w:rPr>
              <w:t>1</w:t>
            </w:r>
          </w:p>
        </w:tc>
        <w:tc>
          <w:tcPr>
            <w:tcW w:w="416" w:type="dxa"/>
            <w:gridSpan w:val="2"/>
            <w:tcBorders/>
          </w:tcPr>
          <w:p>
            <w:pPr>
              <w:pStyle w:val="Normal"/>
              <w:spacing w:before="20" w:after="20"/>
              <w:jc w:val="center"/>
              <w:rPr>
                <w:rFonts w:ascii="Merriweather" w:hAnsi="Merriweather" w:cs="Times New Roman"/>
                <w:b/>
                <w:b/>
                <w:sz w:val="18"/>
                <w:szCs w:val="20"/>
              </w:rPr>
            </w:pPr>
            <w:r>
              <w:rPr>
                <w:rFonts w:cs="Times New Roman" w:ascii="Merriweather" w:hAnsi="Merriweather"/>
                <w:b/>
                <w:sz w:val="18"/>
                <w:szCs w:val="20"/>
              </w:rPr>
              <w:t>V</w:t>
            </w:r>
          </w:p>
        </w:tc>
        <w:tc>
          <w:tcPr>
            <w:tcW w:w="3179" w:type="dxa"/>
            <w:gridSpan w:val="15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jc w:val="right"/>
              <w:rPr>
                <w:rFonts w:ascii="Merriweather" w:hAnsi="Merriweather" w:cs="Times New Roman"/>
                <w:b/>
                <w:b/>
                <w:sz w:val="18"/>
                <w:szCs w:val="20"/>
              </w:rPr>
            </w:pPr>
            <w:r>
              <w:rPr>
                <w:rFonts w:cs="Times New Roman" w:ascii="Merriweather" w:hAnsi="Merriweather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  <w:tcBorders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b/>
                <w:b/>
                <w:sz w:val="18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  <w:szCs w:val="20"/>
                  </w:rPr>
                  <w:t>x</w:t>
                </w:r>
                <w:r>
                  <w:rPr>
                    <w:rFonts w:eastAsia="MS Gothic" w:cs="MS Gothic" w:ascii="MS Gothic" w:hAnsi="MS Gothic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8"/>
                <w:szCs w:val="20"/>
              </w:rPr>
              <w:t xml:space="preserve"> DA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8"/>
                <w:szCs w:val="20"/>
              </w:rPr>
              <w:t xml:space="preserve"> NE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tcBorders/>
            <w:vAlign w:val="cente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cs="Times New Roman" w:ascii="Merriweather" w:hAnsi="Merriweather"/>
                <w:sz w:val="18"/>
                <w:szCs w:val="20"/>
              </w:rPr>
              <w:t>Novi kampus 105</w:t>
            </w:r>
          </w:p>
          <w:p>
            <w:pPr>
              <w:pStyle w:val="Normal"/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cs="Times New Roman" w:ascii="Merriweather" w:hAnsi="Merriweather"/>
                <w:sz w:val="18"/>
                <w:szCs w:val="20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  <w:szCs w:val="20"/>
              </w:rPr>
              <w:t xml:space="preserve">Utorak 17-19:30 </w:t>
            </w:r>
          </w:p>
        </w:tc>
        <w:tc>
          <w:tcPr>
            <w:tcW w:w="2474" w:type="dxa"/>
            <w:gridSpan w:val="10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Jezik/jezici na kojima se izvodi kolegij</w:t>
            </w:r>
          </w:p>
        </w:tc>
        <w:tc>
          <w:tcPr>
            <w:tcW w:w="2517" w:type="dxa"/>
            <w:gridSpan w:val="11"/>
            <w:tcBorders/>
            <w:vAlign w:val="cente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cs="Times New Roman" w:ascii="Merriweather" w:hAnsi="Merriweather"/>
                <w:sz w:val="18"/>
                <w:szCs w:val="20"/>
              </w:rPr>
              <w:t>hrvatski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  <w:tcBorders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  <w:t>27.2.2024.</w:t>
            </w:r>
          </w:p>
        </w:tc>
        <w:tc>
          <w:tcPr>
            <w:tcW w:w="2474" w:type="dxa"/>
            <w:gridSpan w:val="10"/>
            <w:tcBorders/>
            <w:shd w:color="auto" w:fill="F2F2F2" w:themeFill="background1" w:themeFillShade="f2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right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Završetak nastave</w:t>
            </w:r>
          </w:p>
        </w:tc>
        <w:tc>
          <w:tcPr>
            <w:tcW w:w="2517" w:type="dxa"/>
            <w:gridSpan w:val="11"/>
            <w:tcBorders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  <w:t>4.6.2024.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Preduvjeti za upis</w:t>
            </w:r>
          </w:p>
        </w:tc>
        <w:tc>
          <w:tcPr>
            <w:tcW w:w="7487" w:type="dxa"/>
            <w:gridSpan w:val="33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  <w:t>Matematika 1, Matematika 3</w:t>
            </w:r>
          </w:p>
        </w:tc>
      </w:tr>
      <w:tr>
        <w:trPr/>
        <w:tc>
          <w:tcPr>
            <w:tcW w:w="9287" w:type="dxa"/>
            <w:gridSpan w:val="34"/>
            <w:tcBorders/>
            <w:shd w:color="auto" w:fill="D9D9D9" w:themeFill="background1" w:themeFillShade="d9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cs="Times New Roman" w:ascii="Merriweather" w:hAnsi="Merriweather"/>
                <w:sz w:val="18"/>
                <w:szCs w:val="18"/>
              </w:rPr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3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  <w:t>Zoran Škoda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jc w:val="right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E-mail</w:t>
            </w:r>
          </w:p>
        </w:tc>
        <w:tc>
          <w:tcPr>
            <w:tcW w:w="3694" w:type="dxa"/>
            <w:gridSpan w:val="18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  <w:t>zskoda@unizd.hr</w:t>
            </w:r>
          </w:p>
        </w:tc>
        <w:tc>
          <w:tcPr>
            <w:tcW w:w="1506" w:type="dxa"/>
            <w:gridSpan w:val="6"/>
            <w:tcBorders/>
            <w:shd w:color="auto" w:fill="F2F2F2" w:themeFill="background1" w:themeFillShade="f2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Konzultacije</w:t>
            </w:r>
          </w:p>
        </w:tc>
        <w:tc>
          <w:tcPr>
            <w:tcW w:w="2287" w:type="dxa"/>
            <w:gridSpan w:val="9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  <w:t>Srijeda 10:30-11:30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3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jc w:val="right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E-mail</w:t>
            </w:r>
          </w:p>
        </w:tc>
        <w:tc>
          <w:tcPr>
            <w:tcW w:w="3694" w:type="dxa"/>
            <w:gridSpan w:val="18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</w:r>
          </w:p>
        </w:tc>
        <w:tc>
          <w:tcPr>
            <w:tcW w:w="1506" w:type="dxa"/>
            <w:gridSpan w:val="6"/>
            <w:tcBorders/>
            <w:shd w:color="auto" w:fill="F2F2F2" w:themeFill="background1" w:themeFillShade="f2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Konzultacije</w:t>
            </w:r>
          </w:p>
        </w:tc>
        <w:tc>
          <w:tcPr>
            <w:tcW w:w="2287" w:type="dxa"/>
            <w:gridSpan w:val="9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Suradnici na kolegiju</w:t>
            </w:r>
          </w:p>
        </w:tc>
        <w:tc>
          <w:tcPr>
            <w:tcW w:w="7487" w:type="dxa"/>
            <w:gridSpan w:val="33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jc w:val="right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E-mail</w:t>
            </w:r>
          </w:p>
        </w:tc>
        <w:tc>
          <w:tcPr>
            <w:tcW w:w="3694" w:type="dxa"/>
            <w:gridSpan w:val="18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</w:r>
          </w:p>
        </w:tc>
        <w:tc>
          <w:tcPr>
            <w:tcW w:w="1506" w:type="dxa"/>
            <w:gridSpan w:val="6"/>
            <w:tcBorders/>
            <w:shd w:color="auto" w:fill="F2F2F2" w:themeFill="background1" w:themeFillShade="f2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Konzultacije</w:t>
            </w:r>
          </w:p>
        </w:tc>
        <w:tc>
          <w:tcPr>
            <w:tcW w:w="2287" w:type="dxa"/>
            <w:gridSpan w:val="9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Suradnici na kolegiju</w:t>
            </w:r>
          </w:p>
        </w:tc>
        <w:tc>
          <w:tcPr>
            <w:tcW w:w="7487" w:type="dxa"/>
            <w:gridSpan w:val="33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jc w:val="right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E-mail</w:t>
            </w:r>
          </w:p>
        </w:tc>
        <w:tc>
          <w:tcPr>
            <w:tcW w:w="3694" w:type="dxa"/>
            <w:gridSpan w:val="18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</w:r>
          </w:p>
        </w:tc>
        <w:tc>
          <w:tcPr>
            <w:tcW w:w="1506" w:type="dxa"/>
            <w:gridSpan w:val="6"/>
            <w:tcBorders/>
            <w:shd w:color="auto" w:fill="F2F2F2" w:themeFill="background1" w:themeFillShade="f2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Konzultacije</w:t>
            </w:r>
          </w:p>
        </w:tc>
        <w:tc>
          <w:tcPr>
            <w:tcW w:w="2287" w:type="dxa"/>
            <w:gridSpan w:val="9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</w:r>
          </w:p>
        </w:tc>
      </w:tr>
      <w:tr>
        <w:trPr/>
        <w:tc>
          <w:tcPr>
            <w:tcW w:w="9287" w:type="dxa"/>
            <w:gridSpan w:val="34"/>
            <w:tcBorders/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cs="Times New Roman" w:ascii="Merriweather" w:hAnsi="Merriweather"/>
                <w:sz w:val="18"/>
                <w:szCs w:val="18"/>
              </w:rPr>
            </w:r>
          </w:p>
        </w:tc>
      </w:tr>
      <w:tr>
        <w:trPr/>
        <w:tc>
          <w:tcPr>
            <w:tcW w:w="1800" w:type="dxa"/>
            <w:vMerge w:val="restart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Vrste izvođenja nastave</w:t>
            </w:r>
          </w:p>
        </w:tc>
        <w:tc>
          <w:tcPr>
            <w:tcW w:w="1496" w:type="dxa"/>
            <w:gridSpan w:val="7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</w:rPr>
                  <w:t>x</w:t>
                </w:r>
                <w:r>
                  <w:rPr>
                    <w:rFonts w:eastAsia="MS Gothic" w:cs="MS Gothic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8"/>
              </w:rPr>
              <w:t xml:space="preserve"> predavanja</w:t>
            </w:r>
          </w:p>
        </w:tc>
        <w:tc>
          <w:tcPr>
            <w:tcW w:w="1501" w:type="dxa"/>
            <w:gridSpan w:val="8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>seminari i radionice</w:t>
            </w:r>
          </w:p>
        </w:tc>
        <w:tc>
          <w:tcPr>
            <w:tcW w:w="1497" w:type="dxa"/>
            <w:gridSpan w:val="6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</w:rPr>
                  <w:t>☐</w:t>
                </w:r>
                <w:r>
                  <w:rPr>
                    <w:rFonts w:eastAsia="MS Gothic" w:cs="MS Gothic" w:ascii="MS Gothic" w:hAnsi="MS Gothic"/>
                    <w:sz w:val="18"/>
                  </w:rPr>
                  <w:t>x</w:t>
                </w:r>
              </w:sdtContent>
            </w:sdt>
            <w:r>
              <w:rPr>
                <w:rFonts w:cs="Times New Roman" w:ascii="Merriweather" w:hAnsi="Merriweather"/>
                <w:sz w:val="18"/>
              </w:rPr>
              <w:t xml:space="preserve"> vježbe</w:t>
            </w:r>
          </w:p>
        </w:tc>
        <w:tc>
          <w:tcPr>
            <w:tcW w:w="1494" w:type="dxa"/>
            <w:gridSpan w:val="9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>obrazovanje na daljinu</w:t>
            </w:r>
          </w:p>
        </w:tc>
        <w:tc>
          <w:tcPr>
            <w:tcW w:w="1499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>terenska nastava</w:t>
            </w:r>
          </w:p>
        </w:tc>
      </w:tr>
      <w:tr>
        <w:trPr/>
        <w:tc>
          <w:tcPr>
            <w:tcW w:w="1800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</w:r>
          </w:p>
        </w:tc>
        <w:tc>
          <w:tcPr>
            <w:tcW w:w="1496" w:type="dxa"/>
            <w:gridSpan w:val="7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>samostalni zadaci</w:t>
            </w:r>
          </w:p>
        </w:tc>
        <w:tc>
          <w:tcPr>
            <w:tcW w:w="1501" w:type="dxa"/>
            <w:gridSpan w:val="8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>multimedija i mreža</w:t>
            </w:r>
          </w:p>
        </w:tc>
        <w:tc>
          <w:tcPr>
            <w:tcW w:w="1497" w:type="dxa"/>
            <w:gridSpan w:val="6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>laboratorij</w:t>
            </w:r>
          </w:p>
        </w:tc>
        <w:tc>
          <w:tcPr>
            <w:tcW w:w="1494" w:type="dxa"/>
            <w:gridSpan w:val="9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>mentorski rad</w:t>
            </w:r>
          </w:p>
        </w:tc>
        <w:tc>
          <w:tcPr>
            <w:tcW w:w="1499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>ostalo</w:t>
            </w:r>
          </w:p>
        </w:tc>
      </w:tr>
      <w:tr>
        <w:trPr/>
        <w:tc>
          <w:tcPr>
            <w:tcW w:w="3296" w:type="dxa"/>
            <w:gridSpan w:val="8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Nakon položenog ispita iz ovoga kolegija studenti će biti sposobni: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- primjenjivati osnovni jezik vjerojatnosti (ishod, događaj, moguć,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nemoguć, siguran, slučajan, vjerojatan i slično)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- protumačiti složene događaje, izraziti ih pomoću skupovnih operacija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te izračunati njihovu vjerojatnost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- odrediti vjerojatnosti ishoda i uspoređivati ishode (manje vjerojatan,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jednako vjerojatan, vjerojatniji).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- procijeniti parametar srednje vrijednosti uza zadanu pouzdanost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odrediti i primijeniti srednje vrijednosti (aritmetička sredina, medijan,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mod) i raspršenost (raspon, interkvartilni raspon, varijanca, standardna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devijacija) niza numeričkih podataka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- sustavno prikupiti, klasificirati i organizirati podatke te ih na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prikladan način, pomoću računala i bez njega, prikazati sustavnom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listom, tablicom, tablicom frekvencija, linijskim, stupčastim i kružnim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dijagramom, grafikonom i grafom, te prikazati za potrebe statističke analize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- prepoznati približnu linearnu vezu dviju varijabli, odrediti njezine koeficijente (linearna regresija te ju rabiti pri modeliranju</w:t>
            </w:r>
          </w:p>
        </w:tc>
      </w:tr>
      <w:tr>
        <w:trPr/>
        <w:tc>
          <w:tcPr>
            <w:tcW w:w="3296" w:type="dxa"/>
            <w:gridSpan w:val="8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>
              <w:rPr>
                <w:rFonts w:cs="Times New Roman" w:ascii="Merriweather" w:hAnsi="Merriweather"/>
                <w:color w:val="FF0000"/>
                <w:sz w:val="18"/>
              </w:rPr>
            </w:r>
          </w:p>
        </w:tc>
      </w:tr>
      <w:tr>
        <w:trPr/>
        <w:tc>
          <w:tcPr>
            <w:tcW w:w="9287" w:type="dxa"/>
            <w:gridSpan w:val="34"/>
            <w:tcBorders/>
            <w:shd w:color="auto" w:fill="D9D9D9" w:themeFill="background1" w:themeFillShade="d9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cs="Times New Roman" w:ascii="Merriweather" w:hAnsi="Merriweather"/>
                <w:sz w:val="18"/>
                <w:szCs w:val="20"/>
              </w:rPr>
            </w:r>
          </w:p>
        </w:tc>
      </w:tr>
      <w:tr>
        <w:trPr>
          <w:trHeight w:val="190" w:hRule="atLeast"/>
        </w:trPr>
        <w:tc>
          <w:tcPr>
            <w:tcW w:w="1800" w:type="dxa"/>
            <w:vMerge w:val="restart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Načini praćenja studenata</w:t>
            </w:r>
          </w:p>
        </w:tc>
        <w:tc>
          <w:tcPr>
            <w:tcW w:w="1496" w:type="dxa"/>
            <w:gridSpan w:val="7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6"/>
                    <w:szCs w:val="16"/>
                  </w:rPr>
                  <w:t>x</w:t>
                </w:r>
                <w:r>
                  <w:rPr>
                    <w:rFonts w:eastAsia="MS Gothic" w:cs="MS Gothic" w:ascii="MS Gothic" w:hAnsi="MS Gothic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6"/>
                <w:szCs w:val="16"/>
              </w:rPr>
              <w:t xml:space="preserve"> pohađanje nastave</w:t>
            </w:r>
          </w:p>
        </w:tc>
        <w:tc>
          <w:tcPr>
            <w:tcW w:w="1501" w:type="dxa"/>
            <w:gridSpan w:val="8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6"/>
                <w:szCs w:val="16"/>
              </w:rPr>
              <w:t xml:space="preserve"> </w:t>
            </w:r>
            <w:r>
              <w:rPr>
                <w:rFonts w:cs="Times New Roman" w:ascii="Merriweather" w:hAnsi="Merriweather"/>
                <w:sz w:val="16"/>
                <w:szCs w:val="16"/>
              </w:rPr>
              <w:t>priprema za nastavu</w:t>
            </w:r>
          </w:p>
        </w:tc>
        <w:tc>
          <w:tcPr>
            <w:tcW w:w="1497" w:type="dxa"/>
            <w:gridSpan w:val="6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6"/>
                    <w:szCs w:val="16"/>
                  </w:rPr>
                  <w:t>x</w:t>
                </w:r>
                <w:r>
                  <w:rPr>
                    <w:rFonts w:eastAsia="MS Gothic" w:cs="MS Gothic" w:ascii="MS Gothic" w:hAnsi="MS Gothic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6"/>
                <w:szCs w:val="16"/>
              </w:rPr>
              <w:t xml:space="preserve"> domaće zadae</w:t>
            </w:r>
          </w:p>
        </w:tc>
        <w:tc>
          <w:tcPr>
            <w:tcW w:w="1494" w:type="dxa"/>
            <w:gridSpan w:val="9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6"/>
                <w:szCs w:val="16"/>
              </w:rPr>
              <w:t xml:space="preserve"> </w:t>
            </w:r>
            <w:r>
              <w:rPr>
                <w:rFonts w:cs="Times New Roman" w:ascii="Merriweather" w:hAnsi="Merriweather"/>
                <w:sz w:val="16"/>
                <w:szCs w:val="16"/>
              </w:rPr>
              <w:t>kontinuirana evaluacija</w:t>
            </w:r>
          </w:p>
        </w:tc>
        <w:tc>
          <w:tcPr>
            <w:tcW w:w="1499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6"/>
                <w:szCs w:val="16"/>
              </w:rPr>
              <w:t xml:space="preserve"> </w:t>
            </w:r>
            <w:r>
              <w:rPr>
                <w:rFonts w:cs="Times New Roman" w:ascii="Merriweather" w:hAnsi="Merriweather"/>
                <w:sz w:val="16"/>
                <w:szCs w:val="16"/>
              </w:rPr>
              <w:t>istraživanje</w:t>
            </w:r>
          </w:p>
        </w:tc>
      </w:tr>
      <w:tr>
        <w:trPr>
          <w:trHeight w:val="190" w:hRule="atLeast"/>
        </w:trPr>
        <w:tc>
          <w:tcPr>
            <w:tcW w:w="1800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</w:r>
          </w:p>
        </w:tc>
        <w:tc>
          <w:tcPr>
            <w:tcW w:w="1496" w:type="dxa"/>
            <w:gridSpan w:val="7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6"/>
                <w:szCs w:val="16"/>
              </w:rPr>
              <w:t xml:space="preserve"> </w:t>
            </w:r>
            <w:r>
              <w:rPr>
                <w:rFonts w:cs="Times New Roman" w:ascii="Merriweather" w:hAnsi="Merriweather"/>
                <w:sz w:val="16"/>
                <w:szCs w:val="16"/>
              </w:rPr>
              <w:t>praktični rad</w:t>
            </w:r>
          </w:p>
        </w:tc>
        <w:tc>
          <w:tcPr>
            <w:tcW w:w="1501" w:type="dxa"/>
            <w:gridSpan w:val="8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6"/>
                <w:szCs w:val="16"/>
              </w:rPr>
              <w:t xml:space="preserve"> </w:t>
            </w:r>
            <w:r>
              <w:rPr>
                <w:rFonts w:cs="Times New Roman" w:ascii="Merriweather" w:hAnsi="Merriweather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6"/>
                <w:szCs w:val="16"/>
              </w:rPr>
              <w:t xml:space="preserve"> </w:t>
            </w:r>
            <w:r>
              <w:rPr>
                <w:rFonts w:cs="Times New Roman" w:ascii="Merriweather" w:hAnsi="Merriweather"/>
                <w:sz w:val="16"/>
                <w:szCs w:val="16"/>
              </w:rPr>
              <w:t>izlaganje</w:t>
            </w:r>
          </w:p>
        </w:tc>
        <w:tc>
          <w:tcPr>
            <w:tcW w:w="1494" w:type="dxa"/>
            <w:gridSpan w:val="9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6"/>
                <w:szCs w:val="16"/>
              </w:rPr>
              <w:t xml:space="preserve"> </w:t>
            </w:r>
            <w:r>
              <w:rPr>
                <w:rFonts w:cs="Times New Roman" w:ascii="Merriweather" w:hAnsi="Merriweather"/>
                <w:sz w:val="16"/>
                <w:szCs w:val="16"/>
              </w:rPr>
              <w:t>projekt</w:t>
            </w:r>
          </w:p>
        </w:tc>
        <w:tc>
          <w:tcPr>
            <w:tcW w:w="1499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6"/>
                <w:szCs w:val="16"/>
              </w:rPr>
              <w:t xml:space="preserve"> </w:t>
            </w:r>
            <w:r>
              <w:rPr>
                <w:rFonts w:cs="Times New Roman" w:ascii="Merriweather" w:hAnsi="Merriweather"/>
                <w:sz w:val="16"/>
                <w:szCs w:val="16"/>
              </w:rPr>
              <w:t>seminar</w:t>
            </w:r>
          </w:p>
        </w:tc>
      </w:tr>
      <w:tr>
        <w:trPr>
          <w:trHeight w:val="190" w:hRule="atLeast"/>
        </w:trPr>
        <w:tc>
          <w:tcPr>
            <w:tcW w:w="1800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</w:r>
          </w:p>
        </w:tc>
        <w:tc>
          <w:tcPr>
            <w:tcW w:w="1496" w:type="dxa"/>
            <w:gridSpan w:val="7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6"/>
                    <w:szCs w:val="16"/>
                  </w:rPr>
                  <w:t>x</w:t>
                </w:r>
                <w:r>
                  <w:rPr>
                    <w:rFonts w:eastAsia="MS Gothic" w:cs="MS Gothic" w:ascii="MS Gothic" w:hAnsi="MS Gothic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6"/>
                <w:szCs w:val="16"/>
              </w:rPr>
              <w:t xml:space="preserve"> kolokvij(i)</w:t>
            </w:r>
          </w:p>
        </w:tc>
        <w:tc>
          <w:tcPr>
            <w:tcW w:w="1501" w:type="dxa"/>
            <w:gridSpan w:val="8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6"/>
                    <w:szCs w:val="16"/>
                  </w:rPr>
                  <w:t>x</w:t>
                </w:r>
                <w:r>
                  <w:rPr>
                    <w:rFonts w:eastAsia="MS Gothic" w:cs="MS Gothic" w:ascii="MS Gothic" w:hAnsi="MS Gothic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6"/>
                <w:szCs w:val="16"/>
              </w:rPr>
              <w:t xml:space="preserve"> </w:t>
            </w:r>
            <w:r>
              <w:rPr>
                <w:rFonts w:cs="Times New Roman" w:ascii="Merriweather" w:hAnsi="Merriweather"/>
                <w:sz w:val="16"/>
                <w:szCs w:val="16"/>
              </w:rPr>
              <w:t>usmeni ispit</w:t>
            </w:r>
          </w:p>
        </w:tc>
        <w:tc>
          <w:tcPr>
            <w:tcW w:w="2993" w:type="dxa"/>
            <w:gridSpan w:val="12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6"/>
                <w:szCs w:val="16"/>
              </w:rPr>
              <w:t xml:space="preserve"> </w:t>
            </w:r>
            <w:r>
              <w:rPr>
                <w:rFonts w:cs="Times New Roman" w:ascii="Merriweather" w:hAnsi="Merriweather"/>
                <w:sz w:val="16"/>
                <w:szCs w:val="16"/>
              </w:rPr>
              <w:t>ostalo: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3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eastAsia="MS Gothic" w:cs="Times New Roman"/>
                <w:sz w:val="18"/>
              </w:rPr>
            </w:pPr>
            <w:r>
              <w:rPr>
                <w:rFonts w:eastAsia="MS Gothic" w:cs="Times New Roman" w:ascii="Merriweather" w:hAnsi="Merriweather"/>
                <w:sz w:val="18"/>
              </w:rPr>
              <w:t>/točno navesti uvjete za pristupanje ispitu, npr. položen kolokvij, održana prezentacija i sl./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i/>
                <w:i/>
                <w:sz w:val="18"/>
              </w:rPr>
            </w:pPr>
            <w:r>
              <w:rPr>
                <w:rFonts w:eastAsia="MS Gothic" w:cs="Times New Roman" w:ascii="Merriweather" w:hAnsi="Merriweather"/>
                <w:sz w:val="18"/>
              </w:rPr>
              <w:t>/gdje je primjenjivo, navesti razlike za redovne i izvanredne studente/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Ispitni rokovi</w:t>
            </w:r>
          </w:p>
        </w:tc>
        <w:tc>
          <w:tcPr>
            <w:tcW w:w="2907" w:type="dxa"/>
            <w:gridSpan w:val="14"/>
            <w:tcBorders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7"/>
                <w:szCs w:val="17"/>
              </w:rPr>
              <w:t xml:space="preserve"> </w:t>
            </w:r>
            <w:r>
              <w:rPr>
                <w:rFonts w:cs="Times New Roman" w:ascii="Merriweather" w:hAnsi="Merriweather"/>
                <w:sz w:val="17"/>
                <w:szCs w:val="17"/>
              </w:rPr>
              <w:t xml:space="preserve">zimski ispitni rok </w:t>
            </w:r>
          </w:p>
        </w:tc>
        <w:tc>
          <w:tcPr>
            <w:tcW w:w="2468" w:type="dxa"/>
            <w:gridSpan w:val="12"/>
            <w:tcBorders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7"/>
                    <w:szCs w:val="17"/>
                  </w:rPr>
                  <w:t>☐</w:t>
                </w:r>
                <w:r>
                  <w:rPr>
                    <w:rFonts w:eastAsia="MS Gothic" w:cs="MS Gothic" w:ascii="MS Gothic" w:hAnsi="MS Gothic"/>
                    <w:sz w:val="17"/>
                    <w:szCs w:val="17"/>
                  </w:rPr>
                  <w:t>x</w:t>
                </w:r>
              </w:sdtContent>
            </w:sdt>
            <w:r>
              <w:rPr>
                <w:rFonts w:cs="Times New Roman" w:ascii="Merriweather" w:hAnsi="Merriweather"/>
                <w:sz w:val="17"/>
                <w:szCs w:val="17"/>
              </w:rPr>
              <w:t xml:space="preserve"> </w:t>
            </w:r>
            <w:r>
              <w:rPr>
                <w:rFonts w:cs="Times New Roman" w:ascii="Merriweather" w:hAnsi="Merriweather"/>
                <w:sz w:val="17"/>
                <w:szCs w:val="17"/>
              </w:rPr>
              <w:t>ljetni ispitni rok</w:t>
            </w:r>
          </w:p>
        </w:tc>
        <w:tc>
          <w:tcPr>
            <w:tcW w:w="2112" w:type="dxa"/>
            <w:gridSpan w:val="7"/>
            <w:tcBorders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7"/>
                    <w:szCs w:val="17"/>
                  </w:rPr>
                  <w:t>☐</w:t>
                </w:r>
                <w:r>
                  <w:rPr>
                    <w:rFonts w:eastAsia="MS Gothic" w:cs="MS Gothic" w:ascii="MS Gothic" w:hAnsi="MS Gothic"/>
                    <w:sz w:val="17"/>
                    <w:szCs w:val="17"/>
                  </w:rPr>
                  <w:t>x</w:t>
                </w:r>
              </w:sdtContent>
            </w:sdt>
            <w:r>
              <w:rPr>
                <w:rFonts w:cs="Times New Roman" w:ascii="Merriweather" w:hAnsi="Merriweather"/>
                <w:sz w:val="17"/>
                <w:szCs w:val="17"/>
              </w:rPr>
              <w:t xml:space="preserve"> </w:t>
            </w:r>
            <w:r>
              <w:rPr>
                <w:rFonts w:cs="Times New Roman" w:ascii="Merriweather" w:hAnsi="Merriweather"/>
                <w:sz w:val="17"/>
                <w:szCs w:val="17"/>
              </w:rPr>
              <w:t>jesenski ispitni rok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Termini ispitnih rokova</w:t>
            </w:r>
          </w:p>
        </w:tc>
        <w:tc>
          <w:tcPr>
            <w:tcW w:w="2907" w:type="dxa"/>
            <w:gridSpan w:val="14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</w:r>
          </w:p>
        </w:tc>
        <w:tc>
          <w:tcPr>
            <w:tcW w:w="2468" w:type="dxa"/>
            <w:gridSpan w:val="12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  <w:t>Lipanj i srpanj 2024.</w:t>
            </w:r>
          </w:p>
        </w:tc>
        <w:tc>
          <w:tcPr>
            <w:tcW w:w="2112" w:type="dxa"/>
            <w:gridSpan w:val="7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  <w:t>Rujan 2024.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3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sz w:val="18"/>
              </w:rPr>
              <w:t>Cilj kolegija je upoznati studente s osnovnim pojmovima i metodama iz područja vjerojatnosti i statistike te o</w:t>
            </w:r>
            <w:bookmarkStart w:id="1" w:name="_GoBack1"/>
            <w:bookmarkEnd w:id="1"/>
            <w:r>
              <w:rPr>
                <w:rFonts w:eastAsia="MS Gothic" w:cs="Times New Roman" w:ascii="Times New Roman" w:hAnsi="Times New Roman"/>
                <w:sz w:val="18"/>
              </w:rPr>
              <w:t>sposobiti studente da odgovarajućim postupcima, provesti statističku analizu prikupljenih podataka.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3"/>
            <w:tcBorders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eastAsia="MS Gothic" w:cs="Times New Roman"/>
                <w:sz w:val="18"/>
              </w:rPr>
            </w:pPr>
            <w:r>
              <w:rPr>
                <w:rFonts w:eastAsia="MS Gothic" w:cs="Times New Roman" w:ascii="Merriweather" w:hAnsi="Merriweather"/>
                <w:sz w:val="18"/>
              </w:rPr>
              <w:t xml:space="preserve">            </w:t>
            </w:r>
            <w:r>
              <w:rPr>
                <w:rFonts w:eastAsia="MS Gothic" w:cs="Times New Roman" w:ascii="Merriweather" w:hAnsi="Merriweather"/>
                <w:b w:val="false"/>
                <w:bCs w:val="false"/>
                <w:sz w:val="18"/>
              </w:rPr>
              <w:t>1.</w:t>
            </w:r>
            <w:r>
              <w:rPr>
                <w:rFonts w:eastAsia="MS Gothic" w:cs="Times New Roman" w:ascii="Merriweather" w:hAnsi="Merriweather"/>
                <w:sz w:val="18"/>
              </w:rPr>
              <w:t xml:space="preserve"> </w:t>
            </w:r>
            <w:r>
              <w:rPr>
                <w:rFonts w:eastAsia="MS Gothic" w:cs="Times New Roman" w:ascii="Times New Roman" w:hAnsi="Times New Roman"/>
                <w:sz w:val="18"/>
              </w:rPr>
              <w:t>Osnovni principi kombinatorike</w:t>
            </w:r>
          </w:p>
          <w:p>
            <w:pPr>
              <w:pStyle w:val="ListParagraph"/>
              <w:numPr>
                <w:ilvl w:val="0"/>
                <w:numId w:val="0"/>
              </w:numPr>
              <w:tabs>
                <w:tab w:val="clear" w:pos="708"/>
                <w:tab w:val="left" w:pos="1218" w:leader="none"/>
              </w:tabs>
              <w:spacing w:before="0" w:after="0"/>
              <w:ind w:left="720" w:hanging="0"/>
              <w:contextualSpacing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sz w:val="18"/>
              </w:rPr>
              <w:t xml:space="preserve">2. Osnovni principi kombinatorike – složeniji zadaci. </w:t>
            </w:r>
          </w:p>
          <w:p>
            <w:pPr>
              <w:pStyle w:val="ListParagraph"/>
              <w:numPr>
                <w:ilvl w:val="0"/>
                <w:numId w:val="0"/>
              </w:numPr>
              <w:tabs>
                <w:tab w:val="clear" w:pos="708"/>
                <w:tab w:val="left" w:pos="1218" w:leader="none"/>
              </w:tabs>
              <w:spacing w:before="0" w:after="0"/>
              <w:ind w:left="720" w:hanging="0"/>
              <w:contextualSpacing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sz w:val="18"/>
              </w:rPr>
              <w:t>3.Eksperiment, ishod, događaj. Definicije vjerojatnosti.</w:t>
            </w:r>
          </w:p>
          <w:p>
            <w:pPr>
              <w:pStyle w:val="ListParagraph"/>
              <w:numPr>
                <w:ilvl w:val="0"/>
                <w:numId w:val="0"/>
              </w:numPr>
              <w:tabs>
                <w:tab w:val="clear" w:pos="708"/>
                <w:tab w:val="left" w:pos="1218" w:leader="none"/>
              </w:tabs>
              <w:spacing w:before="0" w:after="0"/>
              <w:ind w:left="720" w:hanging="0"/>
              <w:contextualSpacing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sz w:val="18"/>
              </w:rPr>
              <w:t>4. Uvjetna vjerojatnost, Bayesova formula.</w:t>
            </w:r>
          </w:p>
          <w:p>
            <w:pPr>
              <w:pStyle w:val="ListParagraph"/>
              <w:numPr>
                <w:ilvl w:val="0"/>
                <w:numId w:val="0"/>
              </w:numPr>
              <w:tabs>
                <w:tab w:val="clear" w:pos="708"/>
                <w:tab w:val="left" w:pos="1218" w:leader="none"/>
              </w:tabs>
              <w:spacing w:before="0" w:after="0"/>
              <w:ind w:left="720" w:hanging="0"/>
              <w:contextualSpacing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>5. Podaci ponovljenog eksperimenta, srednja vrijednost, varijanca i standardna devijacija</w:t>
            </w:r>
          </w:p>
          <w:p>
            <w:pPr>
              <w:pStyle w:val="ListParagraph"/>
              <w:numPr>
                <w:ilvl w:val="0"/>
                <w:numId w:val="0"/>
              </w:numPr>
              <w:tabs>
                <w:tab w:val="clear" w:pos="708"/>
                <w:tab w:val="left" w:pos="1218" w:leader="none"/>
              </w:tabs>
              <w:spacing w:before="0" w:after="0"/>
              <w:ind w:left="720" w:hanging="0"/>
              <w:contextualSpacing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>6. Usporedba podataka i očekivanih podataka, očekivanje, frekvencije i vjerojatnosti. Pojam statističke veličine.</w:t>
            </w:r>
          </w:p>
          <w:p>
            <w:pPr>
              <w:pStyle w:val="ListParagraph"/>
              <w:numPr>
                <w:ilvl w:val="0"/>
                <w:numId w:val="0"/>
              </w:numPr>
              <w:tabs>
                <w:tab w:val="clear" w:pos="708"/>
                <w:tab w:val="left" w:pos="1218" w:leader="none"/>
              </w:tabs>
              <w:spacing w:before="0" w:after="0"/>
              <w:ind w:left="720" w:hanging="0"/>
              <w:contextualSpacing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>7. Korištenje računala za statističke izračune</w:t>
            </w:r>
          </w:p>
          <w:p>
            <w:pPr>
              <w:pStyle w:val="ListParagraph"/>
              <w:numPr>
                <w:ilvl w:val="0"/>
                <w:numId w:val="0"/>
              </w:numPr>
              <w:tabs>
                <w:tab w:val="clear" w:pos="708"/>
                <w:tab w:val="left" w:pos="1218" w:leader="none"/>
              </w:tabs>
              <w:spacing w:before="0" w:after="0"/>
              <w:ind w:left="720" w:hanging="0"/>
              <w:contextualSpacing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>8. Slučajne veličine. Razdiobe vjerojatnosti. Empiričke razdiobe</w:t>
            </w:r>
          </w:p>
          <w:p>
            <w:pPr>
              <w:pStyle w:val="ListParagraph"/>
              <w:numPr>
                <w:ilvl w:val="0"/>
                <w:numId w:val="0"/>
              </w:numPr>
              <w:tabs>
                <w:tab w:val="clear" w:pos="708"/>
                <w:tab w:val="left" w:pos="1218" w:leader="none"/>
              </w:tabs>
              <w:spacing w:before="0" w:after="0"/>
              <w:ind w:left="720" w:hanging="0"/>
              <w:contextualSpacing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>9. Binomna i Poissonova razdioba</w:t>
            </w:r>
          </w:p>
          <w:p>
            <w:pPr>
              <w:pStyle w:val="ListParagraph"/>
              <w:numPr>
                <w:ilvl w:val="0"/>
                <w:numId w:val="0"/>
              </w:numPr>
              <w:tabs>
                <w:tab w:val="clear" w:pos="708"/>
                <w:tab w:val="left" w:pos="1218" w:leader="none"/>
              </w:tabs>
              <w:spacing w:before="0" w:after="0"/>
              <w:ind w:left="720" w:hanging="0"/>
              <w:contextualSpacing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 xml:space="preserve">10. Kontinuirane razdiobe. Normalna razdioba. </w:t>
            </w:r>
          </w:p>
          <w:p>
            <w:pPr>
              <w:pStyle w:val="ListParagraph"/>
              <w:numPr>
                <w:ilvl w:val="0"/>
                <w:numId w:val="0"/>
              </w:numPr>
              <w:tabs>
                <w:tab w:val="clear" w:pos="708"/>
                <w:tab w:val="left" w:pos="1218" w:leader="none"/>
              </w:tabs>
              <w:spacing w:before="0" w:after="0"/>
              <w:ind w:left="720" w:hanging="0"/>
              <w:contextualSpacing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>11. Zakoni velikih brojeva</w:t>
            </w:r>
          </w:p>
          <w:p>
            <w:pPr>
              <w:pStyle w:val="ListParagraph"/>
              <w:numPr>
                <w:ilvl w:val="0"/>
                <w:numId w:val="0"/>
              </w:numPr>
              <w:tabs>
                <w:tab w:val="clear" w:pos="708"/>
                <w:tab w:val="left" w:pos="1218" w:leader="none"/>
              </w:tabs>
              <w:spacing w:before="0" w:after="0"/>
              <w:ind w:left="720" w:hanging="0"/>
              <w:contextualSpacing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>12. Statistički testovi, testiranje statističkih hipoteza.</w:t>
            </w:r>
          </w:p>
          <w:p>
            <w:pPr>
              <w:pStyle w:val="ListParagraph"/>
              <w:numPr>
                <w:ilvl w:val="0"/>
                <w:numId w:val="0"/>
              </w:numPr>
              <w:tabs>
                <w:tab w:val="clear" w:pos="708"/>
                <w:tab w:val="left" w:pos="1218" w:leader="none"/>
              </w:tabs>
              <w:spacing w:before="0" w:after="0"/>
              <w:ind w:left="720" w:hanging="0"/>
              <w:contextualSpacing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sz w:val="18"/>
              </w:rPr>
              <w:t>13. Hi-kvadrat test</w:t>
            </w:r>
          </w:p>
          <w:p>
            <w:pPr>
              <w:pStyle w:val="ListParagraph"/>
              <w:numPr>
                <w:ilvl w:val="0"/>
                <w:numId w:val="0"/>
              </w:numPr>
              <w:tabs>
                <w:tab w:val="clear" w:pos="708"/>
                <w:tab w:val="left" w:pos="1218" w:leader="none"/>
              </w:tabs>
              <w:spacing w:before="0" w:after="0"/>
              <w:ind w:left="720" w:hanging="0"/>
              <w:contextualSpacing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sz w:val="18"/>
              </w:rPr>
              <w:t>14. Odnosi dvije statističke veličine. Koeficijent korelacije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sz w:val="18"/>
              </w:rPr>
              <w:t xml:space="preserve">                </w:t>
            </w:r>
            <w:r>
              <w:rPr>
                <w:rFonts w:eastAsia="MS Gothic" w:cs="Times New Roman" w:ascii="Times New Roman" w:hAnsi="Times New Roman"/>
                <w:sz w:val="18"/>
              </w:rPr>
              <w:t>15. Metoda najmanjih kvadrata. Linearna regresija.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3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>Keček D., Modrić D., Stojić M.: Vjerojatnost i statistika, Veleučilište u Varaždinu,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sz w:val="18"/>
              </w:rPr>
              <w:t>Varaždin, 2012.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3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eastAsia="MS Gothic" w:cs="Times New Roman"/>
                <w:sz w:val="18"/>
              </w:rPr>
            </w:pPr>
            <w:r>
              <w:rPr>
                <w:rFonts w:eastAsia="MS Gothic" w:cs="Times New Roman" w:ascii="Merriweather" w:hAnsi="Merriweather"/>
                <w:sz w:val="18"/>
              </w:rPr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3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/>
            </w:pPr>
            <w:hyperlink r:id="rId2">
              <w:r>
                <w:rPr>
                  <w:rStyle w:val="InternetLink"/>
                  <w:rFonts w:eastAsia="MS Gothic" w:cs="Times New Roman" w:ascii="Times New Roman" w:hAnsi="Times New Roman"/>
                  <w:sz w:val="18"/>
                </w:rPr>
                <w:t>https://ncatlab.org/zoranskoda/show/zadarmatstat</w:t>
              </w:r>
            </w:hyperlink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eastAsia="MS Gothic" w:cs="Times New Roman"/>
                <w:sz w:val="18"/>
                <w:lang w:val="en-US"/>
              </w:rPr>
            </w:pPr>
            <w:r>
              <w:rPr>
                <w:rFonts w:eastAsia="MS Gothic" w:cs="Times New Roman" w:ascii="Times New Roman" w:hAnsi="Times New Roman"/>
                <w:sz w:val="18"/>
                <w:lang w:val="en-US"/>
              </w:rPr>
            </w:r>
          </w:p>
        </w:tc>
      </w:tr>
      <w:tr>
        <w:trPr/>
        <w:tc>
          <w:tcPr>
            <w:tcW w:w="1800" w:type="dxa"/>
            <w:vMerge w:val="restart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Provjera ishoda učenja (prema uputama AZVO)</w:t>
            </w:r>
          </w:p>
        </w:tc>
        <w:tc>
          <w:tcPr>
            <w:tcW w:w="5755" w:type="dxa"/>
            <w:gridSpan w:val="28"/>
            <w:tcBorders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eastAsia="MS Gothic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  <w:tcBorders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eastAsia="MS Gothic" w:cs="Times New Roman"/>
                <w:sz w:val="18"/>
              </w:rPr>
            </w:pPr>
            <w:r>
              <w:rPr>
                <w:rFonts w:eastAsia="MS Gothic" w:cs="Times New Roman" w:ascii="Merriweather" w:hAnsi="Merriweather"/>
                <w:sz w:val="18"/>
              </w:rPr>
            </w:r>
          </w:p>
        </w:tc>
      </w:tr>
      <w:tr>
        <w:trPr/>
        <w:tc>
          <w:tcPr>
            <w:tcW w:w="1800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</w:r>
          </w:p>
        </w:tc>
        <w:tc>
          <w:tcPr>
            <w:tcW w:w="2080" w:type="dxa"/>
            <w:gridSpan w:val="10"/>
            <w:tcBorders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7"/>
                <w:szCs w:val="17"/>
              </w:rPr>
              <w:t xml:space="preserve"> </w:t>
            </w:r>
            <w:r>
              <w:rPr>
                <w:rFonts w:cs="Times New Roman" w:ascii="Merriweather" w:hAnsi="Merriweather"/>
                <w:sz w:val="17"/>
                <w:szCs w:val="17"/>
                <w:lang w:eastAsia="hr-HR"/>
              </w:rPr>
              <w:t>završni</w:t>
            </w:r>
          </w:p>
          <w:p>
            <w:pPr>
              <w:pStyle w:val="Normal"/>
              <w:widowControl w:val="false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>
              <w:rPr>
                <w:rFonts w:cs="Times New Roman" w:ascii="Merriweather" w:hAnsi="Merriweather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3" w:type="dxa"/>
            <w:gridSpan w:val="9"/>
            <w:tcBorders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7"/>
                <w:szCs w:val="17"/>
              </w:rPr>
              <w:t xml:space="preserve"> </w:t>
            </w:r>
            <w:r>
              <w:rPr>
                <w:rFonts w:cs="Times New Roman" w:ascii="Merriweather" w:hAnsi="Merriweather"/>
                <w:sz w:val="17"/>
                <w:szCs w:val="17"/>
                <w:lang w:eastAsia="hr-HR"/>
              </w:rPr>
              <w:t>završni</w:t>
            </w:r>
          </w:p>
          <w:p>
            <w:pPr>
              <w:pStyle w:val="Normal"/>
              <w:widowControl w:val="false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>
              <w:rPr>
                <w:rFonts w:cs="Times New Roman" w:ascii="Merriweather" w:hAnsi="Merriweather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tcBorders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7"/>
                    <w:szCs w:val="17"/>
                  </w:rPr>
                  <w:t>x</w:t>
                </w:r>
                <w:r>
                  <w:rPr>
                    <w:rFonts w:eastAsia="MS Gothic" w:cs="MS Gothic" w:ascii="MS Gothic" w:hAnsi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7"/>
                <w:szCs w:val="17"/>
              </w:rPr>
              <w:t xml:space="preserve"> </w:t>
            </w:r>
            <w:r>
              <w:rPr>
                <w:rFonts w:cs="Times New Roman" w:ascii="Merriweather" w:hAnsi="Merriweather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7"/>
                <w:szCs w:val="17"/>
              </w:rPr>
              <w:t xml:space="preserve"> </w:t>
            </w:r>
            <w:r>
              <w:rPr>
                <w:rFonts w:cs="Times New Roman" w:ascii="Merriweather" w:hAnsi="Merriweather"/>
                <w:sz w:val="17"/>
                <w:szCs w:val="17"/>
                <w:lang w:eastAsia="hr-HR"/>
              </w:rPr>
              <w:t>praktični rad i završni ispit</w:t>
            </w:r>
          </w:p>
        </w:tc>
      </w:tr>
      <w:tr>
        <w:trPr/>
        <w:tc>
          <w:tcPr>
            <w:tcW w:w="1800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</w:r>
          </w:p>
        </w:tc>
        <w:tc>
          <w:tcPr>
            <w:tcW w:w="1384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7"/>
                <w:szCs w:val="17"/>
              </w:rPr>
              <w:t xml:space="preserve"> </w:t>
            </w:r>
            <w:r>
              <w:rPr>
                <w:rFonts w:cs="Times New Roman" w:ascii="Merriweather" w:hAnsi="Merriweather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7" w:type="dxa"/>
            <w:gridSpan w:val="8"/>
            <w:tcBorders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7"/>
                <w:szCs w:val="17"/>
              </w:rPr>
              <w:t xml:space="preserve"> </w:t>
            </w:r>
            <w:r>
              <w:rPr>
                <w:rFonts w:cs="Times New Roman" w:ascii="Merriweather" w:hAnsi="Merriweather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2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7"/>
                <w:szCs w:val="17"/>
              </w:rPr>
              <w:t xml:space="preserve"> </w:t>
            </w:r>
            <w:r>
              <w:rPr>
                <w:rFonts w:cs="Times New Roman" w:ascii="Merriweather" w:hAnsi="Merriweather"/>
                <w:sz w:val="17"/>
                <w:szCs w:val="17"/>
                <w:lang w:eastAsia="hr-HR"/>
              </w:rPr>
              <w:t>seminarski</w:t>
            </w:r>
          </w:p>
          <w:p>
            <w:pPr>
              <w:pStyle w:val="Normal"/>
              <w:widowControl w:val="false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>
              <w:rPr>
                <w:rFonts w:cs="Times New Roman" w:ascii="Merriweather" w:hAnsi="Merriweather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6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7"/>
                <w:szCs w:val="17"/>
              </w:rPr>
              <w:t xml:space="preserve"> </w:t>
            </w:r>
            <w:r>
              <w:rPr>
                <w:rFonts w:cs="Times New Roman" w:ascii="Merriweather" w:hAnsi="Merriweather"/>
                <w:sz w:val="17"/>
                <w:szCs w:val="17"/>
                <w:lang w:eastAsia="hr-HR"/>
              </w:rPr>
              <w:t>seminarski</w:t>
            </w:r>
          </w:p>
          <w:p>
            <w:pPr>
              <w:pStyle w:val="Normal"/>
              <w:widowControl w:val="false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>
              <w:rPr>
                <w:rFonts w:cs="Times New Roman" w:ascii="Merriweather" w:hAnsi="Merriweather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5" w:type="dxa"/>
            <w:gridSpan w:val="8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759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7"/>
                <w:szCs w:val="17"/>
              </w:rPr>
              <w:t xml:space="preserve"> </w:t>
            </w:r>
            <w:r>
              <w:rPr>
                <w:rFonts w:cs="Times New Roman" w:ascii="Merriweather" w:hAnsi="Merriweather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759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7"/>
                <w:szCs w:val="17"/>
              </w:rPr>
              <w:t xml:space="preserve"> </w:t>
            </w:r>
            <w:r>
              <w:rPr>
                <w:rFonts w:cs="Times New Roman" w:ascii="Merriweather" w:hAnsi="Merriweather"/>
                <w:sz w:val="17"/>
                <w:szCs w:val="17"/>
                <w:lang w:eastAsia="hr-HR"/>
              </w:rPr>
              <w:t>drugi oblici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3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eastAsia="MS Gothic" w:cs="Times New Roman"/>
                <w:sz w:val="18"/>
              </w:rPr>
            </w:pPr>
            <w:r>
              <w:rPr>
                <w:rFonts w:eastAsia="MS Gothic" w:cs="Times New Roman" w:ascii="Merriweather" w:hAnsi="Merriweather"/>
                <w:sz w:val="18"/>
              </w:rPr>
              <w:t>100% završni pismeni ispit. Dio studenata može položiti u dva dijela, jedan kao kolokvij usred semestra, a drugi kao predrok ili glavni rok za drugi dio gradiva.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eastAsia="MS Gothic" w:cs="Times New Roman"/>
                <w:sz w:val="18"/>
              </w:rPr>
            </w:pPr>
            <w:r>
              <w:rPr>
                <w:rFonts w:eastAsia="MS Gothic" w:cs="Times New Roman" w:ascii="Merriweather" w:hAnsi="Merriweather"/>
                <w:sz w:val="18"/>
              </w:rPr>
              <w:t>Ta mogućnost dvokratnog polaganja e dana samo jednom.</w:t>
            </w:r>
          </w:p>
        </w:tc>
      </w:tr>
      <w:tr>
        <w:trPr/>
        <w:tc>
          <w:tcPr>
            <w:tcW w:w="1800" w:type="dxa"/>
            <w:vMerge w:val="restart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Ocjenjivanje kolokvija i završnog ispita (%)</w:t>
            </w:r>
          </w:p>
        </w:tc>
        <w:tc>
          <w:tcPr>
            <w:tcW w:w="1426" w:type="dxa"/>
            <w:gridSpan w:val="6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  <w:t>% nedovoljan (1)</w:t>
            </w:r>
          </w:p>
        </w:tc>
      </w:tr>
      <w:tr>
        <w:trPr/>
        <w:tc>
          <w:tcPr>
            <w:tcW w:w="1800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</w:r>
          </w:p>
        </w:tc>
        <w:tc>
          <w:tcPr>
            <w:tcW w:w="1426" w:type="dxa"/>
            <w:gridSpan w:val="6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  <w:t>50$</w:t>
            </w:r>
          </w:p>
        </w:tc>
        <w:tc>
          <w:tcPr>
            <w:tcW w:w="6061" w:type="dxa"/>
            <w:gridSpan w:val="27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  <w:t>% dovoljan (2)</w:t>
            </w:r>
          </w:p>
        </w:tc>
      </w:tr>
      <w:tr>
        <w:trPr/>
        <w:tc>
          <w:tcPr>
            <w:tcW w:w="1800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</w:r>
          </w:p>
        </w:tc>
        <w:tc>
          <w:tcPr>
            <w:tcW w:w="1426" w:type="dxa"/>
            <w:gridSpan w:val="6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  <w:t>62.5%</w:t>
            </w:r>
          </w:p>
        </w:tc>
        <w:tc>
          <w:tcPr>
            <w:tcW w:w="6061" w:type="dxa"/>
            <w:gridSpan w:val="27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  <w:t>% dobar (3)</w:t>
            </w:r>
          </w:p>
        </w:tc>
      </w:tr>
      <w:tr>
        <w:trPr/>
        <w:tc>
          <w:tcPr>
            <w:tcW w:w="1800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</w:r>
          </w:p>
        </w:tc>
        <w:tc>
          <w:tcPr>
            <w:tcW w:w="1426" w:type="dxa"/>
            <w:gridSpan w:val="6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  <w:t>75%</w:t>
            </w:r>
          </w:p>
        </w:tc>
        <w:tc>
          <w:tcPr>
            <w:tcW w:w="6061" w:type="dxa"/>
            <w:gridSpan w:val="27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  <w:t>% vrlo dobar (4)</w:t>
            </w:r>
          </w:p>
        </w:tc>
      </w:tr>
      <w:tr>
        <w:trPr/>
        <w:tc>
          <w:tcPr>
            <w:tcW w:w="1800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</w:r>
          </w:p>
        </w:tc>
        <w:tc>
          <w:tcPr>
            <w:tcW w:w="1426" w:type="dxa"/>
            <w:gridSpan w:val="6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  <w:t>87.5%</w:t>
            </w:r>
          </w:p>
        </w:tc>
        <w:tc>
          <w:tcPr>
            <w:tcW w:w="6061" w:type="dxa"/>
            <w:gridSpan w:val="27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  <w:t>% izvrstan (5)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3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</w:rPr>
                  <w:t>☒</w:t>
                </w:r>
              </w:sdtContent>
            </w:sdt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 xml:space="preserve">studentska evaluacija nastave na razini Sveučilišta 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>studentska evaluacija nastave na razini sastavnice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 xml:space="preserve">interna evaluacija nastave 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</w:rPr>
                  <w:t>☒</w:t>
                </w:r>
              </w:sdtContent>
            </w:sdt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>tematske sjednice stručnih vijeća sastavnica o kvaliteti nastave i rezultatima studentske ankete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>ostalo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Napomena / </w:t>
            </w:r>
          </w:p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Ostalo</w:t>
            </w:r>
          </w:p>
        </w:tc>
        <w:tc>
          <w:tcPr>
            <w:tcW w:w="7487" w:type="dxa"/>
            <w:gridSpan w:val="33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both"/>
              <w:rPr>
                <w:rFonts w:ascii="Merriweather" w:hAnsi="Merriweather" w:eastAsia="MS Gothic" w:cs="Times New Roman"/>
                <w:sz w:val="18"/>
              </w:rPr>
            </w:pPr>
            <w:r>
              <w:rPr>
                <w:rFonts w:eastAsia="MS Gothic" w:cs="Times New Roman" w:ascii="Merriweather" w:hAnsi="Merriweather"/>
                <w:sz w:val="18"/>
              </w:rPr>
              <w:t xml:space="preserve">Sukladno čl. 6. </w:t>
            </w:r>
            <w:r>
              <w:rPr>
                <w:rFonts w:eastAsia="MS Gothic" w:cs="Times New Roman" w:ascii="Merriweather" w:hAnsi="Merriweather"/>
                <w:i/>
                <w:sz w:val="18"/>
              </w:rPr>
              <w:t>Etičkog kodeksa</w:t>
            </w:r>
            <w:r>
              <w:rPr>
                <w:rFonts w:eastAsia="MS Gothic" w:cs="Times New Roman" w:ascii="Merriweather" w:hAnsi="Merriweather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both"/>
              <w:rPr>
                <w:rFonts w:ascii="Merriweather" w:hAnsi="Merriweather" w:eastAsia="MS Gothic" w:cs="Times New Roman"/>
                <w:sz w:val="18"/>
              </w:rPr>
            </w:pPr>
            <w:r>
              <w:rPr>
                <w:rFonts w:eastAsia="MS Gothic" w:cs="Times New Roman" w:ascii="Merriweather" w:hAnsi="Merriweather"/>
                <w:sz w:val="18"/>
              </w:rPr>
              <w:t xml:space="preserve">Prema čl. 14. </w:t>
            </w:r>
            <w:r>
              <w:rPr>
                <w:rFonts w:eastAsia="MS Gothic" w:cs="Times New Roman" w:ascii="Merriweather" w:hAnsi="Merriweather"/>
                <w:i/>
                <w:sz w:val="18"/>
              </w:rPr>
              <w:t>Etičkog kodeksa</w:t>
            </w:r>
            <w:r>
              <w:rPr>
                <w:rFonts w:eastAsia="MS Gothic" w:cs="Times New Roman" w:ascii="Merriweather" w:hAnsi="Merriweather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>
              <w:rPr>
                <w:rFonts w:cs="Times New Roman" w:ascii="Merriweather" w:hAnsi="Merriweather"/>
              </w:rPr>
              <w:t xml:space="preserve"> </w:t>
            </w:r>
            <w:r>
              <w:rPr>
                <w:rFonts w:eastAsia="MS Gothic" w:cs="Times New Roman" w:ascii="Merriweather" w:hAnsi="Merriweather"/>
                <w:sz w:val="18"/>
              </w:rPr>
              <w:t xml:space="preserve">[…] 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both"/>
              <w:rPr>
                <w:rFonts w:ascii="Merriweather" w:hAnsi="Merriweather" w:eastAsia="MS Gothic" w:cs="Times New Roman"/>
                <w:sz w:val="18"/>
              </w:rPr>
            </w:pPr>
            <w:r>
              <w:rPr>
                <w:rFonts w:eastAsia="MS Gothic" w:cs="Times New Roman" w:ascii="Merriweather" w:hAnsi="Merriweather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both"/>
              <w:rPr>
                <w:rFonts w:ascii="Merriweather" w:hAnsi="Merriweather" w:eastAsia="MS Gothic" w:cs="Times New Roman"/>
                <w:sz w:val="18"/>
              </w:rPr>
            </w:pPr>
            <w:r>
              <w:rPr>
                <w:rFonts w:eastAsia="MS Gothic" w:cs="Times New Roman" w:ascii="Merriweather" w:hAnsi="Merriweather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both"/>
              <w:rPr>
                <w:rFonts w:ascii="Merriweather" w:hAnsi="Merriweather" w:eastAsia="MS Gothic" w:cs="Times New Roman"/>
                <w:sz w:val="18"/>
              </w:rPr>
            </w:pPr>
            <w:r>
              <w:rPr>
                <w:rFonts w:eastAsia="MS Gothic" w:cs="Times New Roman" w:ascii="Merriweather" w:hAnsi="Merriweather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both"/>
              <w:rPr>
                <w:rFonts w:ascii="Merriweather" w:hAnsi="Merriweather" w:eastAsia="MS Gothic" w:cs="Times New Roman"/>
                <w:sz w:val="18"/>
              </w:rPr>
            </w:pPr>
            <w:r>
              <w:rPr>
                <w:rFonts w:eastAsia="MS Gothic" w:cs="Times New Roman" w:ascii="Merriweather" w:hAnsi="Merriweather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3">
              <w:r>
                <w:rPr>
                  <w:rStyle w:val="InternetLink"/>
                  <w:rFonts w:eastAsia="MS Gothic" w:cs="Times New Roman" w:ascii="Merriweather" w:hAnsi="Merriweather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>
              <w:rPr>
                <w:rFonts w:eastAsia="MS Gothic" w:cs="Times New Roman" w:ascii="Merriweather" w:hAnsi="Merriweather"/>
                <w:sz w:val="18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both"/>
              <w:rPr>
                <w:rFonts w:ascii="Merriweather" w:hAnsi="Merriweather" w:eastAsia="MS Gothic" w:cs="Times New Roman"/>
                <w:sz w:val="18"/>
              </w:rPr>
            </w:pPr>
            <w:r>
              <w:rPr>
                <w:rFonts w:eastAsia="MS Gothic" w:cs="Times New Roman" w:ascii="Merriweather" w:hAnsi="Merriweather"/>
                <w:sz w:val="18"/>
              </w:rPr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both"/>
              <w:rPr>
                <w:rFonts w:ascii="Merriweather" w:hAnsi="Merriweather" w:eastAsia="MS Gothic" w:cs="Times New Roman"/>
                <w:sz w:val="18"/>
              </w:rPr>
            </w:pPr>
            <w:r>
              <w:rPr>
                <w:rFonts w:eastAsia="MS Gothic" w:cs="Times New Roman" w:ascii="Merriweather" w:hAnsi="Merriweather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both"/>
              <w:rPr>
                <w:rFonts w:ascii="Merriweather" w:hAnsi="Merriweather" w:eastAsia="MS Gothic" w:cs="Times New Roman"/>
                <w:sz w:val="18"/>
              </w:rPr>
            </w:pPr>
            <w:r>
              <w:rPr>
                <w:rFonts w:eastAsia="MS Gothic" w:cs="Times New Roman" w:ascii="Merriweather" w:hAnsi="Merriweather"/>
                <w:sz w:val="18"/>
              </w:rPr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both"/>
              <w:rPr>
                <w:rFonts w:ascii="Merriweather" w:hAnsi="Merriweather" w:eastAsia="MS Gothic" w:cs="Times New Roman"/>
                <w:sz w:val="18"/>
              </w:rPr>
            </w:pPr>
            <w:r>
              <w:rPr>
                <w:rFonts w:eastAsia="MS Gothic" w:cs="Times New Roman" w:ascii="Merriweather" w:hAnsi="Merriweather"/>
                <w:sz w:val="18"/>
              </w:rPr>
              <w:t xml:space="preserve">U kolegiju se koristi Merlin, sustav za e-učenje, pa su studentima/cama potrebni AAI računi. </w:t>
            </w:r>
            <w:r>
              <w:rPr>
                <w:rFonts w:eastAsia="MS Gothic" w:cs="Times New Roman" w:ascii="Merriweather" w:hAnsi="Merriweather"/>
                <w:i/>
                <w:sz w:val="18"/>
              </w:rPr>
              <w:t>Na završnom ispitu dozvoljeno je korištenje kalkulatora bez mogućnosti spajanja na internet. Svaka elektronička komunikacija i korištenje mobitela na ispitu vodi do nepovratnog isključenja s ispita.</w:t>
            </w:r>
          </w:p>
        </w:tc>
      </w:tr>
    </w:tbl>
    <w:p>
      <w:pPr>
        <w:pStyle w:val="Normal"/>
        <w:spacing w:before="120" w:after="120"/>
        <w:rPr>
          <w:rFonts w:ascii="Georgia" w:hAnsi="Georgia" w:cs="Times New Roman"/>
          <w:sz w:val="24"/>
        </w:rPr>
      </w:pPr>
      <w:r>
        <w:rPr/>
      </w:r>
    </w:p>
    <w:sectPr>
      <w:headerReference w:type="default" r:id="rId4"/>
      <w:footnotePr>
        <w:numFmt w:val="decimal"/>
      </w:footnotePr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erriweather">
    <w:charset w:val="01"/>
    <w:family w:val="roman"/>
    <w:pitch w:val="variable"/>
  </w:font>
  <w:font w:name="MS Gothic">
    <w:charset w:val="01"/>
    <w:family w:val="roman"/>
    <w:pitch w:val="variable"/>
  </w:font>
  <w:font w:name="Georgia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"/>
        <w:jc w:val="both"/>
        <w:rPr>
          <w:rFonts w:ascii="Merriweather" w:hAnsi="Merriweather"/>
          <w:sz w:val="15"/>
          <w:szCs w:val="15"/>
        </w:rPr>
      </w:pPr>
      <w:r>
        <w:rPr>
          <w:rStyle w:val="FootnoteCharacters"/>
        </w:rPr>
        <w:footnoteRef/>
      </w:r>
      <w:r>
        <w:rPr>
          <w:rFonts w:ascii="Merriweather" w:hAnsi="Merriweather"/>
          <w:sz w:val="15"/>
          <w:szCs w:val="15"/>
        </w:rPr>
        <w:t xml:space="preserve"> </w:t>
      </w:r>
      <w:r>
        <w:rPr>
          <w:rFonts w:cs="Times New Roman" w:ascii="Merriweather" w:hAnsi="Merriweather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ing2"/>
      <w:tabs>
        <w:tab w:val="clear" w:pos="708"/>
        <w:tab w:val="left" w:pos="1418" w:leader="none"/>
      </w:tabs>
      <w:spacing w:beforeAutospacing="0" w:before="0" w:afterAutospacing="0" w:after="0"/>
      <w:ind w:left="1560" w:right="-142" w:hanging="0"/>
      <w:rPr>
        <w:rFonts w:ascii="Merriweather" w:hAnsi="Merriweather"/>
        <w:sz w:val="18"/>
        <w:szCs w:val="20"/>
      </w:rPr>
    </w:pPr>
    <w:r>
      <w:rPr>
        <w:rFonts w:ascii="Merriweather" w:hAnsi="Merriweather"/>
        <w:sz w:val="18"/>
        <w:szCs w:val="20"/>
      </w:rPr>
      <mc:AlternateContent>
        <mc:Choice Requires="wps">
          <w:drawing>
            <wp:anchor behindDoc="1" distT="0" distB="0" distL="0" distR="0" simplePos="0" locked="0" layoutInCell="1" allowOverlap="1" relativeHeight="4" wp14:anchorId="4F3710A0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5860" cy="960120"/>
              <wp:effectExtent l="0" t="0" r="17780" b="13970"/>
              <wp:wrapNone/>
              <wp:docPr id="1" name="Rectangl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5320" cy="95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0" w:after="28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724535" cy="782955"/>
                                <wp:effectExtent l="0" t="0" r="0" b="0"/>
                                <wp:docPr id="3" name="Picture 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4535" cy="7829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2" fillcolor="white" stroked="t" style="position:absolute;margin-left:-16.35pt;margin-top:-21.1pt;width:91.7pt;height:75.5pt" wp14:anchorId="4F3710A0">
              <w10:wrap type="none"/>
              <v:fill o:detectmouseclick="t" type="solid" color2="black"/>
              <v:stroke color="white" weight="9360" joinstyle="miter" endcap="flat"/>
              <v:textbox>
                <w:txbxContent>
                  <w:p>
                    <w:pPr>
                      <w:pStyle w:val="FrameContents"/>
                      <w:spacing w:before="0" w:after="28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724535" cy="782955"/>
                          <wp:effectExtent l="0" t="0" r="0" b="0"/>
                          <wp:docPr id="4" name="Picture 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4535" cy="7829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>
    <w:pPr>
      <w:pStyle w:val="Normal"/>
      <w:pBdr>
        <w:bottom w:val="single" w:sz="4" w:space="1" w:color="000000"/>
      </w:pBdr>
      <w:tabs>
        <w:tab w:val="clear" w:pos="708"/>
        <w:tab w:val="left" w:pos="1418" w:leader="none"/>
      </w:tabs>
      <w:spacing w:before="0" w:after="0"/>
      <w:ind w:left="1560" w:hanging="0"/>
      <w:jc w:val="right"/>
      <w:rPr>
        <w:rFonts w:ascii="Merriweather" w:hAnsi="Merriweather"/>
        <w:sz w:val="18"/>
        <w:szCs w:val="20"/>
      </w:rPr>
    </w:pPr>
    <w:r>
      <w:rPr>
        <w:rFonts w:ascii="Merriweather" w:hAnsi="Merriweather"/>
        <w:sz w:val="18"/>
        <w:szCs w:val="20"/>
      </w:rPr>
      <w:t>Obrazac 1.3.2. Izvedbeni plan nastave (</w:t>
    </w:r>
    <w:r>
      <w:rPr>
        <w:rFonts w:ascii="Merriweather" w:hAnsi="Merriweather"/>
        <w:i/>
        <w:sz w:val="18"/>
        <w:szCs w:val="20"/>
      </w:rPr>
      <w:t>syllabus</w:t>
    </w:r>
    <w:r>
      <w:rPr>
        <w:rFonts w:ascii="Merriweather" w:hAnsi="Merriweather"/>
        <w:sz w:val="18"/>
        <w:szCs w:val="20"/>
      </w:rPr>
      <w:t>)</w:t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120" w:after="12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hr-H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94496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9947ba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9947ba"/>
    <w:rPr/>
  </w:style>
  <w:style w:type="character" w:styleId="Internet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79745e"/>
    <w:rPr>
      <w:rFonts w:ascii="Times New Roman" w:hAnsi="Times New Roman" w:eastAsia="Times New Roman" w:cs="Times New Roman"/>
      <w:b/>
      <w:bCs/>
      <w:sz w:val="36"/>
      <w:szCs w:val="36"/>
      <w:lang w:eastAsia="hr-HR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f82834"/>
    <w:rPr>
      <w:sz w:val="20"/>
      <w:szCs w:val="20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82834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94496"/>
    <w:pPr>
      <w:spacing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spacing w:before="120" w:after="12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Footnote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ncatlab.org/zoranskoda/show/zadarmatstat" TargetMode="External"/><Relationship Id="rId3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header" Target="header1.xml"/><Relationship Id="rId5" Type="http://schemas.openxmlformats.org/officeDocument/2006/relationships/footnotes" Target="footnot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13DEA-9A25-417E-9C87-474DDC48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LibreOffice/6.4.7.2$Linux_X86_64 LibreOffice_project/40$Build-2</Application>
  <Pages>3</Pages>
  <Words>1016</Words>
  <Characters>6263</Characters>
  <CharactersWithSpaces>7127</CharactersWithSpaces>
  <Paragraphs>199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2022-02-10T10:22:00Z</dcterms:created>
  <dc:creator>ILončar</dc:creator>
  <dc:description/>
  <dc:language>en-US</dc:language>
  <cp:lastModifiedBy/>
  <cp:lastPrinted>2021-02-12T11:27:00Z</cp:lastPrinted>
  <dcterms:modified xsi:type="dcterms:W3CDTF">2024-02-21T17:10:33Z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