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425"/>
        <w:gridCol w:w="425"/>
        <w:gridCol w:w="426"/>
        <w:gridCol w:w="113"/>
        <w:gridCol w:w="312"/>
        <w:gridCol w:w="614"/>
        <w:gridCol w:w="185"/>
        <w:gridCol w:w="278"/>
        <w:gridCol w:w="6"/>
        <w:gridCol w:w="945"/>
        <w:gridCol w:w="47"/>
        <w:gridCol w:w="391"/>
        <w:gridCol w:w="463"/>
        <w:gridCol w:w="926"/>
        <w:gridCol w:w="318"/>
        <w:gridCol w:w="1021"/>
      </w:tblGrid>
      <w:tr w:rsidR="00145463" w:rsidRPr="00145463" w:rsidTr="00536F12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keepNext/>
              <w:spacing w:after="0" w:line="360" w:lineRule="auto"/>
              <w:jc w:val="both"/>
              <w:outlineLvl w:val="0"/>
              <w:rPr>
                <w:rFonts w:ascii="Calibri" w:eastAsia="Times New Roman" w:hAnsi="Calibri" w:cs="Calibri"/>
                <w:b/>
                <w:caps/>
                <w:kern w:val="28"/>
              </w:rPr>
            </w:pPr>
            <w:r w:rsidRPr="00145463">
              <w:rPr>
                <w:rFonts w:ascii="Calibri" w:eastAsia="Times New Roman" w:hAnsi="Calibri" w:cs="Calibri"/>
                <w:b/>
                <w:caps/>
                <w:kern w:val="28"/>
              </w:rPr>
              <w:t>Naziv predmeta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145463">
              <w:rPr>
                <w:rFonts w:ascii="Calibri" w:eastAsia="Times New Roman" w:hAnsi="Calibri" w:cs="Calibri"/>
                <w:b/>
              </w:rPr>
              <w:t>ENGLESKI JEZIK I</w:t>
            </w: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IKP 111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8  </w:t>
            </w: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Obvezni i izborni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2017./2018</w:t>
            </w: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.</w:t>
            </w:r>
          </w:p>
        </w:tc>
      </w:tr>
      <w:tr w:rsidR="00145463" w:rsidRPr="00145463" w:rsidTr="00536F12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315" w:type="dxa"/>
            <w:gridSpan w:val="7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I. i II.</w:t>
            </w: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Engleski</w:t>
            </w: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doc. dr. sc. Vlado Sušac</w:t>
            </w:r>
          </w:p>
        </w:tc>
      </w:tr>
      <w:tr w:rsidR="00145463" w:rsidRPr="00145463" w:rsidTr="00536F12"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45463" w:rsidRPr="00145463" w:rsidTr="00536F12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Predavanja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3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Ostalo 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(upisati)</w:t>
            </w:r>
          </w:p>
        </w:tc>
      </w:tr>
      <w:tr w:rsidR="00145463" w:rsidRPr="00145463" w:rsidTr="00536F12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15+15</w:t>
            </w:r>
          </w:p>
        </w:tc>
        <w:tc>
          <w:tcPr>
            <w:tcW w:w="1395" w:type="dxa"/>
            <w:gridSpan w:val="5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30+30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5463" w:rsidRPr="00145463" w:rsidTr="00536F12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145463" w:rsidRPr="00145463" w:rsidTr="00536F12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nositelj</w:t>
            </w: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nositelj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145463" w:rsidRPr="00145463" w:rsidRDefault="00145463" w:rsidP="001454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45463" w:rsidRPr="00145463" w:rsidTr="00536F1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145463" w:rsidRPr="00145463" w:rsidTr="00536F1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14546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Na temelju prethodno stečenog znanja od najmanje osam godina učenja, cilj je kolegija temeljito ovladavanje osnovnim i složenijim morfološko-sintaktičkim strukturama engleskog jezika kao i pravilnim načinom njihove uporabe u odgovarajućem vremenskom i situacijskom kontekstu. Paralelni je cilj usvajanje što šireg vokabulara iz raznih područja kulture i turizma sa sviješću o posebnostima fonološkog sustava engleskog jezika uz poticanje što pravilnijeg izgovora. Cilj se ostvaruje kroz predavanja o morfološko-sintaktičkim i fonološkim strukturama engleskog jezika i njihovim jezičnim funkcijama kao i o kulturnim i turističkim sadržajima na domaćim i svjetskim prostorima, uz popratne vježbe govorenja, slušanja, čitanja i pisanja prema odgovarajućim poglavljima iz obavezne literature, kolektivno, u paru i individualno uz praktični rad, koji </w:t>
            </w:r>
            <w:r w:rsidRPr="00145463">
              <w:rPr>
                <w:rFonts w:ascii="Calibri" w:eastAsia="Calibri" w:hAnsi="Calibri" w:cs="Calibri"/>
                <w:bCs/>
                <w:sz w:val="18"/>
                <w:szCs w:val="18"/>
              </w:rPr>
              <w:t>uključuje i obaveznu izradu PPT prezentacija i njihova javnog izlaganja.</w:t>
            </w:r>
          </w:p>
        </w:tc>
      </w:tr>
      <w:tr w:rsidR="00145463" w:rsidRPr="00145463" w:rsidTr="00536F1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14546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Opće minimalne kompetencije u skladu su sa Zajedničkim europskim referentnim okvirom za jezike (CEFR) na razini B2.</w:t>
            </w:r>
          </w:p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4546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Specifične kompetencije su pravilna uporaba govornog i pisanog engleskog jezika s rasponom vokabulara primjenjivim u odgovarajućim situacijskim kontekstima i jezičnim funkcijama iz područja kulture i turizma prema </w:t>
            </w:r>
            <w:r w:rsidRPr="00145463">
              <w:rPr>
                <w:rFonts w:ascii="Calibri" w:eastAsia="Calibri" w:hAnsi="Calibri" w:cs="Calibri"/>
                <w:bCs/>
                <w:sz w:val="18"/>
                <w:szCs w:val="18"/>
              </w:rPr>
              <w:t>sadržajnim jedinicama opisanima u obaveznoj literaturi.</w:t>
            </w:r>
          </w:p>
          <w:p w:rsidR="00145463" w:rsidRPr="00145463" w:rsidRDefault="005C0EAA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hyperlink r:id="rId7" w:history="1">
              <w:r w:rsidR="00145463" w:rsidRPr="00145463">
                <w:rPr>
                  <w:rFonts w:ascii="Calibri" w:eastAsia="Calibri" w:hAnsi="Calibri" w:cs="Calibri"/>
                  <w:bCs/>
                  <w:color w:val="0000FF"/>
                  <w:sz w:val="18"/>
                  <w:u w:val="single"/>
                </w:rPr>
                <w:t>http://europass.cedefop.europa.eu/hr/resources/european-language-levels-cefr</w:t>
              </w:r>
            </w:hyperlink>
          </w:p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45463" w:rsidRPr="00145463" w:rsidTr="00536F12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94" w:type="dxa"/>
            <w:gridSpan w:val="11"/>
            <w:shd w:val="clear" w:color="auto" w:fill="D9D9D9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Placement Test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Phonetic Alphabet and Spelling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Direct Questions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t>.rect Questionssm) od razine B1</w:t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  <w:r w:rsidRPr="00145463">
              <w:rPr>
                <w:rFonts w:ascii="Calibri" w:eastAsia="Times New Roman" w:hAnsi="Calibri" w:cs="Calibri"/>
                <w:vanish/>
                <w:sz w:val="18"/>
                <w:szCs w:val="18"/>
              </w:rPr>
              <w:pgNum/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Careers in Tourism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Present Progressive vs Simple Present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Destinations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Past Progressive vs Simple Past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8.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Hotel Facilities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Present Perfect vs. Past Tense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10.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Tour Operators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11.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Present Perfect Simple vs Progressive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Dealing with Guests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13.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Past Perfect Tense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14.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Travel Agencies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15.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Expressing the Future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16.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16.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The Passive / Causative Have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17.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17.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Hotel Reservations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18.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18.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Reported Speech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19.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19.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Seeing the Sights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Inidrect and Reported Questions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21.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21.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Getting Around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22.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22.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Sequence of Tenses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23.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23.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Eating Out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24.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24.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Conditional Clauses (basic types)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25.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25.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Traditions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26.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26.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Modals and Perfect Infinitives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27.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27.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Adjectives and Adverbs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28.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28.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Special Interest Tours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29.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29.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Nouns and Pronouns</w:t>
            </w:r>
          </w:p>
        </w:tc>
      </w:tr>
      <w:tr w:rsidR="00145463" w:rsidRPr="00145463" w:rsidTr="00536F1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30. </w:t>
            </w:r>
          </w:p>
        </w:tc>
        <w:tc>
          <w:tcPr>
            <w:tcW w:w="425" w:type="dxa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30. </w:t>
            </w:r>
          </w:p>
        </w:tc>
        <w:tc>
          <w:tcPr>
            <w:tcW w:w="426" w:type="dxa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P/V</w:t>
            </w:r>
          </w:p>
        </w:tc>
        <w:tc>
          <w:tcPr>
            <w:tcW w:w="425" w:type="dxa"/>
            <w:gridSpan w:val="2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1"/>
            <w:vAlign w:val="center"/>
          </w:tcPr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Articles</w:t>
            </w:r>
          </w:p>
        </w:tc>
      </w:tr>
      <w:tr w:rsidR="00145463" w:rsidRPr="00145463" w:rsidTr="00536F12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7B0F88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Strutt, P.: </w:t>
            </w:r>
            <w:r w:rsidR="00145463"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 for International Tourism </w:t>
            </w:r>
            <w:r w:rsidR="00145463" w:rsidRPr="00145463">
              <w:rPr>
                <w:rFonts w:ascii="Calibri" w:eastAsia="Times New Roman" w:hAnsi="Calibri" w:cs="Calibri"/>
                <w:sz w:val="18"/>
                <w:szCs w:val="18"/>
              </w:rPr>
              <w:t>CB+WB (</w:t>
            </w:r>
            <w:r w:rsidR="00145463"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intermediate</w:t>
            </w:r>
            <w:r w:rsidR="00145463" w:rsidRPr="00145463">
              <w:rPr>
                <w:rFonts w:ascii="Calibri" w:eastAsia="Times New Roman" w:hAnsi="Calibri" w:cs="Calibri"/>
                <w:sz w:val="18"/>
                <w:szCs w:val="18"/>
              </w:rPr>
              <w:t>), Longman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2008.</w:t>
            </w:r>
          </w:p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Tho</w:t>
            </w:r>
            <w:r w:rsidR="007B0F88">
              <w:rPr>
                <w:rFonts w:ascii="Calibri" w:eastAsia="Times New Roman" w:hAnsi="Calibri" w:cs="Calibri"/>
                <w:sz w:val="18"/>
                <w:szCs w:val="18"/>
              </w:rPr>
              <w:t>mson, A.J., Martinet, A.V</w:t>
            </w: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.: </w:t>
            </w: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 Practical English Grammar </w:t>
            </w: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Exercises 1-2, OUP</w:t>
            </w:r>
            <w:r w:rsidR="007B0F88">
              <w:rPr>
                <w:rFonts w:ascii="Calibri" w:eastAsia="Times New Roman" w:hAnsi="Calibri" w:cs="Calibri"/>
                <w:sz w:val="18"/>
                <w:szCs w:val="18"/>
              </w:rPr>
              <w:t>, 2006.</w:t>
            </w:r>
          </w:p>
          <w:p w:rsidR="00145463" w:rsidRPr="00145463" w:rsidRDefault="007B0F88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Eastwood, J.</w:t>
            </w:r>
            <w:r w:rsidR="00145463"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: </w:t>
            </w:r>
            <w:r w:rsidR="00145463"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Oxford Practice Grammar, </w:t>
            </w:r>
            <w:r w:rsidR="00145463" w:rsidRPr="00145463">
              <w:rPr>
                <w:rFonts w:ascii="Calibri" w:eastAsia="Times New Roman" w:hAnsi="Calibri" w:cs="Calibri"/>
                <w:sz w:val="18"/>
                <w:szCs w:val="18"/>
              </w:rPr>
              <w:t>OUP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, 2007.</w:t>
            </w:r>
          </w:p>
        </w:tc>
      </w:tr>
      <w:tr w:rsidR="00145463" w:rsidRPr="00145463" w:rsidTr="00536F12">
        <w:trPr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6"/>
            <w:vAlign w:val="center"/>
          </w:tcPr>
          <w:p w:rsidR="00145463" w:rsidRPr="00145463" w:rsidRDefault="007B0F88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Harding, K., Henderson, P.: </w:t>
            </w:r>
            <w:r w:rsidR="00145463" w:rsidRPr="00145463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High Season</w:t>
            </w:r>
            <w:r w:rsidR="00145463"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>, OUP (coursebook&amp;workbook),</w:t>
            </w:r>
            <w:r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 2003.</w:t>
            </w:r>
          </w:p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>Valko</w:t>
            </w:r>
            <w:r w:rsidR="007B0F88">
              <w:rPr>
                <w:rFonts w:ascii="Calibri" w:eastAsia="Times New Roman" w:hAnsi="Calibri" w:cs="Calibri"/>
                <w:iCs/>
                <w:sz w:val="18"/>
                <w:szCs w:val="18"/>
              </w:rPr>
              <w:t>vić, Davies, Harrison-Paj</w:t>
            </w:r>
            <w:r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, </w:t>
            </w:r>
            <w:r w:rsidRPr="00145463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English for the Hotel and Tourism</w:t>
            </w:r>
            <w:r w:rsidRPr="007B0F88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 w:rsidRPr="007B0F88">
              <w:rPr>
                <w:rFonts w:ascii="Calibri" w:eastAsia="Times New Roman" w:hAnsi="Calibri" w:cs="Calibri"/>
                <w:b/>
                <w:iCs/>
                <w:sz w:val="18"/>
                <w:szCs w:val="18"/>
              </w:rPr>
              <w:t>Industry</w:t>
            </w:r>
            <w:r w:rsidR="007B0F88">
              <w:rPr>
                <w:rFonts w:ascii="Calibri" w:eastAsia="Times New Roman" w:hAnsi="Calibri" w:cs="Calibri"/>
                <w:iCs/>
                <w:sz w:val="18"/>
                <w:szCs w:val="18"/>
              </w:rPr>
              <w:t>, Školska knjiga, 2007.</w:t>
            </w:r>
          </w:p>
          <w:p w:rsidR="007B0F88" w:rsidRDefault="007B0F88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Swan, M.: </w:t>
            </w:r>
            <w:r w:rsidR="00145463" w:rsidRPr="00145463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Practical English Usage</w:t>
            </w:r>
            <w:r w:rsidR="00145463"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>, OUP</w:t>
            </w:r>
            <w:r>
              <w:rPr>
                <w:rFonts w:ascii="Calibri" w:eastAsia="Times New Roman" w:hAnsi="Calibri" w:cs="Calibri"/>
                <w:iCs/>
                <w:sz w:val="18"/>
                <w:szCs w:val="18"/>
              </w:rPr>
              <w:t>, 2005.</w:t>
            </w:r>
            <w:bookmarkStart w:id="0" w:name="_GoBack"/>
            <w:bookmarkEnd w:id="0"/>
          </w:p>
          <w:p w:rsidR="00145463" w:rsidRPr="00145463" w:rsidRDefault="00145463" w:rsidP="00145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>Grgić</w:t>
            </w:r>
            <w:r w:rsidR="007B0F88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, Brihta, </w:t>
            </w:r>
            <w:r w:rsidRPr="00145463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  <w:t>An English Grammar for Everybody</w:t>
            </w:r>
            <w:r w:rsidR="00BF768D">
              <w:rPr>
                <w:rFonts w:ascii="Calibri" w:eastAsia="Times New Roman" w:hAnsi="Calibri" w:cs="Calibri"/>
                <w:iCs/>
                <w:sz w:val="18"/>
                <w:szCs w:val="18"/>
              </w:rPr>
              <w:t>, Školska knjiga</w:t>
            </w:r>
            <w:r w:rsidRPr="00145463">
              <w:rPr>
                <w:rFonts w:ascii="Calibri" w:eastAsia="Times New Roman" w:hAnsi="Calibri" w:cs="Calibri"/>
                <w:iCs/>
                <w:sz w:val="18"/>
                <w:szCs w:val="18"/>
              </w:rPr>
              <w:t>, Zagreb,</w:t>
            </w:r>
            <w:r w:rsidR="007B0F88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 2005. </w:t>
            </w:r>
          </w:p>
        </w:tc>
      </w:tr>
      <w:tr w:rsidR="00145463" w:rsidRPr="00145463" w:rsidTr="00536F12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7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4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Referat – Praktični zadatci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15</w:t>
            </w: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Cambridge FCE testovi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15</w:t>
            </w:r>
          </w:p>
        </w:tc>
      </w:tr>
      <w:tr w:rsidR="00145463" w:rsidRPr="00145463" w:rsidTr="00536F1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100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8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Napomena: 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1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Ocjena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145463" w:rsidRPr="00145463" w:rsidTr="00536F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1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</w:tbl>
    <w:p w:rsidR="00145463" w:rsidRPr="00145463" w:rsidRDefault="00145463" w:rsidP="001454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45463">
        <w:rPr>
          <w:rFonts w:ascii="Times New Roman" w:eastAsia="Times New Roman" w:hAnsi="Times New Roman" w:cs="Times New Roman"/>
          <w:szCs w:val="20"/>
        </w:rPr>
        <w:br w:type="page"/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32"/>
        <w:gridCol w:w="3261"/>
        <w:gridCol w:w="3402"/>
      </w:tblGrid>
      <w:tr w:rsidR="00145463" w:rsidRPr="00145463" w:rsidTr="00536F12">
        <w:tc>
          <w:tcPr>
            <w:tcW w:w="9498" w:type="dxa"/>
            <w:gridSpan w:val="4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Izračun ECTS bodova</w:t>
            </w:r>
          </w:p>
        </w:tc>
      </w:tr>
      <w:tr w:rsidR="00145463" w:rsidRPr="00145463" w:rsidTr="00536F12">
        <w:tc>
          <w:tcPr>
            <w:tcW w:w="9498" w:type="dxa"/>
            <w:gridSpan w:val="4"/>
            <w:shd w:val="clear" w:color="auto" w:fill="FFFFFF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NAPOMENA: </w:t>
            </w: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145463" w:rsidRPr="00145463" w:rsidTr="00536F12">
        <w:trPr>
          <w:trHeight w:val="297"/>
        </w:trPr>
        <w:tc>
          <w:tcPr>
            <w:tcW w:w="2835" w:type="dxa"/>
            <w:gridSpan w:val="2"/>
            <w:vMerge w:val="restart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Element opterećenja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145463" w:rsidRPr="00145463" w:rsidTr="00536F12">
        <w:trPr>
          <w:trHeight w:val="289"/>
        </w:trPr>
        <w:tc>
          <w:tcPr>
            <w:tcW w:w="2835" w:type="dxa"/>
            <w:gridSpan w:val="2"/>
            <w:vMerge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145463" w:rsidRPr="00145463" w:rsidTr="00536F12">
        <w:trPr>
          <w:trHeight w:val="119"/>
        </w:trPr>
        <w:tc>
          <w:tcPr>
            <w:tcW w:w="2835" w:type="dxa"/>
            <w:gridSpan w:val="2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3402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</w:tr>
      <w:tr w:rsidR="00145463" w:rsidRPr="00145463" w:rsidTr="00536F12">
        <w:trPr>
          <w:trHeight w:val="219"/>
        </w:trPr>
        <w:tc>
          <w:tcPr>
            <w:tcW w:w="2835" w:type="dxa"/>
            <w:gridSpan w:val="2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  <w:tc>
          <w:tcPr>
            <w:tcW w:w="3402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</w:tr>
      <w:tr w:rsidR="00145463" w:rsidRPr="00145463" w:rsidTr="00536F12">
        <w:trPr>
          <w:trHeight w:val="219"/>
        </w:trPr>
        <w:tc>
          <w:tcPr>
            <w:tcW w:w="2835" w:type="dxa"/>
            <w:gridSpan w:val="2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3402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</w:tr>
      <w:tr w:rsidR="00145463" w:rsidRPr="00145463" w:rsidTr="00536F12">
        <w:trPr>
          <w:trHeight w:val="219"/>
        </w:trPr>
        <w:tc>
          <w:tcPr>
            <w:tcW w:w="2835" w:type="dxa"/>
            <w:gridSpan w:val="2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Ukupno</w:t>
            </w:r>
          </w:p>
        </w:tc>
        <w:tc>
          <w:tcPr>
            <w:tcW w:w="3261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  <w:tc>
          <w:tcPr>
            <w:tcW w:w="3402" w:type="dxa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</w:tr>
      <w:tr w:rsidR="00145463" w:rsidRPr="00145463" w:rsidTr="00536F12">
        <w:tc>
          <w:tcPr>
            <w:tcW w:w="9498" w:type="dxa"/>
            <w:gridSpan w:val="4"/>
            <w:tcBorders>
              <w:bottom w:val="single" w:sz="8" w:space="0" w:color="auto"/>
            </w:tcBorders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145463" w:rsidRPr="00145463" w:rsidTr="00536F12">
        <w:trPr>
          <w:trHeight w:val="40"/>
        </w:trPr>
        <w:tc>
          <w:tcPr>
            <w:tcW w:w="9498" w:type="dxa"/>
            <w:gridSpan w:val="4"/>
            <w:shd w:val="clear" w:color="auto" w:fill="FFFFFF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Redovni studenti su dužni aktivno sudjelovati na minimalno 70 % predavanja i vježbi i redovito izvršavati zadatke za individualni i praktični rad. Izvanredni studenti dužni su sudjelovati na minimalno 30 % predavanja na posebno organiziranim semestralnim modulima  ili po izboru na predavanjima za redovne studente, a ostatak studentskog opterećenja nadoknaditi konzultativnom nastavom i samostalnim radom. Svaki je student dužan tijekom akademske godine prema uputama pripremiti bar jednu PPT prezentaciju odabranih turističkih destinacija na engleskom jeziku i javno je izložiti. Svi studenti su dužni sudjelovati i na bar dva FCE Cambridge testa kojima se periodično provjerava napredovanje u stjecanju raznih vidova jezičnih kompetencija. </w:t>
            </w:r>
          </w:p>
        </w:tc>
      </w:tr>
      <w:tr w:rsidR="00145463" w:rsidRPr="00145463" w:rsidTr="00536F12">
        <w:tc>
          <w:tcPr>
            <w:tcW w:w="9498" w:type="dxa"/>
            <w:gridSpan w:val="4"/>
            <w:shd w:val="clear" w:color="auto" w:fill="D9D9D9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Konzultacije  </w:t>
            </w:r>
          </w:p>
        </w:tc>
      </w:tr>
      <w:tr w:rsidR="00145463" w:rsidRPr="00145463" w:rsidTr="00536F12">
        <w:trPr>
          <w:trHeight w:val="450"/>
        </w:trPr>
        <w:tc>
          <w:tcPr>
            <w:tcW w:w="9498" w:type="dxa"/>
            <w:gridSpan w:val="4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kabinet: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102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 xml:space="preserve">ponedjeljak: 19:00 - 20:00 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srijeda: 11:00 - 12:00</w:t>
            </w:r>
          </w:p>
        </w:tc>
      </w:tr>
      <w:tr w:rsidR="00145463" w:rsidRPr="00145463" w:rsidTr="00536F12">
        <w:trPr>
          <w:trHeight w:val="450"/>
        </w:trPr>
        <w:tc>
          <w:tcPr>
            <w:tcW w:w="9498" w:type="dxa"/>
            <w:gridSpan w:val="4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145463" w:rsidRPr="00145463" w:rsidTr="00536F12">
        <w:trPr>
          <w:trHeight w:val="450"/>
        </w:trPr>
        <w:tc>
          <w:tcPr>
            <w:tcW w:w="9498" w:type="dxa"/>
            <w:gridSpan w:val="4"/>
            <w:shd w:val="clear" w:color="auto" w:fill="FFFFFF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Telefon: 345-034</w:t>
            </w:r>
          </w:p>
          <w:p w:rsidR="00145463" w:rsidRPr="00145463" w:rsidRDefault="00145463" w:rsidP="0014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sz w:val="18"/>
                <w:szCs w:val="18"/>
              </w:rPr>
              <w:t>e-mail: vsusac@unizd.hr</w:t>
            </w:r>
          </w:p>
        </w:tc>
      </w:tr>
      <w:tr w:rsidR="00145463" w:rsidRPr="00145463" w:rsidTr="00536F1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03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3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Studentska anketa prema upitniku Ureda za kvalitetu</w:t>
            </w:r>
          </w:p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Skupni i individualni razgovori sa studentima</w:t>
            </w:r>
          </w:p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sz w:val="18"/>
                <w:szCs w:val="18"/>
              </w:rPr>
              <w:t>Samoevaluacija prema odjelnom Priručniku za kvalitetu</w:t>
            </w:r>
          </w:p>
        </w:tc>
      </w:tr>
      <w:tr w:rsidR="00145463" w:rsidRPr="00145463" w:rsidTr="00536F1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603" w:type="dxa"/>
            <w:shd w:val="clear" w:color="auto" w:fill="D9D9D9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546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Dodatne napomene nastavnika</w:t>
            </w:r>
          </w:p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3"/>
            <w:vAlign w:val="center"/>
          </w:tcPr>
          <w:p w:rsidR="00145463" w:rsidRPr="00145463" w:rsidRDefault="00145463" w:rsidP="001454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145463" w:rsidRPr="00145463" w:rsidRDefault="00145463" w:rsidP="001454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v-SE"/>
        </w:rPr>
      </w:pPr>
    </w:p>
    <w:p w:rsidR="00145463" w:rsidRPr="00145463" w:rsidRDefault="00145463" w:rsidP="00145463">
      <w:pPr>
        <w:spacing w:after="0" w:line="240" w:lineRule="auto"/>
        <w:rPr>
          <w:rFonts w:ascii="Times New Roman" w:eastAsia="Times New Roman" w:hAnsi="Times New Roman" w:cs="Times New Roman"/>
          <w:sz w:val="24"/>
          <w:lang w:val="sv-SE" w:bidi="en-US"/>
        </w:rPr>
      </w:pPr>
    </w:p>
    <w:p w:rsidR="005A586A" w:rsidRDefault="005A586A"/>
    <w:sectPr w:rsidR="005A586A" w:rsidSect="004E008B">
      <w:headerReference w:type="default" r:id="rId8"/>
      <w:footerReference w:type="default" r:id="rId9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AA" w:rsidRDefault="005C0EAA">
      <w:pPr>
        <w:spacing w:after="0" w:line="240" w:lineRule="auto"/>
      </w:pPr>
      <w:r>
        <w:separator/>
      </w:r>
    </w:p>
  </w:endnote>
  <w:endnote w:type="continuationSeparator" w:id="0">
    <w:p w:rsidR="005C0EAA" w:rsidRDefault="005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C6" w:rsidRDefault="005C0EAA">
    <w:pPr>
      <w:pStyle w:val="Footer"/>
      <w:rPr>
        <w:snapToGrid w:val="0"/>
        <w:sz w:val="18"/>
      </w:rPr>
    </w:pPr>
  </w:p>
  <w:p w:rsidR="00710BC6" w:rsidRPr="00B8248E" w:rsidRDefault="002D3EEE">
    <w:pPr>
      <w:pStyle w:val="Footer"/>
      <w:rPr>
        <w:snapToGrid w:val="0"/>
        <w:sz w:val="18"/>
      </w:rPr>
    </w:pPr>
    <w:r>
      <w:rPr>
        <w:snapToGrid w:val="0"/>
        <w:sz w:val="18"/>
      </w:rPr>
      <w:t>2017-18</w:t>
    </w:r>
    <w:r w:rsidR="00145463">
      <w:rPr>
        <w:i/>
        <w:snapToGrid w:val="0"/>
        <w:sz w:val="18"/>
      </w:rPr>
      <w:tab/>
    </w:r>
    <w:r w:rsidR="00145463">
      <w:rPr>
        <w:i/>
        <w:snapToGrid w:val="0"/>
        <w:sz w:val="18"/>
      </w:rPr>
      <w:tab/>
    </w:r>
    <w:proofErr w:type="spellStart"/>
    <w:r w:rsidR="00145463" w:rsidRPr="003E0D3F">
      <w:rPr>
        <w:snapToGrid w:val="0"/>
        <w:sz w:val="18"/>
        <w:szCs w:val="18"/>
      </w:rPr>
      <w:t>Stranica</w:t>
    </w:r>
    <w:proofErr w:type="spellEnd"/>
    <w:r w:rsidR="00145463" w:rsidRPr="003E0D3F">
      <w:rPr>
        <w:snapToGrid w:val="0"/>
        <w:sz w:val="18"/>
        <w:szCs w:val="18"/>
      </w:rPr>
      <w:t xml:space="preserve"> </w:t>
    </w:r>
    <w:r w:rsidR="00145463" w:rsidRPr="003E0D3F">
      <w:rPr>
        <w:rStyle w:val="PageNumber"/>
        <w:sz w:val="18"/>
        <w:szCs w:val="18"/>
      </w:rPr>
      <w:fldChar w:fldCharType="begin"/>
    </w:r>
    <w:r w:rsidR="00145463" w:rsidRPr="003E0D3F">
      <w:rPr>
        <w:rStyle w:val="PageNumber"/>
        <w:sz w:val="18"/>
        <w:szCs w:val="18"/>
      </w:rPr>
      <w:instrText xml:space="preserve"> PAGE </w:instrText>
    </w:r>
    <w:r w:rsidR="00145463" w:rsidRPr="003E0D3F">
      <w:rPr>
        <w:rStyle w:val="PageNumber"/>
        <w:sz w:val="18"/>
        <w:szCs w:val="18"/>
      </w:rPr>
      <w:fldChar w:fldCharType="separate"/>
    </w:r>
    <w:r w:rsidR="00BF768D">
      <w:rPr>
        <w:rStyle w:val="PageNumber"/>
        <w:noProof/>
        <w:sz w:val="18"/>
        <w:szCs w:val="18"/>
      </w:rPr>
      <w:t>2</w:t>
    </w:r>
    <w:r w:rsidR="00145463" w:rsidRPr="003E0D3F">
      <w:rPr>
        <w:rStyle w:val="PageNumber"/>
        <w:sz w:val="18"/>
        <w:szCs w:val="18"/>
      </w:rPr>
      <w:fldChar w:fldCharType="end"/>
    </w:r>
    <w:r w:rsidR="00145463" w:rsidRPr="003E0D3F">
      <w:rPr>
        <w:rStyle w:val="PageNumber"/>
        <w:sz w:val="18"/>
        <w:szCs w:val="18"/>
      </w:rPr>
      <w:t xml:space="preserve"> od </w:t>
    </w:r>
    <w:r w:rsidR="00145463" w:rsidRPr="003E0D3F">
      <w:rPr>
        <w:rStyle w:val="PageNumber"/>
        <w:sz w:val="18"/>
        <w:szCs w:val="18"/>
      </w:rPr>
      <w:fldChar w:fldCharType="begin"/>
    </w:r>
    <w:r w:rsidR="00145463" w:rsidRPr="003E0D3F">
      <w:rPr>
        <w:rStyle w:val="PageNumber"/>
        <w:sz w:val="18"/>
        <w:szCs w:val="18"/>
      </w:rPr>
      <w:instrText xml:space="preserve"> NUMPAGES </w:instrText>
    </w:r>
    <w:r w:rsidR="00145463" w:rsidRPr="003E0D3F">
      <w:rPr>
        <w:rStyle w:val="PageNumber"/>
        <w:sz w:val="18"/>
        <w:szCs w:val="18"/>
      </w:rPr>
      <w:fldChar w:fldCharType="separate"/>
    </w:r>
    <w:r w:rsidR="00BF768D">
      <w:rPr>
        <w:rStyle w:val="PageNumber"/>
        <w:noProof/>
        <w:sz w:val="18"/>
        <w:szCs w:val="18"/>
      </w:rPr>
      <w:t>3</w:t>
    </w:r>
    <w:r w:rsidR="00145463" w:rsidRPr="003E0D3F">
      <w:rPr>
        <w:rStyle w:val="PageNumber"/>
        <w:sz w:val="18"/>
        <w:szCs w:val="18"/>
      </w:rPr>
      <w:fldChar w:fldCharType="end"/>
    </w:r>
    <w:r w:rsidR="00145463" w:rsidRPr="003E0D3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AA" w:rsidRDefault="005C0EAA">
      <w:pPr>
        <w:spacing w:after="0" w:line="240" w:lineRule="auto"/>
      </w:pPr>
      <w:r>
        <w:separator/>
      </w:r>
    </w:p>
  </w:footnote>
  <w:footnote w:type="continuationSeparator" w:id="0">
    <w:p w:rsidR="005C0EAA" w:rsidRDefault="005C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10BC6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10BC6" w:rsidRDefault="001B0687" w:rsidP="00FA18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hr-HR" w:bidi="ar-SA"/>
            </w:rPr>
            <w:drawing>
              <wp:inline distT="0" distB="0" distL="0" distR="0">
                <wp:extent cx="866775" cy="8286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10BC6" w:rsidRPr="00EF181C" w:rsidRDefault="00145463" w:rsidP="00FA183D">
          <w:pPr>
            <w:pStyle w:val="Header"/>
            <w:spacing w:before="60"/>
            <w:jc w:val="center"/>
            <w:rPr>
              <w:b/>
              <w:lang w:val="pt-PT"/>
            </w:rPr>
          </w:pPr>
          <w:r w:rsidRPr="00B81B3F">
            <w:rPr>
              <w:b/>
              <w:sz w:val="28"/>
              <w:lang w:val="it-IT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10BC6" w:rsidRPr="009C3224" w:rsidRDefault="00145463" w:rsidP="00265778">
          <w:pPr>
            <w:pStyle w:val="Header"/>
            <w:jc w:val="center"/>
            <w:rPr>
              <w:b/>
            </w:rPr>
          </w:pPr>
          <w:proofErr w:type="spellStart"/>
          <w:r>
            <w:rPr>
              <w:b/>
            </w:rPr>
            <w:t>Predd</w:t>
          </w:r>
          <w:r w:rsidRPr="009C3224">
            <w:rPr>
              <w:b/>
            </w:rPr>
            <w:t>iplomski</w:t>
          </w:r>
          <w:proofErr w:type="spellEnd"/>
          <w:r w:rsidRPr="009C3224">
            <w:rPr>
              <w:b/>
            </w:rPr>
            <w:t xml:space="preserve"> </w:t>
          </w:r>
          <w:proofErr w:type="spellStart"/>
          <w:r w:rsidRPr="009C3224">
            <w:rPr>
              <w:b/>
            </w:rPr>
            <w:t>studij</w:t>
          </w:r>
          <w:proofErr w:type="spellEnd"/>
        </w:p>
      </w:tc>
    </w:tr>
    <w:tr w:rsidR="00710BC6">
      <w:trPr>
        <w:cantSplit/>
        <w:trHeight w:val="861"/>
      </w:trPr>
      <w:tc>
        <w:tcPr>
          <w:tcW w:w="1573" w:type="dxa"/>
          <w:vMerge/>
          <w:vAlign w:val="center"/>
        </w:tcPr>
        <w:p w:rsidR="00710BC6" w:rsidRDefault="005C0EAA">
          <w:pPr>
            <w:pStyle w:val="Header"/>
            <w:rPr>
              <w:sz w:val="20"/>
            </w:rPr>
          </w:pPr>
        </w:p>
      </w:tc>
      <w:tc>
        <w:tcPr>
          <w:tcW w:w="6004" w:type="dxa"/>
          <w:vAlign w:val="center"/>
        </w:tcPr>
        <w:p w:rsidR="00710BC6" w:rsidRDefault="00145463" w:rsidP="00FA183D">
          <w:pPr>
            <w:pStyle w:val="Header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10BC6" w:rsidRPr="00B8248E" w:rsidRDefault="00145463" w:rsidP="00B8248E">
          <w:pPr>
            <w:pStyle w:val="TOC1"/>
          </w:pPr>
          <w:proofErr w:type="spellStart"/>
          <w:r w:rsidRPr="00B8248E">
            <w:t>Kultura</w:t>
          </w:r>
          <w:proofErr w:type="spellEnd"/>
          <w:r w:rsidRPr="00B8248E">
            <w:t xml:space="preserve"> </w:t>
          </w:r>
          <w:proofErr w:type="spellStart"/>
          <w:r w:rsidRPr="00B8248E">
            <w:t>i</w:t>
          </w:r>
          <w:proofErr w:type="spellEnd"/>
          <w:r w:rsidRPr="00B8248E">
            <w:t xml:space="preserve"> </w:t>
          </w:r>
          <w:proofErr w:type="spellStart"/>
          <w:r w:rsidRPr="00B8248E">
            <w:t>turizam</w:t>
          </w:r>
          <w:proofErr w:type="spellEnd"/>
          <w:r w:rsidRPr="00B8248E">
            <w:t xml:space="preserve"> </w:t>
          </w:r>
        </w:p>
      </w:tc>
    </w:tr>
  </w:tbl>
  <w:p w:rsidR="00710BC6" w:rsidRPr="00FA183D" w:rsidRDefault="005C0EA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63"/>
    <w:rsid w:val="00145463"/>
    <w:rsid w:val="001B0687"/>
    <w:rsid w:val="002D3EEE"/>
    <w:rsid w:val="00595679"/>
    <w:rsid w:val="005A586A"/>
    <w:rsid w:val="005C0EAA"/>
    <w:rsid w:val="00673DED"/>
    <w:rsid w:val="007B0F88"/>
    <w:rsid w:val="009B62AA"/>
    <w:rsid w:val="00AD612F"/>
    <w:rsid w:val="00BF768D"/>
    <w:rsid w:val="00E8003F"/>
    <w:rsid w:val="00E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63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HeaderChar">
    <w:name w:val="Header Char"/>
    <w:basedOn w:val="DefaultParagraphFont"/>
    <w:link w:val="Header"/>
    <w:uiPriority w:val="99"/>
    <w:rsid w:val="00145463"/>
    <w:rPr>
      <w:sz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145463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145463"/>
    <w:rPr>
      <w:sz w:val="24"/>
      <w:lang w:val="en-GB" w:bidi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5463"/>
    <w:pPr>
      <w:spacing w:after="100" w:line="240" w:lineRule="auto"/>
    </w:pPr>
    <w:rPr>
      <w:sz w:val="24"/>
      <w:lang w:val="en-GB" w:bidi="en-US"/>
    </w:rPr>
  </w:style>
  <w:style w:type="character" w:styleId="PageNumber">
    <w:name w:val="page number"/>
    <w:basedOn w:val="DefaultParagraphFont"/>
    <w:rsid w:val="00145463"/>
  </w:style>
  <w:style w:type="paragraph" w:styleId="BalloonText">
    <w:name w:val="Balloon Text"/>
    <w:basedOn w:val="Normal"/>
    <w:link w:val="BalloonTextChar"/>
    <w:uiPriority w:val="99"/>
    <w:semiHidden/>
    <w:unhideWhenUsed/>
    <w:rsid w:val="002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63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HeaderChar">
    <w:name w:val="Header Char"/>
    <w:basedOn w:val="DefaultParagraphFont"/>
    <w:link w:val="Header"/>
    <w:uiPriority w:val="99"/>
    <w:rsid w:val="00145463"/>
    <w:rPr>
      <w:sz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145463"/>
    <w:pPr>
      <w:tabs>
        <w:tab w:val="center" w:pos="4536"/>
        <w:tab w:val="right" w:pos="9072"/>
      </w:tabs>
      <w:spacing w:after="0" w:line="240" w:lineRule="auto"/>
    </w:pPr>
    <w:rPr>
      <w:sz w:val="24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145463"/>
    <w:rPr>
      <w:sz w:val="24"/>
      <w:lang w:val="en-GB" w:bidi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5463"/>
    <w:pPr>
      <w:spacing w:after="100" w:line="240" w:lineRule="auto"/>
    </w:pPr>
    <w:rPr>
      <w:sz w:val="24"/>
      <w:lang w:val="en-GB" w:bidi="en-US"/>
    </w:rPr>
  </w:style>
  <w:style w:type="character" w:styleId="PageNumber">
    <w:name w:val="page number"/>
    <w:basedOn w:val="DefaultParagraphFont"/>
    <w:rsid w:val="00145463"/>
  </w:style>
  <w:style w:type="paragraph" w:styleId="BalloonText">
    <w:name w:val="Balloon Text"/>
    <w:basedOn w:val="Normal"/>
    <w:link w:val="BalloonTextChar"/>
    <w:uiPriority w:val="99"/>
    <w:semiHidden/>
    <w:unhideWhenUsed/>
    <w:rsid w:val="002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hr/resources/european-language-levels-ce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veki</cp:lastModifiedBy>
  <cp:revision>4</cp:revision>
  <cp:lastPrinted>2017-09-25T07:42:00Z</cp:lastPrinted>
  <dcterms:created xsi:type="dcterms:W3CDTF">2017-09-25T07:42:00Z</dcterms:created>
  <dcterms:modified xsi:type="dcterms:W3CDTF">2017-09-29T08:11:00Z</dcterms:modified>
</cp:coreProperties>
</file>