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8F63" w14:textId="77777777" w:rsidR="000D4C0F" w:rsidRPr="00353AB4" w:rsidRDefault="00794496" w:rsidP="00353AB4">
      <w:pPr>
        <w:jc w:val="center"/>
        <w:rPr>
          <w:rFonts w:ascii="Merriweather" w:hAnsi="Merriweather" w:cs="Times New Roman"/>
          <w:b/>
          <w:sz w:val="18"/>
        </w:rPr>
      </w:pPr>
      <w:r w:rsidRPr="00353AB4">
        <w:rPr>
          <w:rFonts w:ascii="Merriweather" w:hAnsi="Merriweather" w:cs="Times New Roman"/>
          <w:b/>
          <w:sz w:val="18"/>
        </w:rPr>
        <w:t>Obrazac</w:t>
      </w:r>
      <w:r w:rsidR="008942F0" w:rsidRPr="00353AB4">
        <w:rPr>
          <w:rFonts w:ascii="Merriweather" w:hAnsi="Merriweather" w:cs="Times New Roman"/>
          <w:b/>
          <w:sz w:val="18"/>
        </w:rPr>
        <w:t xml:space="preserve"> 1.3.2. Izvedbeni plan nastave (</w:t>
      </w:r>
      <w:r w:rsidR="0010332B" w:rsidRPr="00353AB4">
        <w:rPr>
          <w:rFonts w:ascii="Merriweather" w:hAnsi="Merriweather" w:cs="Times New Roman"/>
          <w:b/>
          <w:i/>
          <w:sz w:val="18"/>
        </w:rPr>
        <w:t>syllabus</w:t>
      </w:r>
      <w:r w:rsidR="008942F0" w:rsidRPr="00353AB4">
        <w:rPr>
          <w:rFonts w:ascii="Merriweather" w:hAnsi="Merriweather" w:cs="Times New Roman"/>
          <w:b/>
          <w:sz w:val="18"/>
        </w:rPr>
        <w:t>)</w:t>
      </w:r>
      <w:r w:rsidR="00B4202A" w:rsidRPr="00353AB4">
        <w:rPr>
          <w:rStyle w:val="FootnoteReference"/>
          <w:rFonts w:ascii="Merriweather" w:hAnsi="Merriweather" w:cs="Times New Roman"/>
          <w:b/>
          <w:sz w:val="18"/>
        </w:rPr>
        <w:footnoteReference w:customMarkFollows="1" w:id="1"/>
        <w:t>*</w:t>
      </w:r>
    </w:p>
    <w:tbl>
      <w:tblPr>
        <w:tblStyle w:val="TableGrid"/>
        <w:tblW w:w="9298" w:type="dxa"/>
        <w:tblLayout w:type="fixed"/>
        <w:tblLook w:val="04A0" w:firstRow="1" w:lastRow="0" w:firstColumn="1" w:lastColumn="0" w:noHBand="0" w:noVBand="1"/>
      </w:tblPr>
      <w:tblGrid>
        <w:gridCol w:w="1801"/>
        <w:gridCol w:w="434"/>
        <w:gridCol w:w="33"/>
        <w:gridCol w:w="316"/>
        <w:gridCol w:w="283"/>
        <w:gridCol w:w="31"/>
        <w:gridCol w:w="187"/>
        <w:gridCol w:w="99"/>
        <w:gridCol w:w="112"/>
        <w:gridCol w:w="71"/>
        <w:gridCol w:w="163"/>
        <w:gridCol w:w="229"/>
        <w:gridCol w:w="122"/>
        <w:gridCol w:w="270"/>
        <w:gridCol w:w="68"/>
        <w:gridCol w:w="370"/>
        <w:gridCol w:w="205"/>
        <w:gridCol w:w="267"/>
        <w:gridCol w:w="374"/>
        <w:gridCol w:w="202"/>
        <w:gridCol w:w="106"/>
        <w:gridCol w:w="548"/>
        <w:gridCol w:w="338"/>
        <w:gridCol w:w="283"/>
        <w:gridCol w:w="64"/>
        <w:gridCol w:w="21"/>
        <w:gridCol w:w="558"/>
        <w:gridCol w:w="66"/>
        <w:gridCol w:w="134"/>
        <w:gridCol w:w="33"/>
        <w:gridCol w:w="215"/>
        <w:gridCol w:w="101"/>
        <w:gridCol w:w="1194"/>
      </w:tblGrid>
      <w:tr w:rsidR="004B553E" w:rsidRPr="00353AB4" w14:paraId="6D716D20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FF3C892" w14:textId="77777777" w:rsidR="004B553E" w:rsidRPr="00353AB4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 xml:space="preserve">Naziv kolegija </w:t>
            </w:r>
          </w:p>
        </w:tc>
        <w:tc>
          <w:tcPr>
            <w:tcW w:w="5196" w:type="dxa"/>
            <w:gridSpan w:val="25"/>
            <w:vAlign w:val="center"/>
          </w:tcPr>
          <w:p w14:paraId="36624967" w14:textId="77777777" w:rsidR="004B553E" w:rsidRPr="00353AB4" w:rsidRDefault="00637FAC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>Osnove latinske epigrafije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73A6CF61" w14:textId="77777777" w:rsidR="004B553E" w:rsidRPr="00353AB4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>akad. god.</w:t>
            </w:r>
          </w:p>
        </w:tc>
        <w:tc>
          <w:tcPr>
            <w:tcW w:w="1543" w:type="dxa"/>
            <w:gridSpan w:val="4"/>
            <w:vAlign w:val="center"/>
          </w:tcPr>
          <w:p w14:paraId="616EA9B5" w14:textId="0EC34C80" w:rsidR="004B553E" w:rsidRPr="00353AB4" w:rsidRDefault="004B553E" w:rsidP="00B85DF8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353AB4">
              <w:rPr>
                <w:rFonts w:ascii="Merriweather" w:hAnsi="Merriweather" w:cs="Times New Roman"/>
                <w:sz w:val="18"/>
              </w:rPr>
              <w:t>20</w:t>
            </w:r>
            <w:r w:rsidR="009E5118" w:rsidRPr="00353AB4">
              <w:rPr>
                <w:rFonts w:ascii="Merriweather" w:hAnsi="Merriweather" w:cs="Times New Roman"/>
                <w:sz w:val="18"/>
              </w:rPr>
              <w:t>2</w:t>
            </w:r>
            <w:r w:rsidR="00DA48B9">
              <w:rPr>
                <w:rFonts w:ascii="Merriweather" w:hAnsi="Merriweather" w:cs="Times New Roman"/>
                <w:sz w:val="18"/>
              </w:rPr>
              <w:t>4</w:t>
            </w:r>
            <w:r w:rsidRPr="00353AB4">
              <w:rPr>
                <w:rFonts w:ascii="Merriweather" w:hAnsi="Merriweather" w:cs="Times New Roman"/>
                <w:sz w:val="18"/>
              </w:rPr>
              <w:t>./202</w:t>
            </w:r>
            <w:r w:rsidR="00DA48B9">
              <w:rPr>
                <w:rFonts w:ascii="Merriweather" w:hAnsi="Merriweather" w:cs="Times New Roman"/>
                <w:sz w:val="18"/>
              </w:rPr>
              <w:t>5</w:t>
            </w:r>
            <w:r w:rsidRPr="00353AB4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B553E" w:rsidRPr="00353AB4" w14:paraId="3196DB93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337465CD" w14:textId="77777777" w:rsidR="004B553E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>Naziv studija</w:t>
            </w:r>
          </w:p>
        </w:tc>
        <w:tc>
          <w:tcPr>
            <w:tcW w:w="5196" w:type="dxa"/>
            <w:gridSpan w:val="25"/>
            <w:vAlign w:val="center"/>
          </w:tcPr>
          <w:p w14:paraId="13724902" w14:textId="77777777" w:rsidR="004B553E" w:rsidRPr="00353AB4" w:rsidRDefault="007A56C1" w:rsidP="004842B4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AB4">
              <w:rPr>
                <w:rFonts w:ascii="Merriweather" w:hAnsi="Merriweather" w:cs="Times New Roman"/>
                <w:sz w:val="18"/>
              </w:rPr>
              <w:t>D</w:t>
            </w:r>
            <w:r w:rsidR="009733C7" w:rsidRPr="00353AB4">
              <w:rPr>
                <w:rFonts w:ascii="Merriweather" w:hAnsi="Merriweather" w:cs="Times New Roman"/>
                <w:sz w:val="18"/>
              </w:rPr>
              <w:t xml:space="preserve">iplomski studij Povijesti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2679BE8" w14:textId="77777777" w:rsidR="004B553E" w:rsidRPr="00353AB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>ECTS</w:t>
            </w:r>
          </w:p>
        </w:tc>
        <w:tc>
          <w:tcPr>
            <w:tcW w:w="1543" w:type="dxa"/>
            <w:gridSpan w:val="4"/>
          </w:tcPr>
          <w:p w14:paraId="7BD4E660" w14:textId="77777777" w:rsidR="004B553E" w:rsidRPr="00353AB4" w:rsidRDefault="007A56C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>4</w:t>
            </w:r>
          </w:p>
        </w:tc>
      </w:tr>
      <w:tr w:rsidR="004B553E" w:rsidRPr="00353AB4" w14:paraId="2B65A6CC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0372630F" w14:textId="77777777" w:rsidR="004B553E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353AB4">
              <w:rPr>
                <w:rFonts w:ascii="Merriweather" w:hAnsi="Merriweather" w:cs="Times New Roman"/>
                <w:b/>
                <w:sz w:val="18"/>
              </w:rPr>
              <w:t>Sastavnica</w:t>
            </w:r>
          </w:p>
        </w:tc>
        <w:tc>
          <w:tcPr>
            <w:tcW w:w="7497" w:type="dxa"/>
            <w:gridSpan w:val="32"/>
            <w:shd w:val="clear" w:color="auto" w:fill="FFFFFF" w:themeFill="background1"/>
            <w:vAlign w:val="center"/>
          </w:tcPr>
          <w:p w14:paraId="564EE2F5" w14:textId="77777777" w:rsidR="004B553E" w:rsidRPr="00353AB4" w:rsidRDefault="00364FE0" w:rsidP="0079745E">
            <w:pPr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AB4">
              <w:rPr>
                <w:rFonts w:ascii="Merriweather" w:hAnsi="Merriweather" w:cs="Times New Roman"/>
                <w:sz w:val="18"/>
              </w:rPr>
              <w:t>Odjel za povijest</w:t>
            </w:r>
          </w:p>
        </w:tc>
      </w:tr>
      <w:tr w:rsidR="004B553E" w:rsidRPr="00353AB4" w14:paraId="72B3FF33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BCB91F" w14:textId="77777777" w:rsidR="004B553E" w:rsidRPr="00353AB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18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6416D25F" w14:textId="77777777" w:rsidR="004B553E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C1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53AB4">
              <w:rPr>
                <w:rFonts w:ascii="Merriweather" w:hAnsi="Merriweather" w:cs="Times New Roman"/>
                <w:sz w:val="16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5A9166F1" w14:textId="77777777" w:rsidR="004B553E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C1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4B553E" w:rsidRPr="00353AB4">
              <w:rPr>
                <w:rFonts w:ascii="Merriweather" w:hAnsi="Merriweather" w:cs="Times New Roman"/>
                <w:sz w:val="16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172722FD" w14:textId="77777777" w:rsidR="004B553E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53AB4">
              <w:rPr>
                <w:rFonts w:ascii="Merriweather" w:hAnsi="Merriweather" w:cs="Times New Roman"/>
                <w:sz w:val="16"/>
                <w:szCs w:val="18"/>
              </w:rPr>
              <w:t xml:space="preserve"> integrirani</w:t>
            </w:r>
          </w:p>
        </w:tc>
        <w:tc>
          <w:tcPr>
            <w:tcW w:w="2301" w:type="dxa"/>
            <w:gridSpan w:val="7"/>
            <w:shd w:val="clear" w:color="auto" w:fill="FFFFFF" w:themeFill="background1"/>
          </w:tcPr>
          <w:p w14:paraId="53760BEA" w14:textId="77777777" w:rsidR="004B553E" w:rsidRPr="00353AB4" w:rsidRDefault="00CD72D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4B553E" w:rsidRPr="00353AB4">
              <w:rPr>
                <w:rFonts w:ascii="Merriweather" w:hAnsi="Merriweather" w:cs="Times New Roman"/>
                <w:sz w:val="16"/>
                <w:szCs w:val="18"/>
              </w:rPr>
              <w:t xml:space="preserve"> poslijediplomski</w:t>
            </w:r>
          </w:p>
        </w:tc>
      </w:tr>
      <w:tr w:rsidR="009A284F" w:rsidRPr="00353AB4" w14:paraId="54D9D070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E5236A4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18"/>
              </w:rPr>
              <w:t>Vrsta studija</w:t>
            </w:r>
          </w:p>
        </w:tc>
        <w:tc>
          <w:tcPr>
            <w:tcW w:w="1729" w:type="dxa"/>
            <w:gridSpan w:val="10"/>
          </w:tcPr>
          <w:p w14:paraId="3307402B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jednopredmetni</w:t>
            </w:r>
          </w:p>
          <w:p w14:paraId="38357E93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774595C8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BD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14:paraId="43900554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18"/>
              </w:rPr>
              <w:t xml:space="preserve"> stručni</w:t>
            </w:r>
          </w:p>
        </w:tc>
        <w:tc>
          <w:tcPr>
            <w:tcW w:w="2301" w:type="dxa"/>
            <w:gridSpan w:val="7"/>
            <w:shd w:val="clear" w:color="auto" w:fill="FFFFFF" w:themeFill="background1"/>
            <w:vAlign w:val="center"/>
          </w:tcPr>
          <w:p w14:paraId="0729421C" w14:textId="77777777" w:rsidR="009A284F" w:rsidRPr="00353AB4" w:rsidRDefault="00CD72D3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  <w:szCs w:val="18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18"/>
              </w:rPr>
              <w:t xml:space="preserve"> specijalistički</w:t>
            </w:r>
          </w:p>
        </w:tc>
      </w:tr>
      <w:tr w:rsidR="009A284F" w:rsidRPr="00353AB4" w14:paraId="72B1F0D5" w14:textId="77777777" w:rsidTr="003A7F9A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31E2F3B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806BC67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3576B0AF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564E764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C1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2B0DBB8D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4.</w:t>
            </w:r>
          </w:p>
        </w:tc>
        <w:tc>
          <w:tcPr>
            <w:tcW w:w="1510" w:type="dxa"/>
            <w:gridSpan w:val="3"/>
            <w:shd w:val="clear" w:color="auto" w:fill="FFFFFF" w:themeFill="background1"/>
            <w:vAlign w:val="center"/>
          </w:tcPr>
          <w:p w14:paraId="48E0C9FE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5.</w:t>
            </w:r>
          </w:p>
        </w:tc>
      </w:tr>
      <w:tr w:rsidR="009A284F" w:rsidRPr="00353AB4" w14:paraId="69C759B1" w14:textId="77777777" w:rsidTr="00353AB4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F711A3C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21083735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C1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zimski</w:t>
            </w:r>
          </w:p>
          <w:p w14:paraId="533AA3B3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0BA6F3C1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1EE1F1E8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II.</w:t>
            </w:r>
          </w:p>
        </w:tc>
        <w:tc>
          <w:tcPr>
            <w:tcW w:w="1194" w:type="dxa"/>
            <w:gridSpan w:val="4"/>
            <w:vAlign w:val="center"/>
          </w:tcPr>
          <w:p w14:paraId="5D0A0CFF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III.</w:t>
            </w:r>
          </w:p>
        </w:tc>
        <w:tc>
          <w:tcPr>
            <w:tcW w:w="1374" w:type="dxa"/>
            <w:gridSpan w:val="8"/>
            <w:vAlign w:val="center"/>
          </w:tcPr>
          <w:p w14:paraId="65A189EC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IV.</w:t>
            </w:r>
          </w:p>
        </w:tc>
        <w:tc>
          <w:tcPr>
            <w:tcW w:w="1295" w:type="dxa"/>
            <w:gridSpan w:val="2"/>
            <w:vAlign w:val="center"/>
          </w:tcPr>
          <w:p w14:paraId="0135032C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C1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V.</w:t>
            </w:r>
          </w:p>
        </w:tc>
      </w:tr>
      <w:tr w:rsidR="009A284F" w:rsidRPr="00353AB4" w14:paraId="217DF1CB" w14:textId="77777777" w:rsidTr="00353AB4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1FC8C9AC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74ED9FC7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5B177C65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2F0C0622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VII.</w:t>
            </w:r>
          </w:p>
        </w:tc>
        <w:tc>
          <w:tcPr>
            <w:tcW w:w="1194" w:type="dxa"/>
            <w:gridSpan w:val="4"/>
            <w:vAlign w:val="center"/>
          </w:tcPr>
          <w:p w14:paraId="7B541F37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VIII.</w:t>
            </w:r>
          </w:p>
        </w:tc>
        <w:tc>
          <w:tcPr>
            <w:tcW w:w="1374" w:type="dxa"/>
            <w:gridSpan w:val="8"/>
            <w:vAlign w:val="center"/>
          </w:tcPr>
          <w:p w14:paraId="653E6B27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IX.</w:t>
            </w:r>
          </w:p>
        </w:tc>
        <w:tc>
          <w:tcPr>
            <w:tcW w:w="1295" w:type="dxa"/>
            <w:gridSpan w:val="2"/>
            <w:vAlign w:val="center"/>
          </w:tcPr>
          <w:p w14:paraId="26A19FD8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F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X.</w:t>
            </w:r>
          </w:p>
        </w:tc>
      </w:tr>
      <w:tr w:rsidR="009A284F" w:rsidRPr="00353AB4" w14:paraId="1C1A6198" w14:textId="77777777" w:rsidTr="00353AB4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7B1C7CB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7A4AA8C9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1D3A128B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izborni kolegij</w:t>
            </w:r>
          </w:p>
        </w:tc>
        <w:tc>
          <w:tcPr>
            <w:tcW w:w="2478" w:type="dxa"/>
            <w:gridSpan w:val="9"/>
            <w:vAlign w:val="center"/>
          </w:tcPr>
          <w:p w14:paraId="57E62B26" w14:textId="77777777" w:rsidR="009A284F" w:rsidRPr="00353AB4" w:rsidRDefault="00CD72D3" w:rsidP="000D4C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B4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izborni kolegij koji se nudi studentima drugih odjela</w:t>
            </w:r>
          </w:p>
        </w:tc>
        <w:tc>
          <w:tcPr>
            <w:tcW w:w="1374" w:type="dxa"/>
            <w:gridSpan w:val="8"/>
            <w:shd w:val="clear" w:color="auto" w:fill="F2F2F2" w:themeFill="background1" w:themeFillShade="F2"/>
            <w:vAlign w:val="center"/>
          </w:tcPr>
          <w:p w14:paraId="341223AD" w14:textId="77777777" w:rsidR="009A284F" w:rsidRPr="00353AB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Nastavničke kompetencije</w:t>
            </w:r>
          </w:p>
        </w:tc>
        <w:tc>
          <w:tcPr>
            <w:tcW w:w="1295" w:type="dxa"/>
            <w:gridSpan w:val="2"/>
            <w:vAlign w:val="center"/>
          </w:tcPr>
          <w:p w14:paraId="36EF79A4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353AB4" w14:paraId="0F64F1C1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1ED5F7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8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Opterećenje</w:t>
            </w:r>
          </w:p>
        </w:tc>
        <w:tc>
          <w:tcPr>
            <w:tcW w:w="434" w:type="dxa"/>
          </w:tcPr>
          <w:p w14:paraId="29034517" w14:textId="77777777" w:rsidR="009A284F" w:rsidRPr="00353AB4" w:rsidRDefault="004842B4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sz w:val="16"/>
                <w:szCs w:val="20"/>
              </w:rPr>
              <w:t>1</w:t>
            </w:r>
            <w:r w:rsidR="00AF4A58" w:rsidRPr="00353AB4">
              <w:rPr>
                <w:rFonts w:ascii="Merriweather" w:hAnsi="Merriweather" w:cs="Times New Roman"/>
                <w:sz w:val="16"/>
                <w:szCs w:val="20"/>
              </w:rPr>
              <w:t>5</w:t>
            </w:r>
          </w:p>
        </w:tc>
        <w:tc>
          <w:tcPr>
            <w:tcW w:w="349" w:type="dxa"/>
            <w:gridSpan w:val="2"/>
          </w:tcPr>
          <w:p w14:paraId="7D7E4D75" w14:textId="77777777" w:rsidR="009A284F" w:rsidRPr="00353AB4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20"/>
              </w:rPr>
              <w:t>P</w:t>
            </w:r>
          </w:p>
        </w:tc>
        <w:tc>
          <w:tcPr>
            <w:tcW w:w="501" w:type="dxa"/>
            <w:gridSpan w:val="3"/>
          </w:tcPr>
          <w:p w14:paraId="716E73FE" w14:textId="77777777" w:rsidR="009A284F" w:rsidRPr="00353AB4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282" w:type="dxa"/>
            <w:gridSpan w:val="3"/>
          </w:tcPr>
          <w:p w14:paraId="3564C618" w14:textId="77777777" w:rsidR="009A284F" w:rsidRPr="00353AB4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76105311" w14:textId="77777777" w:rsidR="009A284F" w:rsidRPr="00353AB4" w:rsidRDefault="009733C7" w:rsidP="001F6D8F">
            <w:pPr>
              <w:spacing w:before="20" w:after="20"/>
              <w:ind w:right="-57"/>
              <w:jc w:val="right"/>
              <w:rPr>
                <w:rFonts w:ascii="Merriweather" w:hAnsi="Merriweather" w:cs="Times New Roman"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6B4FB6E6" w14:textId="77777777" w:rsidR="009A284F" w:rsidRPr="00353AB4" w:rsidRDefault="009A284F" w:rsidP="000D4C0F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20"/>
              </w:rPr>
              <w:t>V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14:paraId="6C287BFB" w14:textId="77777777" w:rsidR="009A284F" w:rsidRPr="00353AB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  <w:szCs w:val="20"/>
              </w:rPr>
              <w:t>Mrežne stranice kolegija u sustavu za e</w:t>
            </w:r>
            <w:r w:rsidR="003A7F9A" w:rsidRPr="00353AB4">
              <w:rPr>
                <w:rFonts w:ascii="Merriweather" w:hAnsi="Merriweather" w:cs="Times New Roman"/>
                <w:b/>
                <w:sz w:val="16"/>
                <w:szCs w:val="20"/>
              </w:rPr>
              <w:t>–</w:t>
            </w:r>
            <w:r w:rsidRPr="00353AB4">
              <w:rPr>
                <w:rFonts w:ascii="Merriweather" w:hAnsi="Merriweather" w:cs="Times New Roman"/>
                <w:b/>
                <w:sz w:val="16"/>
                <w:szCs w:val="20"/>
              </w:rPr>
              <w:t>učenje</w:t>
            </w:r>
          </w:p>
        </w:tc>
        <w:tc>
          <w:tcPr>
            <w:tcW w:w="1295" w:type="dxa"/>
            <w:gridSpan w:val="2"/>
            <w:vAlign w:val="center"/>
          </w:tcPr>
          <w:p w14:paraId="682931B6" w14:textId="77777777" w:rsidR="009A284F" w:rsidRPr="00353AB4" w:rsidRDefault="00CD72D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3C7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  <w:szCs w:val="20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  <w:szCs w:val="20"/>
              </w:rPr>
              <w:t xml:space="preserve"> NE</w:t>
            </w:r>
          </w:p>
        </w:tc>
      </w:tr>
      <w:tr w:rsidR="009A284F" w:rsidRPr="00353AB4" w14:paraId="18E5F9D6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E9B3C66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Mjesto i vrijeme izvođenja nastave</w:t>
            </w:r>
          </w:p>
        </w:tc>
        <w:tc>
          <w:tcPr>
            <w:tcW w:w="2350" w:type="dxa"/>
            <w:gridSpan w:val="13"/>
            <w:vAlign w:val="center"/>
          </w:tcPr>
          <w:p w14:paraId="1468F33E" w14:textId="772B4499" w:rsidR="009A284F" w:rsidRPr="00353AB4" w:rsidRDefault="009A284F" w:rsidP="007A56C1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20"/>
              </w:rPr>
            </w:pP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14:paraId="1948515D" w14:textId="77777777" w:rsidR="009A284F" w:rsidRPr="00353AB4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Jezik/jezici na kojima se izvodi kolegij</w:t>
            </w:r>
          </w:p>
        </w:tc>
        <w:tc>
          <w:tcPr>
            <w:tcW w:w="1295" w:type="dxa"/>
            <w:gridSpan w:val="2"/>
            <w:vAlign w:val="center"/>
          </w:tcPr>
          <w:p w14:paraId="06662D56" w14:textId="77777777" w:rsidR="009A284F" w:rsidRPr="00353AB4" w:rsidRDefault="00251D99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353AB4">
              <w:rPr>
                <w:rFonts w:ascii="Merriweather" w:hAnsi="Merriweather" w:cs="Times New Roman"/>
                <w:sz w:val="16"/>
                <w:szCs w:val="20"/>
              </w:rPr>
              <w:t>hrvatski</w:t>
            </w:r>
          </w:p>
        </w:tc>
      </w:tr>
      <w:tr w:rsidR="009A284F" w:rsidRPr="00353AB4" w14:paraId="1B434AB8" w14:textId="77777777" w:rsidTr="003A7F9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AE460E" w14:textId="77777777" w:rsidR="009A284F" w:rsidRPr="00353AB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Početak nastave</w:t>
            </w:r>
          </w:p>
        </w:tc>
        <w:tc>
          <w:tcPr>
            <w:tcW w:w="2350" w:type="dxa"/>
            <w:gridSpan w:val="13"/>
            <w:vAlign w:val="center"/>
          </w:tcPr>
          <w:p w14:paraId="3DC27395" w14:textId="27D3552A" w:rsidR="009A284F" w:rsidRPr="00DA48B9" w:rsidRDefault="00DA48B9" w:rsidP="00DA48B9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20"/>
              </w:rPr>
            </w:pPr>
            <w:r w:rsidRPr="00DA48B9">
              <w:rPr>
                <w:rFonts w:ascii="Merriweather" w:hAnsi="Merriweather" w:cs="Times New Roman"/>
                <w:bCs/>
                <w:sz w:val="16"/>
                <w:szCs w:val="20"/>
              </w:rPr>
              <w:t>Prema Kalendaru nastavnih aktivnosti</w:t>
            </w:r>
          </w:p>
        </w:tc>
        <w:tc>
          <w:tcPr>
            <w:tcW w:w="3470" w:type="dxa"/>
            <w:gridSpan w:val="14"/>
            <w:shd w:val="clear" w:color="auto" w:fill="F2F2F2" w:themeFill="background1" w:themeFillShade="F2"/>
            <w:vAlign w:val="center"/>
          </w:tcPr>
          <w:p w14:paraId="67D8F591" w14:textId="77777777" w:rsidR="009A284F" w:rsidRPr="00353AB4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Završetak nastave</w:t>
            </w:r>
          </w:p>
        </w:tc>
        <w:tc>
          <w:tcPr>
            <w:tcW w:w="1677" w:type="dxa"/>
            <w:gridSpan w:val="5"/>
            <w:vAlign w:val="center"/>
          </w:tcPr>
          <w:p w14:paraId="09519EBC" w14:textId="41C4F361" w:rsidR="009A284F" w:rsidRPr="00353AB4" w:rsidRDefault="00DA48B9" w:rsidP="00AA27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  <w:r w:rsidRPr="00DA48B9">
              <w:rPr>
                <w:rFonts w:ascii="Merriweather" w:hAnsi="Merriweather" w:cs="Times New Roman"/>
                <w:bCs/>
                <w:sz w:val="16"/>
                <w:szCs w:val="20"/>
              </w:rPr>
              <w:t>Prema Kalendaru nastavnih aktivnosti</w:t>
            </w:r>
          </w:p>
        </w:tc>
      </w:tr>
      <w:tr w:rsidR="009A284F" w:rsidRPr="00353AB4" w14:paraId="10DEF5EE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F964610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Preduvjeti za upis kolegija</w:t>
            </w:r>
          </w:p>
        </w:tc>
        <w:tc>
          <w:tcPr>
            <w:tcW w:w="7497" w:type="dxa"/>
            <w:gridSpan w:val="32"/>
          </w:tcPr>
          <w:p w14:paraId="430AD01E" w14:textId="77777777" w:rsidR="009A284F" w:rsidRPr="00353AB4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Nema.</w:t>
            </w:r>
          </w:p>
        </w:tc>
      </w:tr>
      <w:tr w:rsidR="009A284F" w:rsidRPr="00353AB4" w14:paraId="4D189F06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548D5592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353AB4" w14:paraId="22683783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449992FA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Nositelj kolegija</w:t>
            </w:r>
          </w:p>
        </w:tc>
        <w:tc>
          <w:tcPr>
            <w:tcW w:w="7497" w:type="dxa"/>
            <w:gridSpan w:val="32"/>
          </w:tcPr>
          <w:p w14:paraId="52A86CF1" w14:textId="77777777" w:rsidR="009A284F" w:rsidRPr="00353AB4" w:rsidRDefault="00251D9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353AB4" w14:paraId="1D815870" w14:textId="77777777" w:rsidTr="00353AB4">
        <w:tc>
          <w:tcPr>
            <w:tcW w:w="1801" w:type="dxa"/>
            <w:shd w:val="clear" w:color="auto" w:fill="F2F2F2" w:themeFill="background1" w:themeFillShade="F2"/>
          </w:tcPr>
          <w:p w14:paraId="13266DE4" w14:textId="77777777" w:rsidR="009A284F" w:rsidRPr="00353AB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53AB4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53AB4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44527A60" w14:textId="77777777" w:rsidR="00251D99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7" w:history="1">
              <w:r w:rsidR="00251D99" w:rsidRPr="00353AB4">
                <w:rPr>
                  <w:rStyle w:val="Hyperlink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251D99" w:rsidRPr="00353AB4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8" w:history="1">
              <w:r w:rsidR="00251D99" w:rsidRPr="00353AB4">
                <w:rPr>
                  <w:rStyle w:val="Hyperlink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2B2D97B5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0F21C4A3" w14:textId="77777777" w:rsidR="009A284F" w:rsidRPr="00353AB4" w:rsidRDefault="00251D99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PON </w:t>
            </w:r>
            <w:r w:rsidR="00C94CE5" w:rsidRPr="00353AB4">
              <w:rPr>
                <w:rFonts w:ascii="Merriweather" w:hAnsi="Merriweather" w:cs="Times New Roman"/>
                <w:sz w:val="16"/>
              </w:rPr>
              <w:t>12</w:t>
            </w:r>
            <w:r w:rsidR="003A7F9A" w:rsidRPr="00353AB4">
              <w:rPr>
                <w:rFonts w:ascii="Merriweather" w:hAnsi="Merriweather" w:cs="Times New Roman"/>
                <w:sz w:val="16"/>
              </w:rPr>
              <w:t>-</w:t>
            </w:r>
            <w:r w:rsidR="00C94CE5" w:rsidRPr="00353AB4">
              <w:rPr>
                <w:rFonts w:ascii="Merriweather" w:hAnsi="Merriweather" w:cs="Times New Roman"/>
                <w:sz w:val="16"/>
              </w:rPr>
              <w:t>13</w:t>
            </w:r>
            <w:r w:rsidRPr="00353AB4">
              <w:rPr>
                <w:rFonts w:ascii="Merriweather" w:hAnsi="Merriweather" w:cs="Times New Roman"/>
                <w:sz w:val="16"/>
              </w:rPr>
              <w:t xml:space="preserve"> ČET 10</w:t>
            </w:r>
            <w:r w:rsidR="003A7F9A" w:rsidRPr="00353AB4">
              <w:rPr>
                <w:rFonts w:ascii="Merriweather" w:hAnsi="Merriweather" w:cs="Times New Roman"/>
                <w:sz w:val="16"/>
              </w:rPr>
              <w:t>-</w:t>
            </w:r>
            <w:r w:rsidR="00C94CE5" w:rsidRPr="00353AB4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9A284F" w:rsidRPr="00353AB4" w14:paraId="32A8D532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062A9583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7497" w:type="dxa"/>
            <w:gridSpan w:val="32"/>
          </w:tcPr>
          <w:p w14:paraId="2AB66762" w14:textId="77777777" w:rsidR="009A284F" w:rsidRPr="00353AB4" w:rsidRDefault="00C94C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prof. dr. sc. Anamarija Kurilić</w:t>
            </w:r>
          </w:p>
        </w:tc>
      </w:tr>
      <w:tr w:rsidR="009A284F" w:rsidRPr="00353AB4" w14:paraId="3E8441A2" w14:textId="77777777" w:rsidTr="00353AB4">
        <w:tc>
          <w:tcPr>
            <w:tcW w:w="1801" w:type="dxa"/>
            <w:shd w:val="clear" w:color="auto" w:fill="F2F2F2" w:themeFill="background1" w:themeFillShade="F2"/>
          </w:tcPr>
          <w:p w14:paraId="1207BAA8" w14:textId="77777777" w:rsidR="009A284F" w:rsidRPr="00353AB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E</w:t>
            </w:r>
            <w:r w:rsidR="003A7F9A" w:rsidRPr="00353AB4">
              <w:rPr>
                <w:rFonts w:ascii="Merriweather" w:hAnsi="Merriweather" w:cs="Times New Roman"/>
                <w:b/>
                <w:sz w:val="16"/>
              </w:rPr>
              <w:t>–</w:t>
            </w:r>
            <w:r w:rsidRPr="00353AB4">
              <w:rPr>
                <w:rFonts w:ascii="Merriweather" w:hAnsi="Merriweather" w:cs="Times New Roman"/>
                <w:b/>
                <w:sz w:val="16"/>
              </w:rPr>
              <w:t>mail</w:t>
            </w:r>
          </w:p>
        </w:tc>
        <w:tc>
          <w:tcPr>
            <w:tcW w:w="3836" w:type="dxa"/>
            <w:gridSpan w:val="19"/>
          </w:tcPr>
          <w:p w14:paraId="4D906A30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hyperlink r:id="rId9" w:history="1">
              <w:r w:rsidR="00C94CE5" w:rsidRPr="00353AB4">
                <w:rPr>
                  <w:rStyle w:val="Hyperlink"/>
                  <w:rFonts w:ascii="Merriweather" w:hAnsi="Merriweather" w:cs="Times New Roman"/>
                  <w:sz w:val="16"/>
                </w:rPr>
                <w:t>akurilic@unizd.hr</w:t>
              </w:r>
            </w:hyperlink>
            <w:r w:rsidR="00C94CE5" w:rsidRPr="00353AB4">
              <w:rPr>
                <w:rFonts w:ascii="Merriweather" w:hAnsi="Merriweather" w:cs="Times New Roman"/>
                <w:sz w:val="16"/>
              </w:rPr>
              <w:t xml:space="preserve">      </w:t>
            </w:r>
            <w:hyperlink r:id="rId10" w:history="1">
              <w:r w:rsidR="00C94CE5" w:rsidRPr="00353AB4">
                <w:rPr>
                  <w:rStyle w:val="Hyperlink"/>
                  <w:rFonts w:ascii="Merriweather" w:hAnsi="Merriweather" w:cs="Times New Roman"/>
                  <w:sz w:val="16"/>
                </w:rPr>
                <w:t>akurilic2011@gmail.com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3846A541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Konzultacije</w:t>
            </w:r>
          </w:p>
        </w:tc>
        <w:tc>
          <w:tcPr>
            <w:tcW w:w="2301" w:type="dxa"/>
            <w:gridSpan w:val="7"/>
          </w:tcPr>
          <w:p w14:paraId="093E8516" w14:textId="77777777" w:rsidR="009A284F" w:rsidRPr="00353AB4" w:rsidRDefault="00C94CE5" w:rsidP="003A7F9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PON 12</w:t>
            </w:r>
            <w:r w:rsidR="003A7F9A" w:rsidRPr="00353AB4">
              <w:rPr>
                <w:rFonts w:ascii="Merriweather" w:hAnsi="Merriweather" w:cs="Times New Roman"/>
                <w:sz w:val="16"/>
              </w:rPr>
              <w:t>-</w:t>
            </w:r>
            <w:r w:rsidRPr="00353AB4">
              <w:rPr>
                <w:rFonts w:ascii="Merriweather" w:hAnsi="Merriweather" w:cs="Times New Roman"/>
                <w:sz w:val="16"/>
              </w:rPr>
              <w:t>13 ČET 10</w:t>
            </w:r>
            <w:r w:rsidR="003A7F9A" w:rsidRPr="00353AB4">
              <w:rPr>
                <w:rFonts w:ascii="Merriweather" w:hAnsi="Merriweather" w:cs="Times New Roman"/>
                <w:sz w:val="16"/>
              </w:rPr>
              <w:t>-</w:t>
            </w:r>
            <w:r w:rsidRPr="00353AB4">
              <w:rPr>
                <w:rFonts w:ascii="Merriweather" w:hAnsi="Merriweather" w:cs="Times New Roman"/>
                <w:sz w:val="16"/>
              </w:rPr>
              <w:t>11</w:t>
            </w:r>
          </w:p>
        </w:tc>
      </w:tr>
      <w:tr w:rsidR="00DA48B9" w:rsidRPr="00353AB4" w14:paraId="37B0D199" w14:textId="77777777" w:rsidTr="00353AB4">
        <w:tc>
          <w:tcPr>
            <w:tcW w:w="1801" w:type="dxa"/>
            <w:shd w:val="clear" w:color="auto" w:fill="F2F2F2" w:themeFill="background1" w:themeFillShade="F2"/>
          </w:tcPr>
          <w:p w14:paraId="381555AE" w14:textId="2BFD3333" w:rsidR="00DA48B9" w:rsidRPr="00353AB4" w:rsidRDefault="00DA48B9" w:rsidP="00DA48B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Izvođač kolegija</w:t>
            </w:r>
          </w:p>
        </w:tc>
        <w:tc>
          <w:tcPr>
            <w:tcW w:w="3836" w:type="dxa"/>
            <w:gridSpan w:val="19"/>
          </w:tcPr>
          <w:p w14:paraId="2584C50F" w14:textId="55046EFB" w:rsidR="00DA48B9" w:rsidRPr="00DA48B9" w:rsidRDefault="00DA48B9" w:rsidP="00DA48B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DA48B9">
              <w:rPr>
                <w:rFonts w:ascii="Merriweather" w:hAnsi="Merriweather"/>
                <w:sz w:val="18"/>
                <w:szCs w:val="18"/>
              </w:rPr>
              <w:t>Krešimir Baljkas, mag. educ. hist., asist.</w:t>
            </w:r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7188A9E9" w14:textId="77777777" w:rsidR="00DA48B9" w:rsidRPr="00353AB4" w:rsidRDefault="00DA48B9" w:rsidP="00DA48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301" w:type="dxa"/>
            <w:gridSpan w:val="7"/>
          </w:tcPr>
          <w:p w14:paraId="22EB4B34" w14:textId="77777777" w:rsidR="00DA48B9" w:rsidRPr="00353AB4" w:rsidRDefault="00DA48B9" w:rsidP="00DA48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DA48B9" w:rsidRPr="00353AB4" w14:paraId="50A3A11E" w14:textId="77777777" w:rsidTr="00353AB4">
        <w:tc>
          <w:tcPr>
            <w:tcW w:w="1801" w:type="dxa"/>
            <w:shd w:val="clear" w:color="auto" w:fill="F2F2F2" w:themeFill="background1" w:themeFillShade="F2"/>
          </w:tcPr>
          <w:p w14:paraId="26D09D96" w14:textId="2BA208D1" w:rsidR="00DA48B9" w:rsidRPr="00353AB4" w:rsidRDefault="00DA48B9" w:rsidP="00DA48B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E–mail</w:t>
            </w:r>
          </w:p>
        </w:tc>
        <w:tc>
          <w:tcPr>
            <w:tcW w:w="3836" w:type="dxa"/>
            <w:gridSpan w:val="19"/>
          </w:tcPr>
          <w:p w14:paraId="2C3A43C8" w14:textId="407E6BAF" w:rsidR="00E42089" w:rsidRPr="00E42089" w:rsidRDefault="00E42089" w:rsidP="00DA48B9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1" w:history="1">
              <w:r w:rsidRPr="00E42089">
                <w:rPr>
                  <w:rStyle w:val="Hyperlink"/>
                  <w:rFonts w:ascii="Merriweather" w:hAnsi="Merriweather"/>
                  <w:sz w:val="18"/>
                  <w:szCs w:val="18"/>
                </w:rPr>
                <w:t>kbaljkas23@unizd.hr</w:t>
              </w:r>
            </w:hyperlink>
          </w:p>
        </w:tc>
        <w:tc>
          <w:tcPr>
            <w:tcW w:w="1360" w:type="dxa"/>
            <w:gridSpan w:val="6"/>
            <w:shd w:val="clear" w:color="auto" w:fill="F2F2F2" w:themeFill="background1" w:themeFillShade="F2"/>
          </w:tcPr>
          <w:p w14:paraId="524723A6" w14:textId="77777777" w:rsidR="00DA48B9" w:rsidRPr="00353AB4" w:rsidRDefault="00DA48B9" w:rsidP="00DA48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301" w:type="dxa"/>
            <w:gridSpan w:val="7"/>
          </w:tcPr>
          <w:p w14:paraId="0E2F88E6" w14:textId="77777777" w:rsidR="00DA48B9" w:rsidRPr="00353AB4" w:rsidRDefault="00DA48B9" w:rsidP="00DA48B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353AB4" w14:paraId="32326CBE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72D6B6DF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8"/>
              </w:rPr>
            </w:pPr>
          </w:p>
        </w:tc>
      </w:tr>
      <w:tr w:rsidR="009A284F" w:rsidRPr="00353AB4" w14:paraId="0E2F9595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38285DF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5156957A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1B13E85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07B81597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C1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3C20E7D9" w14:textId="77777777" w:rsidR="009A284F" w:rsidRPr="00353AB4" w:rsidRDefault="00CD72D3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5D3518" w:rsidRPr="00353AB4">
              <w:rPr>
                <w:rFonts w:ascii="Merriweather" w:hAnsi="Merriweather" w:cs="Times New Roman"/>
                <w:sz w:val="16"/>
              </w:rPr>
              <w:t>e</w:t>
            </w:r>
            <w:r w:rsidR="003A7F9A" w:rsidRPr="00353AB4">
              <w:rPr>
                <w:rFonts w:ascii="Merriweather" w:hAnsi="Merriweather" w:cs="Times New Roman"/>
                <w:sz w:val="16"/>
              </w:rPr>
              <w:t>–</w:t>
            </w:r>
            <w:r w:rsidR="005D3518" w:rsidRPr="00353AB4">
              <w:rPr>
                <w:rFonts w:ascii="Merriweather" w:hAnsi="Merriweather" w:cs="Times New Roman"/>
                <w:sz w:val="16"/>
              </w:rPr>
              <w:t>učenje</w:t>
            </w:r>
          </w:p>
        </w:tc>
        <w:tc>
          <w:tcPr>
            <w:tcW w:w="1510" w:type="dxa"/>
            <w:gridSpan w:val="3"/>
            <w:vAlign w:val="center"/>
          </w:tcPr>
          <w:p w14:paraId="556B3DD2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terenska nastava</w:t>
            </w:r>
          </w:p>
        </w:tc>
      </w:tr>
      <w:tr w:rsidR="009A284F" w:rsidRPr="00353AB4" w14:paraId="04F1F59C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528A2502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8BA9A31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9BA02D2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0B14E6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442D7087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CE5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mentorski rad</w:t>
            </w:r>
          </w:p>
        </w:tc>
        <w:tc>
          <w:tcPr>
            <w:tcW w:w="1510" w:type="dxa"/>
            <w:gridSpan w:val="3"/>
            <w:vAlign w:val="center"/>
          </w:tcPr>
          <w:p w14:paraId="1E42D4FF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25423B" w:rsidRPr="00353AB4" w14:paraId="7A78C071" w14:textId="77777777" w:rsidTr="0025423B">
        <w:tc>
          <w:tcPr>
            <w:tcW w:w="2268" w:type="dxa"/>
            <w:gridSpan w:val="3"/>
            <w:shd w:val="clear" w:color="auto" w:fill="F2F2F2" w:themeFill="background1" w:themeFillShade="F2"/>
          </w:tcPr>
          <w:p w14:paraId="51681346" w14:textId="77777777" w:rsidR="00785CAA" w:rsidRPr="00353AB4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Ishodi učenja kolegija</w:t>
            </w:r>
          </w:p>
        </w:tc>
        <w:tc>
          <w:tcPr>
            <w:tcW w:w="7030" w:type="dxa"/>
            <w:gridSpan w:val="30"/>
            <w:vAlign w:val="center"/>
          </w:tcPr>
          <w:p w14:paraId="20B847B6" w14:textId="77777777" w:rsidR="00955A71" w:rsidRPr="00353AB4" w:rsidRDefault="00955A71" w:rsidP="00955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Nakon uspješno ovladane građe iz predmeta, studenti će moći: </w:t>
            </w:r>
          </w:p>
          <w:p w14:paraId="58A3DE71" w14:textId="77777777" w:rsidR="00BB1225" w:rsidRPr="00353AB4" w:rsidRDefault="00BB1225" w:rsidP="00BB12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highlight w:val="yellow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1. </w:t>
            </w:r>
            <w:r w:rsidR="0032144E" w:rsidRPr="00353AB4">
              <w:rPr>
                <w:rFonts w:ascii="Merriweather" w:hAnsi="Merriweather" w:cs="Times New Roman"/>
                <w:sz w:val="16"/>
              </w:rPr>
              <w:t xml:space="preserve">samostalno koristiti razne metode primjerene epigrafskom istraživanju (DPJ4), </w:t>
            </w:r>
          </w:p>
          <w:p w14:paraId="21998046" w14:textId="77777777" w:rsidR="0032144E" w:rsidRPr="00353AB4" w:rsidRDefault="00BB1225" w:rsidP="00BB12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2. </w:t>
            </w:r>
            <w:r w:rsidR="0032144E" w:rsidRPr="00353AB4">
              <w:rPr>
                <w:rFonts w:ascii="Merriweather" w:hAnsi="Merriweather" w:cs="Times New Roman"/>
                <w:sz w:val="16"/>
              </w:rPr>
              <w:t xml:space="preserve">samostalno čitati i razumijevati latinske epigrafske spomenike (DPJ3, DPJ5, DPJ8), </w:t>
            </w:r>
            <w:r w:rsidR="0032144E" w:rsidRPr="00353AB4">
              <w:rPr>
                <w:rFonts w:ascii="Merriweather" w:hAnsi="Merriweather" w:cs="Times New Roman"/>
                <w:sz w:val="16"/>
                <w:highlight w:val="yellow"/>
              </w:rPr>
              <w:t xml:space="preserve"> </w:t>
            </w:r>
          </w:p>
          <w:p w14:paraId="18DAD480" w14:textId="77777777" w:rsidR="00BB1225" w:rsidRPr="00353AB4" w:rsidRDefault="0032144E" w:rsidP="00BB12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3. </w:t>
            </w:r>
            <w:r w:rsidR="00BB1225" w:rsidRPr="00353AB4">
              <w:rPr>
                <w:rFonts w:ascii="Merriweather" w:hAnsi="Merriweather" w:cs="Times New Roman"/>
                <w:sz w:val="16"/>
              </w:rPr>
              <w:t xml:space="preserve">samostalno analizirati i interpretirati latinske </w:t>
            </w:r>
            <w:r w:rsidRPr="00353AB4">
              <w:rPr>
                <w:rFonts w:ascii="Merriweather" w:hAnsi="Merriweather" w:cs="Times New Roman"/>
                <w:sz w:val="16"/>
              </w:rPr>
              <w:t>epigrafske spomenike</w:t>
            </w:r>
            <w:r w:rsidR="00BB1225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Pr="00353AB4">
              <w:rPr>
                <w:rFonts w:ascii="Merriweather" w:hAnsi="Merriweather" w:cs="Times New Roman"/>
                <w:sz w:val="16"/>
              </w:rPr>
              <w:t xml:space="preserve">te kritički vrednovati njihove sadržaje </w:t>
            </w:r>
            <w:r w:rsidR="00BB1225" w:rsidRPr="00353AB4">
              <w:rPr>
                <w:rFonts w:ascii="Merriweather" w:hAnsi="Merriweather" w:cs="Times New Roman"/>
                <w:sz w:val="16"/>
              </w:rPr>
              <w:t>(DPJ3, DPJ5, DPJ6</w:t>
            </w:r>
            <w:r w:rsidRPr="00353AB4">
              <w:rPr>
                <w:rFonts w:ascii="Merriweather" w:hAnsi="Merriweather" w:cs="Times New Roman"/>
                <w:sz w:val="16"/>
              </w:rPr>
              <w:t>, DPJ8</w:t>
            </w:r>
            <w:r w:rsidR="00BB1225" w:rsidRPr="00353AB4">
              <w:rPr>
                <w:rFonts w:ascii="Merriweather" w:hAnsi="Merriweather" w:cs="Times New Roman"/>
                <w:sz w:val="16"/>
              </w:rPr>
              <w:t>),</w:t>
            </w:r>
          </w:p>
          <w:p w14:paraId="1E16E887" w14:textId="77777777" w:rsidR="00BB1225" w:rsidRPr="00353AB4" w:rsidRDefault="0032144E" w:rsidP="00BB122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4. </w:t>
            </w:r>
            <w:r w:rsidR="00E873F2" w:rsidRPr="00353AB4">
              <w:rPr>
                <w:rFonts w:ascii="Merriweather" w:hAnsi="Merriweather" w:cs="Times New Roman"/>
                <w:sz w:val="16"/>
              </w:rPr>
              <w:t>prepoznati i stavljati u društveno-povijesni kontekst podatke iz analiziranih latinskih natpisa (DPJ1, DPJ2, DPJ3, DPJ7),</w:t>
            </w:r>
          </w:p>
          <w:p w14:paraId="6FE33518" w14:textId="77777777" w:rsidR="00785CAA" w:rsidRPr="00353AB4" w:rsidRDefault="0032144E" w:rsidP="00E873F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 xml:space="preserve">5. </w:t>
            </w:r>
            <w:r w:rsidR="00E873F2" w:rsidRPr="00353AB4">
              <w:rPr>
                <w:rFonts w:ascii="Merriweather" w:hAnsi="Merriweather" w:cs="Times New Roman"/>
                <w:sz w:val="16"/>
              </w:rPr>
              <w:t>pisati znanstveno utemeljene tekstove o temama čija istraživanja počivaju (i) na epigrafskim analizama (DPJ7, DPJ8, DPJ9, DPJ10).</w:t>
            </w:r>
          </w:p>
        </w:tc>
      </w:tr>
      <w:tr w:rsidR="0025423B" w:rsidRPr="00353AB4" w14:paraId="6CC76754" w14:textId="77777777" w:rsidTr="0025423B">
        <w:tc>
          <w:tcPr>
            <w:tcW w:w="2268" w:type="dxa"/>
            <w:gridSpan w:val="3"/>
            <w:shd w:val="clear" w:color="auto" w:fill="F2F2F2" w:themeFill="background1" w:themeFillShade="F2"/>
          </w:tcPr>
          <w:p w14:paraId="057BB075" w14:textId="77777777" w:rsidR="00785CAA" w:rsidRPr="00353AB4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Ishodi učenja na razini programa kojima kolegij doprinosi</w:t>
            </w:r>
          </w:p>
        </w:tc>
        <w:tc>
          <w:tcPr>
            <w:tcW w:w="7030" w:type="dxa"/>
            <w:gridSpan w:val="30"/>
            <w:vAlign w:val="center"/>
          </w:tcPr>
          <w:p w14:paraId="752D204A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DPJ1 – protumačiti, usporediti, analizirati, povezati i kritički vrednovati povijesne događaje, procese i ključne osobe,</w:t>
            </w:r>
          </w:p>
          <w:p w14:paraId="5F3CA207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strike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DPJ2 – samostalno uspostavljati uzročno-posljedične veze između povijesnih događaja i povijesnih procesa,</w:t>
            </w:r>
          </w:p>
          <w:p w14:paraId="3420DD28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DPJ3 – </w:t>
            </w:r>
            <w:r w:rsidRPr="00353AB4">
              <w:rPr>
                <w:rFonts w:ascii="Merriweather" w:hAnsi="Merriweather"/>
                <w:noProof/>
                <w:sz w:val="16"/>
                <w:szCs w:val="22"/>
                <w:lang w:val="it-IT"/>
              </w:rPr>
              <w:t xml:space="preserve">interpretirati, usporediti, </w:t>
            </w: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vrednovati  i primjenjivati različite </w:t>
            </w:r>
            <w:r w:rsidRPr="00353AB4">
              <w:rPr>
                <w:rFonts w:ascii="Merriweather" w:hAnsi="Merriweather"/>
                <w:noProof/>
                <w:sz w:val="16"/>
                <w:szCs w:val="22"/>
                <w:lang w:val="it-IT"/>
              </w:rPr>
              <w:t>historiografske metodologije,</w:t>
            </w:r>
          </w:p>
          <w:p w14:paraId="6BD10F9C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14:paraId="4E50C9D5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DPJ5 – kritički interpretirati i valorizirati podatke iz izvora i literature s obzirom na njihovu vjerodostojnost i perspektivu,</w:t>
            </w:r>
          </w:p>
          <w:p w14:paraId="0C5BDB74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DPJ6 – analizirati i prosuditi vrijednost suprotstavljenih narativa i dokaza,</w:t>
            </w:r>
          </w:p>
          <w:p w14:paraId="3AFEBA45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DPJ7 – formulirati i braniti određenu tezu,</w:t>
            </w:r>
          </w:p>
          <w:p w14:paraId="593CCDB2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lastRenderedPageBreak/>
              <w:t xml:space="preserve">DPJ8 – </w:t>
            </w:r>
            <w:r w:rsidRPr="00353AB4">
              <w:rPr>
                <w:rFonts w:ascii="Merriweather" w:hAnsi="Merriweather"/>
                <w:noProof/>
                <w:sz w:val="16"/>
                <w:szCs w:val="22"/>
                <w:lang w:val="it-IT"/>
              </w:rPr>
              <w:t>samostalno istraživati i analizirati razne vrste povijesne građe,</w:t>
            </w:r>
          </w:p>
          <w:p w14:paraId="0CABFD55" w14:textId="77777777" w:rsidR="00BB1225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16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 xml:space="preserve">DPJ9 – pisati stručne i znanstvene radove na osnovi samostalnog proučavanja povijesnih izvora poštujući načela znanstvene metodologije i profesionalne etike, </w:t>
            </w:r>
          </w:p>
          <w:p w14:paraId="3D226D49" w14:textId="77777777" w:rsidR="00785CAA" w:rsidRPr="00353AB4" w:rsidRDefault="00BB1225" w:rsidP="00BB1225">
            <w:pPr>
              <w:pStyle w:val="Default"/>
              <w:rPr>
                <w:rFonts w:ascii="Merriweather" w:hAnsi="Merriweather"/>
                <w:noProof/>
                <w:sz w:val="20"/>
                <w:szCs w:val="22"/>
                <w:lang w:val="hr-HR"/>
              </w:rPr>
            </w:pPr>
            <w:r w:rsidRPr="00353AB4">
              <w:rPr>
                <w:rFonts w:ascii="Merriweather" w:hAnsi="Merriweather"/>
                <w:noProof/>
                <w:sz w:val="16"/>
                <w:szCs w:val="22"/>
                <w:lang w:val="hr-HR"/>
              </w:rPr>
              <w:t>DPJ10 – napisati jasan i koherentan rad u kojemu se dokazuje i/ili opovrgava određena teza o odabranom historiografskom pitanju ili problemu.</w:t>
            </w:r>
          </w:p>
        </w:tc>
      </w:tr>
      <w:tr w:rsidR="009A284F" w:rsidRPr="00353AB4" w14:paraId="34F46864" w14:textId="77777777" w:rsidTr="003A7F9A">
        <w:tc>
          <w:tcPr>
            <w:tcW w:w="9298" w:type="dxa"/>
            <w:gridSpan w:val="33"/>
            <w:shd w:val="clear" w:color="auto" w:fill="D9D9D9" w:themeFill="background1" w:themeFillShade="D9"/>
          </w:tcPr>
          <w:p w14:paraId="38D3EB3D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20"/>
              </w:rPr>
            </w:pPr>
          </w:p>
        </w:tc>
      </w:tr>
      <w:tr w:rsidR="009A284F" w:rsidRPr="00353AB4" w14:paraId="2BFD7AB8" w14:textId="77777777" w:rsidTr="003A7F9A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F558704" w14:textId="77777777" w:rsidR="009A284F" w:rsidRPr="00353AB4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2F297142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9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3EAAB6B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46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CBF1BC9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0A99C7CA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kontinuirana evaluacija</w:t>
            </w:r>
          </w:p>
        </w:tc>
        <w:tc>
          <w:tcPr>
            <w:tcW w:w="1510" w:type="dxa"/>
            <w:gridSpan w:val="3"/>
            <w:vAlign w:val="center"/>
          </w:tcPr>
          <w:p w14:paraId="489234B9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istraživanje</w:t>
            </w:r>
          </w:p>
        </w:tc>
      </w:tr>
      <w:tr w:rsidR="009A284F" w:rsidRPr="00353AB4" w14:paraId="7D77BE9E" w14:textId="77777777" w:rsidTr="003A7F9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659B2B2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A2925F1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5C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7A148C6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4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51718C93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37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0C2AC988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projekt</w:t>
            </w:r>
          </w:p>
        </w:tc>
        <w:tc>
          <w:tcPr>
            <w:tcW w:w="1510" w:type="dxa"/>
            <w:gridSpan w:val="3"/>
            <w:vAlign w:val="center"/>
          </w:tcPr>
          <w:p w14:paraId="60822FFC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seminar</w:t>
            </w:r>
          </w:p>
        </w:tc>
      </w:tr>
      <w:tr w:rsidR="009A284F" w:rsidRPr="00353AB4" w14:paraId="0FF59F77" w14:textId="77777777" w:rsidTr="003A7F9A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D8BF10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726B8D5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46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38D8C22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46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845DC81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usmeni ispit</w:t>
            </w:r>
          </w:p>
        </w:tc>
        <w:tc>
          <w:tcPr>
            <w:tcW w:w="3007" w:type="dxa"/>
            <w:gridSpan w:val="11"/>
            <w:vAlign w:val="center"/>
          </w:tcPr>
          <w:p w14:paraId="1B2906C6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25C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ostalo: </w:t>
            </w:r>
            <w:r w:rsidR="007B325C" w:rsidRPr="00353AB4">
              <w:rPr>
                <w:rFonts w:ascii="Merriweather" w:hAnsi="Merriweather" w:cs="Times New Roman"/>
                <w:sz w:val="16"/>
              </w:rPr>
              <w:t>vježbe</w:t>
            </w:r>
          </w:p>
        </w:tc>
      </w:tr>
      <w:tr w:rsidR="009A284F" w:rsidRPr="00353AB4" w14:paraId="0401BF8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5CF36149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Uvjeti pristupanja ispitu</w:t>
            </w:r>
          </w:p>
        </w:tc>
        <w:tc>
          <w:tcPr>
            <w:tcW w:w="7497" w:type="dxa"/>
            <w:gridSpan w:val="32"/>
            <w:vAlign w:val="center"/>
          </w:tcPr>
          <w:p w14:paraId="7FE80B2D" w14:textId="77777777" w:rsidR="009A284F" w:rsidRPr="00353AB4" w:rsidRDefault="00E00537" w:rsidP="000744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>Studenti mogu pristupiti završnom usmenom ispitu</w:t>
            </w:r>
            <w:r w:rsidR="00094946" w:rsidRPr="00353AB4">
              <w:rPr>
                <w:rFonts w:ascii="Merriweather" w:eastAsia="MS Gothic" w:hAnsi="Merriweather" w:cs="Times New Roman"/>
                <w:sz w:val="16"/>
              </w:rPr>
              <w:t xml:space="preserve"> nakon pozitivno ocijenjenih seminarskih obaveza (= održana prezentacija i napisan seminarski rad koji oboje ispunjavaju temeljna načela </w:t>
            </w:r>
            <w:r w:rsidR="000744D6" w:rsidRPr="00353AB4">
              <w:rPr>
                <w:rFonts w:ascii="Merriweather" w:eastAsia="MS Gothic" w:hAnsi="Merriweather" w:cs="Times New Roman"/>
                <w:sz w:val="16"/>
              </w:rPr>
              <w:t>znanstveno-istraživačkog</w:t>
            </w:r>
            <w:r w:rsidR="00094946" w:rsidRPr="00353AB4">
              <w:rPr>
                <w:rFonts w:ascii="Merriweather" w:eastAsia="MS Gothic" w:hAnsi="Merriweather" w:cs="Times New Roman"/>
                <w:sz w:val="16"/>
              </w:rPr>
              <w:t xml:space="preserve"> rada)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. </w:t>
            </w:r>
          </w:p>
        </w:tc>
      </w:tr>
      <w:tr w:rsidR="009A284F" w:rsidRPr="00353AB4" w14:paraId="5E059F7A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521C589B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Ispitni rokovi</w:t>
            </w:r>
          </w:p>
        </w:tc>
        <w:tc>
          <w:tcPr>
            <w:tcW w:w="2418" w:type="dxa"/>
            <w:gridSpan w:val="14"/>
          </w:tcPr>
          <w:p w14:paraId="24801A9C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zimski ispitni rok </w:t>
            </w:r>
          </w:p>
        </w:tc>
        <w:tc>
          <w:tcPr>
            <w:tcW w:w="2693" w:type="dxa"/>
            <w:gridSpan w:val="9"/>
          </w:tcPr>
          <w:p w14:paraId="6189A684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ljetni ispitni rok</w:t>
            </w:r>
          </w:p>
        </w:tc>
        <w:tc>
          <w:tcPr>
            <w:tcW w:w="2386" w:type="dxa"/>
            <w:gridSpan w:val="9"/>
          </w:tcPr>
          <w:p w14:paraId="78C5F99B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F9A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jesenski ispitni rok</w:t>
            </w:r>
          </w:p>
        </w:tc>
      </w:tr>
      <w:tr w:rsidR="009A284F" w:rsidRPr="00353AB4" w14:paraId="24B28EAD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18C3E204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Termini ispitnih rokova</w:t>
            </w:r>
          </w:p>
        </w:tc>
        <w:tc>
          <w:tcPr>
            <w:tcW w:w="2418" w:type="dxa"/>
            <w:gridSpan w:val="14"/>
            <w:vAlign w:val="center"/>
          </w:tcPr>
          <w:p w14:paraId="2DC26D00" w14:textId="2ECEB22E" w:rsidR="009A284F" w:rsidRPr="00353AB4" w:rsidRDefault="009A284F" w:rsidP="00AA27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693" w:type="dxa"/>
            <w:gridSpan w:val="9"/>
            <w:vAlign w:val="center"/>
          </w:tcPr>
          <w:p w14:paraId="16DC5FA9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  <w:tc>
          <w:tcPr>
            <w:tcW w:w="2386" w:type="dxa"/>
            <w:gridSpan w:val="9"/>
            <w:vAlign w:val="center"/>
          </w:tcPr>
          <w:p w14:paraId="1F4E94E3" w14:textId="4A964EC6" w:rsidR="009A284F" w:rsidRPr="00353AB4" w:rsidRDefault="009A284F" w:rsidP="00AA27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</w:p>
        </w:tc>
      </w:tr>
      <w:tr w:rsidR="009A284F" w:rsidRPr="00353AB4" w14:paraId="6D9EA792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1183DE3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Opis kolegija</w:t>
            </w:r>
          </w:p>
        </w:tc>
        <w:tc>
          <w:tcPr>
            <w:tcW w:w="7497" w:type="dxa"/>
            <w:gridSpan w:val="32"/>
          </w:tcPr>
          <w:p w14:paraId="4A0B32C3" w14:textId="77777777" w:rsidR="009A284F" w:rsidRPr="00353AB4" w:rsidRDefault="00B51172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Cilj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predmeta je </w:t>
            </w:r>
            <w:r w:rsidR="007B325C" w:rsidRPr="00353AB4">
              <w:rPr>
                <w:rFonts w:ascii="Merriweather" w:eastAsia="MS Gothic" w:hAnsi="Merriweather" w:cs="Times New Roman"/>
                <w:sz w:val="16"/>
              </w:rPr>
              <w:t>sposobiti studente za samostalno čitanje i interpretiranje standardnih latinskih natpisa.</w:t>
            </w:r>
          </w:p>
          <w:p w14:paraId="2AA74213" w14:textId="77777777" w:rsidR="00012F36" w:rsidRPr="00353AB4" w:rsidRDefault="00012F36" w:rsidP="00B511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Sadržaj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. </w:t>
            </w:r>
            <w:r w:rsidR="007B325C" w:rsidRPr="00353AB4">
              <w:rPr>
                <w:rFonts w:ascii="Merriweather" w:eastAsia="MS Gothic" w:hAnsi="Merriweather" w:cs="Times New Roman"/>
                <w:sz w:val="16"/>
              </w:rPr>
              <w:t xml:space="preserve">Pojam epigrafije; latinska pismenost - nastanak i razvoj; latinsko pismo i njegove vrste u kamenu; antička epigrafija; sakupljanje i izučavanje natpisa: važnije zbirke natpisa; vrste natpisa: nadgrobni natpisi, vjerski natpisi, natpisi na građevinama, počasni natpisi, pravni natpisi, natpisi na uporabnim predmetima, i dr.; vrste spomenika: are, stele, tabule, mauzoleji, ...; korelacija između vrste spomenika i natpisa; ekonomska i umjetnička vrijednost natpisnih spomenika; tehnička izrada natpisnih spomenika: majstori, kamenolomi i radionice; osnovni sadržaji svake vrste natpisa; skraćenice i ligature; imenski obrasci; carske i opće titulature; </w:t>
            </w:r>
            <w:r w:rsidR="007B325C" w:rsidRPr="00353AB4">
              <w:rPr>
                <w:rFonts w:ascii="Merriweather" w:eastAsia="MS Gothic" w:hAnsi="Merriweather" w:cs="Times New Roman"/>
                <w:i/>
                <w:sz w:val="16"/>
              </w:rPr>
              <w:t>cursus honorum</w:t>
            </w:r>
            <w:r w:rsidR="007B325C" w:rsidRPr="00353AB4">
              <w:rPr>
                <w:rFonts w:ascii="Merriweather" w:eastAsia="MS Gothic" w:hAnsi="Merriweather" w:cs="Times New Roman"/>
                <w:sz w:val="16"/>
              </w:rPr>
              <w:t>; popisi konzula, kalendari i datiranje natpisa; ranosrednjovjekovna i srednjovjekovna epigrafija; osnove kasnosrednjovjekovne i ranonovovjekovne latinske epigrafike.</w:t>
            </w:r>
          </w:p>
        </w:tc>
      </w:tr>
      <w:tr w:rsidR="009A284F" w:rsidRPr="00353AB4" w14:paraId="402E1506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A8F6F9E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Sadržaj kolegija (nastavne teme)</w:t>
            </w:r>
          </w:p>
        </w:tc>
        <w:tc>
          <w:tcPr>
            <w:tcW w:w="7497" w:type="dxa"/>
            <w:gridSpan w:val="32"/>
          </w:tcPr>
          <w:p w14:paraId="6BB9E9AC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1.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7B325C" w:rsidRPr="00353AB4">
              <w:rPr>
                <w:rFonts w:ascii="Merriweather" w:eastAsia="MS Gothic" w:hAnsi="Merriweather" w:cs="Times New Roman"/>
                <w:sz w:val="16"/>
              </w:rPr>
              <w:t>Upoznavanje s predmetom i literaturom; skraćenice i ligature; studentima će se podijeliti teme seminara i upute kako ih izraditi</w:t>
            </w:r>
            <w:r w:rsidR="006736CE" w:rsidRPr="00353AB4">
              <w:rPr>
                <w:rFonts w:ascii="Merriweather" w:eastAsia="MS Gothic" w:hAnsi="Merriweather" w:cs="Times New Roman"/>
                <w:sz w:val="16"/>
              </w:rPr>
              <w:t>.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</w:p>
          <w:p w14:paraId="56464D44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2.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7B325C" w:rsidRPr="00353AB4">
              <w:rPr>
                <w:rFonts w:ascii="Merriweather" w:eastAsia="MS Gothic" w:hAnsi="Merriweather" w:cs="Times New Roman"/>
                <w:sz w:val="16"/>
              </w:rPr>
              <w:t>Latinska pismenost - nastanak i razvoj; latinsko pismo i njegove vrste u kamenu; analiza nekih najtipičnijih primjera antičke paleografije; prije predavanja  pročitati: poglavlje o latinskom pismu iz nekog od epigrafskih udžbenika navedenih u popisu literature</w:t>
            </w:r>
            <w:r w:rsidR="006736CE"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620F0530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3.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:</w:t>
            </w:r>
            <w:r w:rsidR="007B325C" w:rsidRPr="00353AB4">
              <w:rPr>
                <w:rFonts w:ascii="Merriweather" w:eastAsia="Times New Roman" w:hAnsi="Merriweather" w:cs="Times New Roman"/>
                <w:szCs w:val="24"/>
                <w:lang w:eastAsia="hr-HR"/>
              </w:rPr>
              <w:t xml:space="preserve"> </w:t>
            </w:r>
            <w:r w:rsidR="007B325C" w:rsidRPr="00353AB4">
              <w:rPr>
                <w:rFonts w:ascii="Merriweather" w:eastAsia="MS Gothic" w:hAnsi="Merriweather" w:cs="Times New Roman"/>
                <w:sz w:val="16"/>
              </w:rPr>
              <w:t>Čitanje i tumačenje natpisa; standardi transkripcije i restitucije; datacija i intepretacija</w:t>
            </w:r>
            <w:r w:rsidR="006736CE"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7546FA52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4.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D35300" w:rsidRPr="00353AB4">
              <w:rPr>
                <w:rFonts w:ascii="Merriweather" w:eastAsia="MS Gothic" w:hAnsi="Merriweather" w:cs="Times New Roman"/>
                <w:sz w:val="16"/>
              </w:rPr>
              <w:t>Izrada natpisnih spomenika (tehnike, kamenolomi, radionice); analiza spomenika na kojima se prate razne faze izrade; zajednički elementi svim natpisima; imenski obrasci i sustavi imenovanja; analiza imenskih obrazaca s odabranih latinskih natpisa; prije predavanja  pročitati: poglavlje o imenovanju osoba iz nekog od epigrafskih udžbenika navedenih u popisu literature</w:t>
            </w:r>
            <w:r w:rsidR="006736CE"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3EFE0D9B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5.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482A78" w:rsidRPr="00353AB4">
              <w:rPr>
                <w:rFonts w:ascii="Merriweather" w:eastAsia="MS Gothic" w:hAnsi="Merriweather" w:cs="Times New Roman"/>
                <w:sz w:val="16"/>
              </w:rPr>
              <w:t>Vrste natpisa; osnovni sadržaji svake vrste natpisa (obrasci, formule, standardi, i slično); načini analize latinskih natpisa (tipološka, komparativna, statistička, ….) i njihova važnost za druge znanosti; primjena statističkih metoda na odabranim latinskim natpisima; nadgrobni i zavjetni natpisi; analiza tipičnih predstavnika najčešćih vrsta njihovih epigrafskih spomenika; studentima će se prethodno podijeliti prijepisi i prijevodi nekoliko antičkih natpisa sa zadatkom da prije predavanja sami pokušaju odrediti obrasce po kojima su se sastavljale pojedine vrste natpisa</w:t>
            </w:r>
            <w:r w:rsidR="006736CE"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335CC9DA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6.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: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="0072439C" w:rsidRPr="00353AB4">
              <w:rPr>
                <w:rFonts w:ascii="Merriweather" w:eastAsia="MS Gothic" w:hAnsi="Merriweather" w:cs="Times New Roman"/>
                <w:sz w:val="16"/>
              </w:rPr>
              <w:t>Ostale vrste natpisa I; analiza tipičnih predstavnika najčešćih vrsta njihovih epigrafskih spomenika; studentima će se prethodno podijeliti prijepisi i prijevodi nekoliko antičkih natpisa sa zadatkom da prije predavanja sami pokušaju odrediti obrasce po kojima su se sastavljale pojedine vrste natpisa</w:t>
            </w:r>
            <w:r w:rsidR="006736CE"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09B8822C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7.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>Ostale vrste natpisa II; analiza tipičnih predstavnika najčešćih vrsta njihovih epigrafskih spomenika; studentima će se prethodno podijeliti prijepisi i prijevodi nekoliko antičkih natpisa sa zadatkom da prije predavanja sami pokušaju odrediti obrasce po kojima su se sastavljale pojedine vrste natpisa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06667A86" w14:textId="77777777" w:rsidR="0072439C" w:rsidRPr="00353AB4" w:rsidRDefault="00AF4A58" w:rsidP="007243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>8. P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>Titulature i tzv. slijed časti (</w:t>
            </w:r>
            <w:r w:rsidR="0072439C" w:rsidRPr="00353AB4">
              <w:rPr>
                <w:rFonts w:ascii="Merriweather" w:eastAsia="MS Gothic" w:hAnsi="Merriweather" w:cs="Times New Roman"/>
                <w:bCs/>
                <w:i/>
                <w:sz w:val="16"/>
              </w:rPr>
              <w:t>cursus honorum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>) - vojne i civilne karijere; analiza odabranih latinskih natpisa koji donose karijere istaknutih vojnih i civilnih dužnosnika; prije predavanja  pročitati: poglavlje o senatorskoj karijeri iz nekog od epigrafskih udžbenika navedenih u popisu literature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2477246C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9. </w:t>
            </w:r>
            <w:r w:rsidR="0072439C" w:rsidRPr="00353AB4">
              <w:rPr>
                <w:rFonts w:ascii="Merriweather" w:eastAsia="MS Gothic" w:hAnsi="Merriweather" w:cs="Times New Roman"/>
                <w:b/>
                <w:sz w:val="16"/>
              </w:rPr>
              <w:t>P+S</w:t>
            </w: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: </w:t>
            </w:r>
            <w:r w:rsidR="0072439C" w:rsidRPr="00353AB4">
              <w:rPr>
                <w:rFonts w:ascii="Merriweather" w:eastAsia="MS Gothic" w:hAnsi="Merriweather" w:cs="Times New Roman"/>
                <w:sz w:val="16"/>
              </w:rPr>
              <w:t>S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rednjovjekovna 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i 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novovjekovna 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latinska 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epigrafija; obrasci i vrste natpisa; analiza odabranih natpisa; studentima će se prethodno podijeliti radni materijali koje će trebati 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lastRenderedPageBreak/>
              <w:t xml:space="preserve">pročitati prije predavanja / </w:t>
            </w:r>
            <w:r w:rsidR="00BF1319" w:rsidRPr="00353AB4">
              <w:rPr>
                <w:rFonts w:ascii="Merriweather" w:eastAsia="MS Gothic" w:hAnsi="Merriweather" w:cs="Times New Roman"/>
                <w:bCs/>
                <w:sz w:val="16"/>
              </w:rPr>
              <w:t>Izlaganja studentskih seminarskih radova, njihova analiza, komentari i rasprava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  <w:r w:rsidR="0072439C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 </w:t>
            </w:r>
          </w:p>
          <w:p w14:paraId="09BD107D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10. </w:t>
            </w:r>
            <w:r w:rsidR="00D015BD" w:rsidRPr="00353AB4">
              <w:rPr>
                <w:rFonts w:ascii="Merriweather" w:eastAsia="MS Gothic" w:hAnsi="Merriweather" w:cs="Times New Roman"/>
                <w:b/>
                <w:sz w:val="16"/>
              </w:rPr>
              <w:t>P+</w:t>
            </w:r>
            <w:r w:rsidR="00BF1319" w:rsidRPr="00353AB4">
              <w:rPr>
                <w:rFonts w:ascii="Merriweather" w:eastAsia="MS Gothic" w:hAnsi="Merriweather" w:cs="Times New Roman"/>
                <w:b/>
                <w:sz w:val="16"/>
              </w:rPr>
              <w:t>S:</w:t>
            </w:r>
            <w:r w:rsidR="00BF1319" w:rsidRPr="00353AB4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 xml:space="preserve">Natpisi kao povijesni izvor prvog reda I: analiza odabranih natpisa koji pružaju podatke za važnije povijesne događaje, procese ili osobe (npr. </w:t>
            </w:r>
            <w:r w:rsidR="00EA42C2" w:rsidRPr="00353AB4">
              <w:rPr>
                <w:rFonts w:ascii="Merriweather" w:eastAsia="MS Gothic" w:hAnsi="Merriweather" w:cs="Times New Roman"/>
                <w:i/>
                <w:sz w:val="16"/>
              </w:rPr>
              <w:t>Fasti consulares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 xml:space="preserve">, </w:t>
            </w:r>
            <w:r w:rsidR="00EA42C2" w:rsidRPr="00353AB4">
              <w:rPr>
                <w:rFonts w:ascii="Merriweather" w:eastAsia="MS Gothic" w:hAnsi="Merriweather" w:cs="Times New Roman"/>
                <w:i/>
                <w:sz w:val="16"/>
              </w:rPr>
              <w:t>Fasti triumphales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 xml:space="preserve">, vojničke diplome, </w:t>
            </w:r>
            <w:r w:rsidR="00EA42C2" w:rsidRPr="00353AB4">
              <w:rPr>
                <w:rFonts w:ascii="Merriweather" w:eastAsia="MS Gothic" w:hAnsi="Merriweather" w:cs="Times New Roman"/>
                <w:i/>
                <w:sz w:val="16"/>
              </w:rPr>
              <w:t>laterculi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>, natpisi</w:t>
            </w:r>
            <w:r w:rsidR="00EA42C2" w:rsidRPr="00353AB4">
              <w:rPr>
                <w:rFonts w:ascii="Merriweather" w:eastAsia="MS Gothic" w:hAnsi="Merriweather" w:cs="Times New Roman"/>
                <w:i/>
                <w:sz w:val="16"/>
              </w:rPr>
              <w:t xml:space="preserve"> 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 xml:space="preserve">povijesnih osoba /npr. natpis Poncija Pilata ili Plinija Mlađeg/, zakoni /npr. </w:t>
            </w:r>
            <w:r w:rsidR="00EA42C2" w:rsidRPr="00353AB4">
              <w:rPr>
                <w:rFonts w:ascii="Merriweather" w:eastAsia="MS Gothic" w:hAnsi="Merriweather" w:cs="Times New Roman"/>
                <w:i/>
                <w:sz w:val="16"/>
              </w:rPr>
              <w:t>Lex Irnitana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 xml:space="preserve"> ili </w:t>
            </w:r>
            <w:r w:rsidR="00EA42C2" w:rsidRPr="00353AB4">
              <w:rPr>
                <w:rFonts w:ascii="Merriweather" w:eastAsia="MS Gothic" w:hAnsi="Merriweather" w:cs="Times New Roman"/>
                <w:i/>
                <w:sz w:val="16"/>
              </w:rPr>
              <w:t>S. C. de Cnaeo Pisone patre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 xml:space="preserve">/); studentima će se prethodno podijeliti radni materijali koje će trebati pročitati prije predavanja / </w:t>
            </w:r>
            <w:r w:rsidR="00BF1319" w:rsidRPr="00353AB4">
              <w:rPr>
                <w:rFonts w:ascii="Merriweather" w:eastAsia="MS Gothic" w:hAnsi="Merriweather" w:cs="Times New Roman"/>
                <w:bCs/>
                <w:sz w:val="16"/>
              </w:rPr>
              <w:t>Izlaganja studentskih seminarskih radova, njihova analiza, komentari i rasprava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352E494D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11. </w:t>
            </w:r>
            <w:r w:rsidR="00EA42C2" w:rsidRPr="00353AB4">
              <w:rPr>
                <w:rFonts w:ascii="Merriweather" w:eastAsia="MS Gothic" w:hAnsi="Merriweather" w:cs="Times New Roman"/>
                <w:b/>
                <w:sz w:val="16"/>
              </w:rPr>
              <w:t>P+</w:t>
            </w:r>
            <w:r w:rsidR="00BF1319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S: 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>Natpisi kao povijesni izvor prvog reda</w:t>
            </w:r>
            <w:r w:rsidR="00EA42C2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 II / </w:t>
            </w:r>
            <w:r w:rsidR="00BF1319" w:rsidRPr="00353AB4">
              <w:rPr>
                <w:rFonts w:ascii="Merriweather" w:eastAsia="MS Gothic" w:hAnsi="Merriweather" w:cs="Times New Roman"/>
                <w:bCs/>
                <w:sz w:val="16"/>
              </w:rPr>
              <w:t>Izlaganja studentskih seminarskih radova, njihova analiza, komentari i rasprava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4BBEEA29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12. </w:t>
            </w:r>
            <w:r w:rsidR="00EA42C2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P+S: 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>Natpisi kao povijesni izvor prvog reda</w:t>
            </w:r>
            <w:r w:rsidR="00EA42C2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 III / </w:t>
            </w:r>
            <w:r w:rsidR="00BF1319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 </w:t>
            </w:r>
            <w:r w:rsidR="00BF1319" w:rsidRPr="00353AB4">
              <w:rPr>
                <w:rFonts w:ascii="Merriweather" w:eastAsia="MS Gothic" w:hAnsi="Merriweather" w:cs="Times New Roman"/>
                <w:bCs/>
                <w:sz w:val="16"/>
              </w:rPr>
              <w:t>Izlaganja studentskih seminarskih radova, njihova analiza, komentari i rasprava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762A02E7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13. </w:t>
            </w:r>
            <w:r w:rsidR="00EA42C2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P+S: 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>Natpisi kao povijesni izvor prvog reda</w:t>
            </w:r>
            <w:r w:rsidR="00EA42C2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 IV / </w:t>
            </w:r>
            <w:r w:rsidR="00BF1319" w:rsidRPr="00353AB4">
              <w:rPr>
                <w:rFonts w:ascii="Merriweather" w:eastAsia="MS Gothic" w:hAnsi="Merriweather" w:cs="Times New Roman"/>
                <w:bCs/>
                <w:sz w:val="16"/>
              </w:rPr>
              <w:t>Izlaganja studentskih seminarskih radova, njihova analiza, komentari i rasprava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44BE5A38" w14:textId="77777777" w:rsidR="00AF4A58" w:rsidRPr="00353AB4" w:rsidRDefault="00AF4A58" w:rsidP="00AF4A5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14. </w:t>
            </w:r>
            <w:r w:rsidR="00EA42C2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P+S: </w:t>
            </w:r>
            <w:r w:rsidR="00EA42C2" w:rsidRPr="00353AB4">
              <w:rPr>
                <w:rFonts w:ascii="Merriweather" w:eastAsia="MS Gothic" w:hAnsi="Merriweather" w:cs="Times New Roman"/>
                <w:sz w:val="16"/>
              </w:rPr>
              <w:t>Natpisi kao povijesni izvor prvog reda</w:t>
            </w:r>
            <w:r w:rsidR="00EA42C2"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 V / </w:t>
            </w:r>
            <w:r w:rsidR="00BF1319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 </w:t>
            </w:r>
            <w:r w:rsidR="00BF1319" w:rsidRPr="00353AB4">
              <w:rPr>
                <w:rFonts w:ascii="Merriweather" w:eastAsia="MS Gothic" w:hAnsi="Merriweather" w:cs="Times New Roman"/>
                <w:bCs/>
                <w:sz w:val="16"/>
              </w:rPr>
              <w:t>Izlaganja studentskih seminarskih radova, njihova analiza, komentari i rasprava</w:t>
            </w:r>
            <w:r w:rsidR="006736CE" w:rsidRPr="00353AB4">
              <w:rPr>
                <w:rFonts w:ascii="Merriweather" w:eastAsia="MS Gothic" w:hAnsi="Merriweather" w:cs="Times New Roman"/>
                <w:bCs/>
                <w:sz w:val="16"/>
              </w:rPr>
              <w:t>.</w:t>
            </w:r>
          </w:p>
          <w:p w14:paraId="5597EB63" w14:textId="77777777" w:rsidR="009A284F" w:rsidRPr="00353AB4" w:rsidRDefault="00AF4A58" w:rsidP="00924EC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15. </w:t>
            </w:r>
            <w:r w:rsidR="00924EC0" w:rsidRPr="00353AB4">
              <w:rPr>
                <w:rFonts w:ascii="Merriweather" w:eastAsia="MS Gothic" w:hAnsi="Merriweather" w:cs="Times New Roman"/>
                <w:b/>
                <w:sz w:val="16"/>
              </w:rPr>
              <w:t>P+</w:t>
            </w:r>
            <w:r w:rsidR="00BF1319" w:rsidRPr="00353AB4">
              <w:rPr>
                <w:rFonts w:ascii="Merriweather" w:eastAsia="MS Gothic" w:hAnsi="Merriweather" w:cs="Times New Roman"/>
                <w:b/>
                <w:sz w:val="16"/>
              </w:rPr>
              <w:t xml:space="preserve">S: </w:t>
            </w:r>
            <w:r w:rsidR="00EA42C2" w:rsidRPr="00353AB4">
              <w:rPr>
                <w:rFonts w:ascii="Merriweather" w:eastAsia="MS Gothic" w:hAnsi="Merriweather" w:cs="Times New Roman"/>
                <w:bCs/>
                <w:sz w:val="16"/>
              </w:rPr>
              <w:t>Terenska nastava; obilazak antičkih natpisa u muzeju ili na samom nalazištu.</w:t>
            </w:r>
          </w:p>
        </w:tc>
      </w:tr>
      <w:tr w:rsidR="009A284F" w:rsidRPr="00353AB4" w14:paraId="44C91A81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42E95BC6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lastRenderedPageBreak/>
              <w:t>Obvezna literatura</w:t>
            </w:r>
          </w:p>
        </w:tc>
        <w:tc>
          <w:tcPr>
            <w:tcW w:w="7497" w:type="dxa"/>
            <w:gridSpan w:val="32"/>
          </w:tcPr>
          <w:p w14:paraId="0D72978B" w14:textId="77777777" w:rsidR="00834607" w:rsidRPr="00353AB4" w:rsidRDefault="0047605B" w:rsidP="008346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Cs/>
                <w:sz w:val="16"/>
                <w:lang w:val="de-DE"/>
              </w:rPr>
              <w:t>- predavanja i materijali koje će podijeliti predmetna nastavnica</w:t>
            </w:r>
            <w:r w:rsidR="00834607" w:rsidRPr="00353AB4">
              <w:rPr>
                <w:rFonts w:ascii="Merriweather" w:eastAsia="MS Gothic" w:hAnsi="Merriweather" w:cs="Times New Roman"/>
                <w:sz w:val="16"/>
              </w:rPr>
              <w:t xml:space="preserve">; </w:t>
            </w:r>
          </w:p>
          <w:p w14:paraId="002C7675" w14:textId="77777777" w:rsidR="00834607" w:rsidRPr="00353AB4" w:rsidRDefault="00834607" w:rsidP="004760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- </w:t>
            </w:r>
            <w:r w:rsidR="0047605B" w:rsidRPr="00353AB4">
              <w:rPr>
                <w:rFonts w:ascii="Merriweather" w:eastAsia="MS Gothic" w:hAnsi="Merriweather" w:cs="Times New Roman"/>
                <w:sz w:val="16"/>
              </w:rPr>
              <w:t xml:space="preserve">R. Matijašić, </w:t>
            </w:r>
            <w:r w:rsidR="0047605B" w:rsidRPr="00353AB4">
              <w:rPr>
                <w:rFonts w:ascii="Merriweather" w:eastAsia="MS Gothic" w:hAnsi="Merriweather" w:cs="Times New Roman"/>
                <w:i/>
                <w:sz w:val="16"/>
              </w:rPr>
              <w:t>Uvod u latinsku epigrafiju</w:t>
            </w:r>
            <w:r w:rsidR="0047605B" w:rsidRPr="00353AB4">
              <w:rPr>
                <w:rFonts w:ascii="Merriweather" w:eastAsia="MS Gothic" w:hAnsi="Merriweather" w:cs="Times New Roman"/>
                <w:sz w:val="16"/>
              </w:rPr>
              <w:t xml:space="preserve">, Pula, 2002.; J. Stipišić, </w:t>
            </w:r>
            <w:r w:rsidR="0047605B" w:rsidRPr="00353AB4">
              <w:rPr>
                <w:rFonts w:ascii="Merriweather" w:eastAsia="MS Gothic" w:hAnsi="Merriweather" w:cs="Times New Roman"/>
                <w:i/>
                <w:iCs/>
                <w:sz w:val="16"/>
              </w:rPr>
              <w:t>Pomoćne povijesne znanosti u teoriji i praksi</w:t>
            </w:r>
            <w:r w:rsidR="0047605B" w:rsidRPr="00353AB4">
              <w:rPr>
                <w:rFonts w:ascii="Merriweather" w:eastAsia="MS Gothic" w:hAnsi="Merriweather" w:cs="Times New Roman"/>
                <w:sz w:val="16"/>
              </w:rPr>
              <w:t>, Zagreb, 1972.</w:t>
            </w:r>
          </w:p>
        </w:tc>
      </w:tr>
      <w:tr w:rsidR="009A284F" w:rsidRPr="00353AB4" w14:paraId="5A0BD034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20AA2F3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 xml:space="preserve">Dodatna literatura </w:t>
            </w:r>
          </w:p>
        </w:tc>
        <w:tc>
          <w:tcPr>
            <w:tcW w:w="7497" w:type="dxa"/>
            <w:gridSpan w:val="32"/>
          </w:tcPr>
          <w:p w14:paraId="1D1A3592" w14:textId="77777777" w:rsidR="0047605B" w:rsidRPr="00353AB4" w:rsidRDefault="0047605B" w:rsidP="004760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A. Kurilić, </w:t>
            </w:r>
            <w:r w:rsidRPr="00353AB4">
              <w:rPr>
                <w:rFonts w:ascii="Merriweather" w:eastAsia="MS Gothic" w:hAnsi="Merriweather" w:cs="Times New Roman"/>
                <w:bCs/>
                <w:i/>
                <w:sz w:val="16"/>
              </w:rPr>
              <w:t>Pučanstvo Liburnije od 1. do 3. stoljeća po Kristu: antroponimija, društveni slojevi, etničke promjene, gospodarske uloge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, doktorska disertacija, rukopis, Filozofski fakultet u Zadru, Zadar, 1999.; J.-M. Lassère, </w:t>
            </w:r>
            <w:r w:rsidRPr="00353AB4">
              <w:rPr>
                <w:rFonts w:ascii="Merriweather" w:eastAsia="MS Gothic" w:hAnsi="Merriweather" w:cs="Times New Roman"/>
                <w:bCs/>
                <w:i/>
                <w:sz w:val="16"/>
              </w:rPr>
              <w:t>Manuel d'épigraphie romaine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, Paris, 2005., 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I. Calabi Limentani,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Epigrafia romana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>, Roma, 1990.</w:t>
            </w:r>
            <w:r w:rsidRPr="00353AB4">
              <w:rPr>
                <w:rFonts w:ascii="Merriweather" w:eastAsia="MS Gothic" w:hAnsi="Merriweather" w:cs="Times New Roman"/>
                <w:sz w:val="16"/>
                <w:vertAlign w:val="superscript"/>
              </w:rPr>
              <w:t>4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; R. Bloch,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Latinska epigrafika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, Beograd, 1971.; R. Cagnat,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Cours d'Épigraphie Latine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>, Paris, 1898.</w:t>
            </w:r>
            <w:r w:rsidRPr="00353AB4">
              <w:rPr>
                <w:rFonts w:ascii="Merriweather" w:eastAsia="MS Gothic" w:hAnsi="Merriweather" w:cs="Times New Roman"/>
                <w:sz w:val="16"/>
                <w:vertAlign w:val="superscript"/>
              </w:rPr>
              <w:t>3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; K. Paasch Almar,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Inscriptiones Latinae. Eine illustrierte Einführung in der lateinische Epigraphik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, Viborg, 1990.; V. Novak,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Latinska paleografija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>, Beograd, 1987.</w:t>
            </w:r>
            <w:r w:rsidRPr="00353AB4">
              <w:rPr>
                <w:rFonts w:ascii="Merriweather" w:eastAsia="MS Gothic" w:hAnsi="Merriweather" w:cs="Times New Roman"/>
                <w:sz w:val="16"/>
                <w:vertAlign w:val="superscript"/>
              </w:rPr>
              <w:t>3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; G. Susini,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The Roman Stonecutter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, Roma, 1982., F. Šanjek,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Latinska paleografija i diplomatika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, Zagreb, 2004.; 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R. Wallace, An introduction to wall inscriptions from Pompeii and Herculaneum, Wauconda, 2005. (ili: L. Canali - G. Cavallo, </w:t>
            </w:r>
            <w:r w:rsidRPr="00353AB4">
              <w:rPr>
                <w:rFonts w:ascii="Merriweather" w:eastAsia="MS Gothic" w:hAnsi="Merriweather" w:cs="Times New Roman"/>
                <w:bCs/>
                <w:i/>
                <w:sz w:val="16"/>
              </w:rPr>
              <w:t>Graffiti latini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>, Milano, 1999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  <w:vertAlign w:val="superscript"/>
              </w:rPr>
              <w:t>2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 xml:space="preserve">; </w:t>
            </w:r>
            <w:r w:rsidRPr="00353AB4">
              <w:rPr>
                <w:rFonts w:ascii="Merriweather" w:eastAsia="MS Gothic" w:hAnsi="Merriweather" w:cs="Times New Roman"/>
                <w:bCs/>
                <w:i/>
                <w:sz w:val="16"/>
              </w:rPr>
              <w:t>Manifesti elettorali nell'antica Pompei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>, a cura di R. A. Staccioli, Milano, 1992.)</w:t>
            </w:r>
          </w:p>
          <w:p w14:paraId="1185EE18" w14:textId="77777777" w:rsidR="009A284F" w:rsidRPr="00353AB4" w:rsidRDefault="00834607" w:rsidP="0083460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  <w:lang w:val="de-DE"/>
              </w:rPr>
              <w:t>K tomu, nastavnik preporučuje dopunsku literaturu svakom studentu sukladno individualnim potrebama.</w:t>
            </w:r>
          </w:p>
        </w:tc>
      </w:tr>
      <w:tr w:rsidR="009A284F" w:rsidRPr="00353AB4" w14:paraId="725E33FD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123F51A8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 xml:space="preserve">Mrežni izvori </w:t>
            </w:r>
          </w:p>
        </w:tc>
        <w:tc>
          <w:tcPr>
            <w:tcW w:w="7497" w:type="dxa"/>
            <w:gridSpan w:val="32"/>
          </w:tcPr>
          <w:p w14:paraId="222C49B0" w14:textId="77777777" w:rsidR="00875D2C" w:rsidRPr="00353AB4" w:rsidRDefault="00875D2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Nastavni materijali dostupni putem e-učenja. </w:t>
            </w:r>
          </w:p>
          <w:p w14:paraId="1813AC7F" w14:textId="77777777" w:rsidR="0047605B" w:rsidRPr="00353AB4" w:rsidRDefault="0047605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>Epigrafske online baze podataka, kao npr.:</w:t>
            </w:r>
          </w:p>
          <w:p w14:paraId="45CD4985" w14:textId="77777777" w:rsidR="0047605B" w:rsidRPr="00353AB4" w:rsidRDefault="0047605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- </w:t>
            </w:r>
            <w:hyperlink r:id="rId12" w:history="1">
              <w:r w:rsidRPr="00353AB4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https://edh-www.adw.uni-heidelberg.de/home?&amp;lang=en</w:t>
              </w:r>
            </w:hyperlink>
          </w:p>
          <w:p w14:paraId="6F8A54CC" w14:textId="77777777" w:rsidR="0047605B" w:rsidRPr="00353AB4" w:rsidRDefault="0047605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- </w:t>
            </w:r>
            <w:hyperlink r:id="rId13" w:history="1">
              <w:r w:rsidRPr="00353AB4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http://db.edcs.eu/epigr/epi.php?s_sprache=en</w:t>
              </w:r>
            </w:hyperlink>
          </w:p>
          <w:p w14:paraId="28E3FC03" w14:textId="77777777" w:rsidR="0047605B" w:rsidRPr="00353AB4" w:rsidRDefault="0047605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- </w:t>
            </w:r>
            <w:hyperlink r:id="rId14" w:history="1">
              <w:r w:rsidRPr="00353AB4">
                <w:rPr>
                  <w:rStyle w:val="Hyperlink"/>
                  <w:rFonts w:ascii="Merriweather" w:eastAsia="MS Gothic" w:hAnsi="Merriweather" w:cs="Times New Roman"/>
                  <w:sz w:val="16"/>
                </w:rPr>
                <w:t>http://www.edr-edr.it/</w:t>
              </w:r>
            </w:hyperlink>
          </w:p>
          <w:p w14:paraId="4D47DA21" w14:textId="77777777" w:rsidR="0047605B" w:rsidRPr="00353AB4" w:rsidRDefault="0047605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- </w:t>
            </w:r>
            <w:hyperlink r:id="rId15" w:history="1">
              <w:r w:rsidRPr="00353AB4">
                <w:rPr>
                  <w:rStyle w:val="Hyperlink"/>
                  <w:rFonts w:ascii="Merriweather" w:eastAsia="MS Gothic" w:hAnsi="Merriweather" w:cs="Times New Roman"/>
                  <w:sz w:val="16"/>
                  <w:lang w:val="en-GB"/>
                </w:rPr>
                <w:t>http://lupa.at/</w:t>
              </w:r>
            </w:hyperlink>
          </w:p>
          <w:p w14:paraId="5887F210" w14:textId="77777777" w:rsidR="0047605B" w:rsidRPr="00353AB4" w:rsidRDefault="0047605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i druge. </w:t>
            </w:r>
          </w:p>
        </w:tc>
      </w:tr>
      <w:tr w:rsidR="009A284F" w:rsidRPr="00353AB4" w14:paraId="250A9A1C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2FD6B7F" w14:textId="77777777" w:rsidR="009A284F" w:rsidRPr="00353AB4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6F11A0E7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završni ispit</w:t>
            </w:r>
          </w:p>
        </w:tc>
        <w:tc>
          <w:tcPr>
            <w:tcW w:w="1743" w:type="dxa"/>
            <w:gridSpan w:val="6"/>
          </w:tcPr>
          <w:p w14:paraId="1256BFD9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</w:rPr>
            </w:pPr>
          </w:p>
        </w:tc>
      </w:tr>
      <w:tr w:rsidR="009A284F" w:rsidRPr="00353AB4" w14:paraId="3669BC58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22C6F971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465C32A7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5A0FF8E6" w14:textId="77777777" w:rsidR="009A284F" w:rsidRPr="00353AB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31CC6D4B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završni</w:t>
            </w:r>
          </w:p>
          <w:p w14:paraId="0A8992A4" w14:textId="77777777" w:rsidR="009A284F" w:rsidRPr="00353AB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6"/>
            <w:vAlign w:val="center"/>
          </w:tcPr>
          <w:p w14:paraId="5ACB607D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19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pismeni i usmeni završni ispit</w:t>
            </w:r>
          </w:p>
        </w:tc>
        <w:tc>
          <w:tcPr>
            <w:tcW w:w="1743" w:type="dxa"/>
            <w:gridSpan w:val="6"/>
            <w:vAlign w:val="center"/>
          </w:tcPr>
          <w:p w14:paraId="47417D1E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 i završni ispit</w:t>
            </w:r>
          </w:p>
        </w:tc>
      </w:tr>
      <w:tr w:rsidR="009A284F" w:rsidRPr="00353AB4" w14:paraId="2DB3FFC9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116B4AA6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5C1B6B24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2EA1DB2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19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A81F26F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19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ski</w:t>
            </w:r>
          </w:p>
          <w:p w14:paraId="363E4BB7" w14:textId="77777777" w:rsidR="009A284F" w:rsidRPr="00353AB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EEB7896" w14:textId="77777777" w:rsidR="009A284F" w:rsidRPr="00353AB4" w:rsidRDefault="00CD72D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19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AF4A58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Seminarski</w:t>
            </w:r>
          </w:p>
          <w:p w14:paraId="7A7DC271" w14:textId="77777777" w:rsidR="009A284F" w:rsidRPr="00353AB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r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59972D8" w14:textId="77777777" w:rsidR="009A284F" w:rsidRPr="00353AB4" w:rsidRDefault="00CD72D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praktični rad</w:t>
            </w:r>
          </w:p>
        </w:tc>
        <w:tc>
          <w:tcPr>
            <w:tcW w:w="1194" w:type="dxa"/>
            <w:vAlign w:val="center"/>
          </w:tcPr>
          <w:p w14:paraId="2AD7A3CF" w14:textId="77777777" w:rsidR="009A284F" w:rsidRPr="00353AB4" w:rsidRDefault="00CD72D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="009A284F" w:rsidRPr="00353AB4">
              <w:rPr>
                <w:rFonts w:ascii="Merriweather" w:hAnsi="Merriweather" w:cs="Times New Roman"/>
                <w:sz w:val="16"/>
                <w:szCs w:val="18"/>
                <w:lang w:eastAsia="hr-HR"/>
              </w:rPr>
              <w:t>drugi oblici</w:t>
            </w:r>
          </w:p>
        </w:tc>
      </w:tr>
      <w:tr w:rsidR="009A284F" w:rsidRPr="00353AB4" w14:paraId="6ADE7645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6D6895B6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Način formiranja završne ocjene (%)</w:t>
            </w:r>
          </w:p>
        </w:tc>
        <w:tc>
          <w:tcPr>
            <w:tcW w:w="7497" w:type="dxa"/>
            <w:gridSpan w:val="32"/>
            <w:vAlign w:val="center"/>
          </w:tcPr>
          <w:p w14:paraId="60446332" w14:textId="77777777" w:rsidR="0047605B" w:rsidRPr="00353AB4" w:rsidRDefault="0047605B" w:rsidP="004760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lang w:val="it-IT"/>
              </w:rPr>
            </w:pPr>
            <w:r w:rsidRPr="00353AB4">
              <w:rPr>
                <w:rFonts w:ascii="Merriweather" w:eastAsia="MS Gothic" w:hAnsi="Merriweather" w:cs="Times New Roman"/>
                <w:bCs/>
                <w:sz w:val="16"/>
                <w:lang w:val="it-IT"/>
              </w:rPr>
              <w:t xml:space="preserve">Usmenom ispitu pristupa se nakon što je prihvaćen seminarski rad. </w:t>
            </w:r>
          </w:p>
          <w:p w14:paraId="3A9E6D93" w14:textId="77777777" w:rsidR="00555A00" w:rsidRPr="00353AB4" w:rsidRDefault="0047605B" w:rsidP="00BF13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Cs/>
                <w:sz w:val="16"/>
                <w:lang w:val="it-IT"/>
              </w:rPr>
            </w:pPr>
            <w:r w:rsidRPr="00353AB4">
              <w:rPr>
                <w:rFonts w:ascii="Merriweather" w:eastAsia="MS Gothic" w:hAnsi="Merriweather" w:cs="Times New Roman"/>
                <w:bCs/>
                <w:sz w:val="16"/>
                <w:lang w:val="it-IT"/>
              </w:rPr>
              <w:t xml:space="preserve">Ocjena je zasnovana na kakvoći seminarskog rada (15%), 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</w:rPr>
              <w:t>rezultatima</w:t>
            </w:r>
            <w:r w:rsidRPr="00353AB4">
              <w:rPr>
                <w:rFonts w:ascii="Merriweather" w:eastAsia="MS Gothic" w:hAnsi="Merriweather" w:cs="Times New Roman"/>
                <w:bCs/>
                <w:sz w:val="16"/>
                <w:lang w:val="it-IT"/>
              </w:rPr>
              <w:t xml:space="preserve"> ispita (75%) i ukupnoj aktivnosti studenta/studentice (10%).</w:t>
            </w:r>
          </w:p>
        </w:tc>
      </w:tr>
      <w:tr w:rsidR="009A284F" w:rsidRPr="00353AB4" w14:paraId="77A38874" w14:textId="77777777" w:rsidTr="003A7F9A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36C150C" w14:textId="77777777" w:rsidR="00785CAA" w:rsidRPr="00353AB4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 xml:space="preserve">Ocjenjivanje </w:t>
            </w:r>
          </w:p>
          <w:p w14:paraId="1470616D" w14:textId="77777777" w:rsidR="009A284F" w:rsidRPr="00353AB4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36565403" w14:textId="77777777" w:rsidR="009A284F" w:rsidRPr="00353AB4" w:rsidRDefault="00875D2C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&lt;</w:t>
            </w:r>
            <w:r w:rsidR="00F7663F" w:rsidRPr="00353AB4">
              <w:rPr>
                <w:rFonts w:ascii="Merriweather" w:hAnsi="Merriweather" w:cs="Times New Roman"/>
                <w:sz w:val="16"/>
              </w:rPr>
              <w:t xml:space="preserve"> 50%</w:t>
            </w:r>
          </w:p>
        </w:tc>
        <w:tc>
          <w:tcPr>
            <w:tcW w:w="6400" w:type="dxa"/>
            <w:gridSpan w:val="27"/>
            <w:vAlign w:val="center"/>
          </w:tcPr>
          <w:p w14:paraId="28E1C085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nedovoljan (1)</w:t>
            </w:r>
          </w:p>
        </w:tc>
      </w:tr>
      <w:tr w:rsidR="009A284F" w:rsidRPr="00353AB4" w14:paraId="68AEC09C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57B6B7AF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17B1A3FF" w14:textId="77777777" w:rsidR="009A284F" w:rsidRPr="00353AB4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50%-60%</w:t>
            </w:r>
          </w:p>
        </w:tc>
        <w:tc>
          <w:tcPr>
            <w:tcW w:w="6400" w:type="dxa"/>
            <w:gridSpan w:val="27"/>
            <w:vAlign w:val="center"/>
          </w:tcPr>
          <w:p w14:paraId="14ED24F0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dovoljan (2)</w:t>
            </w:r>
          </w:p>
        </w:tc>
      </w:tr>
      <w:tr w:rsidR="009A284F" w:rsidRPr="00353AB4" w14:paraId="2C4A3D15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13200E12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FC88382" w14:textId="77777777" w:rsidR="009A284F" w:rsidRPr="00353AB4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60%-70%</w:t>
            </w:r>
          </w:p>
        </w:tc>
        <w:tc>
          <w:tcPr>
            <w:tcW w:w="6400" w:type="dxa"/>
            <w:gridSpan w:val="27"/>
            <w:vAlign w:val="center"/>
          </w:tcPr>
          <w:p w14:paraId="5A69EA31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dobar (3)</w:t>
            </w:r>
          </w:p>
        </w:tc>
      </w:tr>
      <w:tr w:rsidR="009A284F" w:rsidRPr="00353AB4" w14:paraId="0D597416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37161BF5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63B4ADC" w14:textId="77777777" w:rsidR="009A284F" w:rsidRPr="00353AB4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70%-80%</w:t>
            </w:r>
          </w:p>
        </w:tc>
        <w:tc>
          <w:tcPr>
            <w:tcW w:w="6400" w:type="dxa"/>
            <w:gridSpan w:val="27"/>
            <w:vAlign w:val="center"/>
          </w:tcPr>
          <w:p w14:paraId="0BB3D75B" w14:textId="77777777" w:rsidR="009A284F" w:rsidRPr="00353AB4" w:rsidRDefault="00C424D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v</w:t>
            </w:r>
            <w:r w:rsidR="009A284F" w:rsidRPr="00353AB4">
              <w:rPr>
                <w:rFonts w:ascii="Merriweather" w:hAnsi="Merriweather" w:cs="Times New Roman"/>
                <w:sz w:val="16"/>
              </w:rPr>
              <w:t>rlo dobar (4)</w:t>
            </w:r>
          </w:p>
        </w:tc>
      </w:tr>
      <w:tr w:rsidR="009A284F" w:rsidRPr="00353AB4" w14:paraId="3204B918" w14:textId="77777777" w:rsidTr="003A7F9A">
        <w:tc>
          <w:tcPr>
            <w:tcW w:w="1801" w:type="dxa"/>
            <w:vMerge/>
            <w:shd w:val="clear" w:color="auto" w:fill="F2F2F2" w:themeFill="background1" w:themeFillShade="F2"/>
          </w:tcPr>
          <w:p w14:paraId="3BC7220B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171E6B9" w14:textId="77777777" w:rsidR="009A284F" w:rsidRPr="00353AB4" w:rsidRDefault="00F7663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≥</w:t>
            </w:r>
            <w:r w:rsidR="00BF1319" w:rsidRPr="00353AB4">
              <w:rPr>
                <w:rFonts w:ascii="Merriweather" w:hAnsi="Merriweather" w:cs="Times New Roman"/>
                <w:sz w:val="16"/>
              </w:rPr>
              <w:t xml:space="preserve"> </w:t>
            </w:r>
            <w:r w:rsidRPr="00353AB4">
              <w:rPr>
                <w:rFonts w:ascii="Merriweather" w:hAnsi="Merriweather" w:cs="Times New Roman"/>
                <w:sz w:val="16"/>
              </w:rPr>
              <w:t>80%</w:t>
            </w:r>
          </w:p>
        </w:tc>
        <w:tc>
          <w:tcPr>
            <w:tcW w:w="6400" w:type="dxa"/>
            <w:gridSpan w:val="27"/>
            <w:vAlign w:val="center"/>
          </w:tcPr>
          <w:p w14:paraId="69AD222B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r w:rsidRPr="00353AB4">
              <w:rPr>
                <w:rFonts w:ascii="Merriweather" w:hAnsi="Merriweather" w:cs="Times New Roman"/>
                <w:sz w:val="16"/>
              </w:rPr>
              <w:t>izvrstan (5)</w:t>
            </w:r>
          </w:p>
        </w:tc>
      </w:tr>
      <w:tr w:rsidR="009A284F" w:rsidRPr="00353AB4" w14:paraId="5D0CFB4E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7A3D8FA7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t>Način praćenja kvalitete</w:t>
            </w:r>
          </w:p>
        </w:tc>
        <w:tc>
          <w:tcPr>
            <w:tcW w:w="7497" w:type="dxa"/>
            <w:gridSpan w:val="32"/>
            <w:vAlign w:val="center"/>
          </w:tcPr>
          <w:p w14:paraId="26BCF3E1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studentska evaluacija nastave na razini Sveučilišta </w:t>
            </w:r>
          </w:p>
          <w:p w14:paraId="39E4BC1B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studentska evaluacija nastave na razini sastavnice</w:t>
            </w:r>
          </w:p>
          <w:p w14:paraId="17112896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interna evaluacija nastave </w:t>
            </w:r>
          </w:p>
          <w:p w14:paraId="084EAEA1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☒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tematske sjednice stručnih vijeća sastavnica o kvaliteti nastave i rezultatima studentske ankete</w:t>
            </w:r>
          </w:p>
          <w:p w14:paraId="4D8E0970" w14:textId="77777777" w:rsidR="009A284F" w:rsidRPr="00353AB4" w:rsidRDefault="00CD72D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353AB4">
                  <w:rPr>
                    <w:rFonts w:ascii="MS Mincho" w:eastAsia="MS Mincho" w:hAnsi="MS Mincho" w:cs="MS Mincho" w:hint="eastAsia"/>
                    <w:sz w:val="16"/>
                  </w:rPr>
                  <w:t>☐</w:t>
                </w:r>
              </w:sdtContent>
            </w:sdt>
            <w:r w:rsidR="009A284F" w:rsidRPr="00353AB4">
              <w:rPr>
                <w:rFonts w:ascii="Merriweather" w:hAnsi="Merriweather" w:cs="Times New Roman"/>
                <w:sz w:val="16"/>
              </w:rPr>
              <w:t xml:space="preserve"> ostalo</w:t>
            </w:r>
          </w:p>
        </w:tc>
      </w:tr>
      <w:tr w:rsidR="009A284F" w:rsidRPr="00353AB4" w14:paraId="4DE209C4" w14:textId="77777777" w:rsidTr="003A7F9A">
        <w:tc>
          <w:tcPr>
            <w:tcW w:w="1801" w:type="dxa"/>
            <w:shd w:val="clear" w:color="auto" w:fill="F2F2F2" w:themeFill="background1" w:themeFillShade="F2"/>
          </w:tcPr>
          <w:p w14:paraId="5611D592" w14:textId="77777777" w:rsidR="009A284F" w:rsidRPr="00353AB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53AB4">
              <w:rPr>
                <w:rFonts w:ascii="Merriweather" w:hAnsi="Merriweather" w:cs="Times New Roman"/>
                <w:b/>
                <w:sz w:val="16"/>
              </w:rPr>
              <w:lastRenderedPageBreak/>
              <w:t>Napomena / Ostalo</w:t>
            </w:r>
          </w:p>
        </w:tc>
        <w:tc>
          <w:tcPr>
            <w:tcW w:w="7497" w:type="dxa"/>
            <w:gridSpan w:val="32"/>
            <w:shd w:val="clear" w:color="auto" w:fill="auto"/>
          </w:tcPr>
          <w:p w14:paraId="053B3402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Sukladno čl. 6.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B46EEC4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Prema čl. 14.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Etičkog kodeksa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53AB4">
              <w:rPr>
                <w:rFonts w:ascii="Merriweather" w:hAnsi="Merriweather" w:cs="Times New Roman"/>
                <w:sz w:val="20"/>
              </w:rPr>
              <w:t xml:space="preserve"> 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[…] </w:t>
            </w:r>
          </w:p>
          <w:p w14:paraId="7B42BE53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Etički je nedopušten svaki čin koji predstavlja povrjedu akademskog poštenja. To uključuje, ali se ne ograničava samo na: </w:t>
            </w:r>
          </w:p>
          <w:p w14:paraId="4A8C7049" w14:textId="77777777" w:rsidR="009A284F" w:rsidRPr="00353AB4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353AB4">
              <w:rPr>
                <w:rFonts w:ascii="Merriweather" w:eastAsia="MS Gothic" w:hAnsi="Merriweather" w:cs="Times New Roman"/>
                <w:sz w:val="16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08BC7D5C" w14:textId="77777777" w:rsidR="009A284F" w:rsidRPr="00353AB4" w:rsidRDefault="003A7F9A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>–</w:t>
            </w:r>
            <w:r w:rsidR="009A284F" w:rsidRPr="00353AB4">
              <w:rPr>
                <w:rFonts w:ascii="Merriweather" w:eastAsia="MS Gothic" w:hAnsi="Merriweather" w:cs="Times New Roman"/>
                <w:sz w:val="16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221E7EC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6" w:history="1">
              <w:r w:rsidRPr="00353AB4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</w:rPr>
                <w:t>Pravilnik o stegovnoj odgovornosti studenata/studentica Sveučilišta u Zadru</w:t>
              </w:r>
            </w:hyperlink>
            <w:r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  <w:p w14:paraId="29CB16BD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6F340781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>U elektronskoj komunikaciji bit će odgovarano samo na poruke koje dolaze s poznatih adresa s imenom i prezimenom</w:t>
            </w:r>
            <w:r w:rsidR="00251D99" w:rsidRPr="00353AB4">
              <w:rPr>
                <w:rFonts w:ascii="Merriweather" w:eastAsia="MS Gothic" w:hAnsi="Merriweather" w:cs="Times New Roman"/>
                <w:sz w:val="16"/>
              </w:rPr>
              <w:t xml:space="preserve"> 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>te koje su napisane hrvatskim standardom i primjerenim akademskim stilom.</w:t>
            </w:r>
          </w:p>
          <w:p w14:paraId="3A10DE91" w14:textId="77777777" w:rsidR="009A284F" w:rsidRPr="00353AB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</w:p>
          <w:p w14:paraId="34374083" w14:textId="77777777" w:rsidR="009A284F" w:rsidRPr="00353AB4" w:rsidRDefault="009A284F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>U kolegiju se koristi Merlin, sustav za e</w:t>
            </w:r>
            <w:r w:rsidR="003A7F9A" w:rsidRPr="00353AB4">
              <w:rPr>
                <w:rFonts w:ascii="Merriweather" w:eastAsia="MS Gothic" w:hAnsi="Merriweather" w:cs="Times New Roman"/>
                <w:sz w:val="16"/>
              </w:rPr>
              <w:t>–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>učenje</w:t>
            </w:r>
            <w:r w:rsidR="00F7663F" w:rsidRPr="00353AB4">
              <w:rPr>
                <w:rFonts w:ascii="Merriweather" w:eastAsia="MS Gothic" w:hAnsi="Merriweather" w:cs="Times New Roman"/>
                <w:sz w:val="16"/>
              </w:rPr>
              <w:t>,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pa su studentima</w:t>
            </w:r>
            <w:r w:rsidR="00B4202A" w:rsidRPr="00353AB4">
              <w:rPr>
                <w:rFonts w:ascii="Merriweather" w:eastAsia="MS Gothic" w:hAnsi="Merriweather" w:cs="Times New Roman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 potrebni AAI računi. </w:t>
            </w:r>
          </w:p>
          <w:p w14:paraId="46B2A147" w14:textId="77777777" w:rsidR="00DC459F" w:rsidRPr="00353AB4" w:rsidRDefault="00DC459F" w:rsidP="00F7663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353AB4">
              <w:rPr>
                <w:rFonts w:ascii="Merriweather" w:eastAsia="MS Gothic" w:hAnsi="Merriweather" w:cs="Times New Roman"/>
                <w:sz w:val="16"/>
              </w:rPr>
              <w:t xml:space="preserve">Svi oblici nastave i ispita prilagođeni su odvijanju kako uživo tako i </w:t>
            </w:r>
            <w:r w:rsidRPr="00353AB4">
              <w:rPr>
                <w:rFonts w:ascii="Merriweather" w:eastAsia="MS Gothic" w:hAnsi="Merriweather" w:cs="Times New Roman"/>
                <w:i/>
                <w:sz w:val="16"/>
              </w:rPr>
              <w:t>online</w:t>
            </w:r>
            <w:r w:rsidRPr="00353AB4">
              <w:rPr>
                <w:rFonts w:ascii="Merriweather" w:eastAsia="MS Gothic" w:hAnsi="Merriweather" w:cs="Times New Roman"/>
                <w:sz w:val="16"/>
              </w:rPr>
              <w:t>.</w:t>
            </w:r>
          </w:p>
        </w:tc>
      </w:tr>
    </w:tbl>
    <w:p w14:paraId="739D9066" w14:textId="77777777" w:rsidR="00794496" w:rsidRPr="00353AB4" w:rsidRDefault="00794496">
      <w:pPr>
        <w:rPr>
          <w:rFonts w:ascii="Merriweather" w:hAnsi="Merriweather" w:cs="Times New Roman"/>
        </w:rPr>
      </w:pPr>
    </w:p>
    <w:sectPr w:rsidR="00794496" w:rsidRPr="00353A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793D" w14:textId="77777777" w:rsidR="00CD72D3" w:rsidRDefault="00CD72D3" w:rsidP="009947BA">
      <w:pPr>
        <w:spacing w:before="0" w:after="0"/>
      </w:pPr>
      <w:r>
        <w:separator/>
      </w:r>
    </w:p>
  </w:endnote>
  <w:endnote w:type="continuationSeparator" w:id="0">
    <w:p w14:paraId="0DDA601F" w14:textId="77777777" w:rsidR="00CD72D3" w:rsidRDefault="00CD72D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CCC2" w14:textId="77777777" w:rsidR="00353AB4" w:rsidRDefault="00353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AD95" w14:textId="77777777" w:rsidR="00353AB4" w:rsidRDefault="00353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28EE" w14:textId="77777777" w:rsidR="00353AB4" w:rsidRDefault="00353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E67F" w14:textId="77777777" w:rsidR="00CD72D3" w:rsidRDefault="00CD72D3" w:rsidP="009947BA">
      <w:pPr>
        <w:spacing w:before="0" w:after="0"/>
      </w:pPr>
      <w:r>
        <w:separator/>
      </w:r>
    </w:p>
  </w:footnote>
  <w:footnote w:type="continuationSeparator" w:id="0">
    <w:p w14:paraId="73609FBE" w14:textId="77777777" w:rsidR="00CD72D3" w:rsidRDefault="00CD72D3" w:rsidP="009947BA">
      <w:pPr>
        <w:spacing w:before="0" w:after="0"/>
      </w:pPr>
      <w:r>
        <w:continuationSeparator/>
      </w:r>
    </w:p>
  </w:footnote>
  <w:footnote w:id="1">
    <w:p w14:paraId="5EDE55CB" w14:textId="77777777" w:rsidR="000D4C0F" w:rsidRDefault="000D4C0F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E145" w14:textId="77777777" w:rsidR="00353AB4" w:rsidRDefault="00353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7D1F" w14:textId="77777777" w:rsidR="00353AB4" w:rsidRPr="00353AB4" w:rsidRDefault="00353AB4" w:rsidP="00353AB4">
    <w:pPr>
      <w:tabs>
        <w:tab w:val="left" w:pos="1418"/>
      </w:tabs>
      <w:spacing w:before="0" w:after="0"/>
      <w:ind w:left="1560" w:right="-142"/>
      <w:outlineLvl w:val="1"/>
      <w:rPr>
        <w:rFonts w:ascii="Merriweather" w:eastAsia="Times New Roman" w:hAnsi="Merriweather" w:cs="Times New Roman"/>
        <w:b/>
        <w:bCs/>
        <w:sz w:val="18"/>
        <w:szCs w:val="20"/>
        <w:lang w:eastAsia="hr-HR"/>
      </w:rPr>
    </w:pPr>
    <w:r w:rsidRPr="00353AB4">
      <w:rPr>
        <w:rFonts w:ascii="Merriweather" w:eastAsia="Times New Roman" w:hAnsi="Merriweather" w:cs="Times New Roman"/>
        <w:noProof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E59E5" wp14:editId="5D7B50F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03C6B" w14:textId="77777777" w:rsidR="00353AB4" w:rsidRDefault="00353AB4" w:rsidP="00353AB4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A2C87E7" wp14:editId="39665C3F">
                                <wp:extent cx="724205" cy="78276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E59E5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5003C6B" w14:textId="77777777" w:rsidR="00353AB4" w:rsidRDefault="00353AB4" w:rsidP="00353AB4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A2C87E7" wp14:editId="39665C3F">
                          <wp:extent cx="724205" cy="78276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CB2F511" w14:textId="77777777" w:rsidR="00353AB4" w:rsidRPr="00353AB4" w:rsidRDefault="00353AB4" w:rsidP="00353AB4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353AB4">
      <w:rPr>
        <w:rFonts w:ascii="Merriweather" w:hAnsi="Merriweather"/>
        <w:sz w:val="18"/>
        <w:szCs w:val="20"/>
      </w:rPr>
      <w:t>Obrazac 1.3.2. Izvedbeni plan nastave (</w:t>
    </w:r>
    <w:r w:rsidRPr="00353AB4">
      <w:rPr>
        <w:rFonts w:ascii="Merriweather" w:hAnsi="Merriweather"/>
        <w:i/>
        <w:sz w:val="18"/>
        <w:szCs w:val="20"/>
      </w:rPr>
      <w:t>syllabus</w:t>
    </w:r>
    <w:r w:rsidRPr="00353AB4">
      <w:rPr>
        <w:rFonts w:ascii="Merriweather" w:hAnsi="Merriweather"/>
        <w:sz w:val="18"/>
        <w:szCs w:val="20"/>
      </w:rPr>
      <w:t>)</w:t>
    </w:r>
  </w:p>
  <w:p w14:paraId="487048BE" w14:textId="77777777" w:rsidR="00353AB4" w:rsidRPr="00353AB4" w:rsidRDefault="00353AB4" w:rsidP="00353AB4">
    <w:pPr>
      <w:tabs>
        <w:tab w:val="center" w:pos="4536"/>
        <w:tab w:val="right" w:pos="9072"/>
      </w:tabs>
      <w:spacing w:before="0" w:after="0"/>
    </w:pPr>
  </w:p>
  <w:p w14:paraId="16A38A60" w14:textId="77777777" w:rsidR="00353AB4" w:rsidRPr="00353AB4" w:rsidRDefault="00353AB4" w:rsidP="00353AB4">
    <w:pPr>
      <w:tabs>
        <w:tab w:val="center" w:pos="4536"/>
        <w:tab w:val="right" w:pos="9072"/>
      </w:tabs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1B2" w14:textId="77777777" w:rsidR="00353AB4" w:rsidRDefault="00353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2F36"/>
    <w:rsid w:val="000558BF"/>
    <w:rsid w:val="000719DB"/>
    <w:rsid w:val="000744D6"/>
    <w:rsid w:val="00075410"/>
    <w:rsid w:val="00094946"/>
    <w:rsid w:val="000A790E"/>
    <w:rsid w:val="000C0578"/>
    <w:rsid w:val="000D4C0F"/>
    <w:rsid w:val="0010332B"/>
    <w:rsid w:val="001443A2"/>
    <w:rsid w:val="00150B32"/>
    <w:rsid w:val="00151CBB"/>
    <w:rsid w:val="001673A0"/>
    <w:rsid w:val="00173E1A"/>
    <w:rsid w:val="0018673B"/>
    <w:rsid w:val="00197510"/>
    <w:rsid w:val="001E03D0"/>
    <w:rsid w:val="001E7365"/>
    <w:rsid w:val="001F6D8F"/>
    <w:rsid w:val="0022722C"/>
    <w:rsid w:val="00251D99"/>
    <w:rsid w:val="0025423B"/>
    <w:rsid w:val="0028545A"/>
    <w:rsid w:val="002E1CE6"/>
    <w:rsid w:val="002F2D22"/>
    <w:rsid w:val="0032144E"/>
    <w:rsid w:val="00326091"/>
    <w:rsid w:val="00353AB4"/>
    <w:rsid w:val="00357643"/>
    <w:rsid w:val="00364FE0"/>
    <w:rsid w:val="00371634"/>
    <w:rsid w:val="00386E9C"/>
    <w:rsid w:val="00393964"/>
    <w:rsid w:val="0039763E"/>
    <w:rsid w:val="003A3E41"/>
    <w:rsid w:val="003A3FA8"/>
    <w:rsid w:val="003A7F9A"/>
    <w:rsid w:val="003F11B6"/>
    <w:rsid w:val="003F17B8"/>
    <w:rsid w:val="00434E0E"/>
    <w:rsid w:val="0044572E"/>
    <w:rsid w:val="00453362"/>
    <w:rsid w:val="00461219"/>
    <w:rsid w:val="00470F6D"/>
    <w:rsid w:val="0047605B"/>
    <w:rsid w:val="00480A40"/>
    <w:rsid w:val="00482A78"/>
    <w:rsid w:val="00483BC3"/>
    <w:rsid w:val="004842B4"/>
    <w:rsid w:val="004923F4"/>
    <w:rsid w:val="004B553E"/>
    <w:rsid w:val="004E320A"/>
    <w:rsid w:val="005353ED"/>
    <w:rsid w:val="005514C3"/>
    <w:rsid w:val="00555A00"/>
    <w:rsid w:val="00576B65"/>
    <w:rsid w:val="005A64F6"/>
    <w:rsid w:val="005D3518"/>
    <w:rsid w:val="005E1668"/>
    <w:rsid w:val="005F6E0B"/>
    <w:rsid w:val="00614A2E"/>
    <w:rsid w:val="0062328F"/>
    <w:rsid w:val="00626EE7"/>
    <w:rsid w:val="0063608E"/>
    <w:rsid w:val="00637FAC"/>
    <w:rsid w:val="006736CE"/>
    <w:rsid w:val="00684BBC"/>
    <w:rsid w:val="006957B9"/>
    <w:rsid w:val="006B4920"/>
    <w:rsid w:val="00700D7A"/>
    <w:rsid w:val="0072439C"/>
    <w:rsid w:val="007361E7"/>
    <w:rsid w:val="007368EB"/>
    <w:rsid w:val="0078125F"/>
    <w:rsid w:val="00785CAA"/>
    <w:rsid w:val="00794496"/>
    <w:rsid w:val="007967CC"/>
    <w:rsid w:val="0079745E"/>
    <w:rsid w:val="00797B40"/>
    <w:rsid w:val="007A56C1"/>
    <w:rsid w:val="007B325C"/>
    <w:rsid w:val="007C43A4"/>
    <w:rsid w:val="007D4D2D"/>
    <w:rsid w:val="007D685A"/>
    <w:rsid w:val="007E294E"/>
    <w:rsid w:val="007E6A28"/>
    <w:rsid w:val="00811ADF"/>
    <w:rsid w:val="00834607"/>
    <w:rsid w:val="00865776"/>
    <w:rsid w:val="00865E81"/>
    <w:rsid w:val="00874D5D"/>
    <w:rsid w:val="00875D2C"/>
    <w:rsid w:val="008826B7"/>
    <w:rsid w:val="00891C60"/>
    <w:rsid w:val="008942F0"/>
    <w:rsid w:val="008A3541"/>
    <w:rsid w:val="008D45DB"/>
    <w:rsid w:val="0090214F"/>
    <w:rsid w:val="009163E6"/>
    <w:rsid w:val="00924EC0"/>
    <w:rsid w:val="00955A71"/>
    <w:rsid w:val="009733C7"/>
    <w:rsid w:val="009760E8"/>
    <w:rsid w:val="009947BA"/>
    <w:rsid w:val="00997F41"/>
    <w:rsid w:val="009A284F"/>
    <w:rsid w:val="009C56B1"/>
    <w:rsid w:val="009D5226"/>
    <w:rsid w:val="009E2FD4"/>
    <w:rsid w:val="009E5118"/>
    <w:rsid w:val="00A3148A"/>
    <w:rsid w:val="00A32324"/>
    <w:rsid w:val="00A52E65"/>
    <w:rsid w:val="00A74400"/>
    <w:rsid w:val="00A822A9"/>
    <w:rsid w:val="00A8272B"/>
    <w:rsid w:val="00A9132B"/>
    <w:rsid w:val="00AA1A5A"/>
    <w:rsid w:val="00AA2754"/>
    <w:rsid w:val="00AD23FB"/>
    <w:rsid w:val="00AF4A58"/>
    <w:rsid w:val="00B4202A"/>
    <w:rsid w:val="00B51172"/>
    <w:rsid w:val="00B612F8"/>
    <w:rsid w:val="00B61786"/>
    <w:rsid w:val="00B71A57"/>
    <w:rsid w:val="00B7307A"/>
    <w:rsid w:val="00B85DF8"/>
    <w:rsid w:val="00BB1225"/>
    <w:rsid w:val="00BF1319"/>
    <w:rsid w:val="00C02454"/>
    <w:rsid w:val="00C3477B"/>
    <w:rsid w:val="00C424DB"/>
    <w:rsid w:val="00C6440F"/>
    <w:rsid w:val="00C85956"/>
    <w:rsid w:val="00C94CE5"/>
    <w:rsid w:val="00C9733D"/>
    <w:rsid w:val="00CA0F6B"/>
    <w:rsid w:val="00CA3783"/>
    <w:rsid w:val="00CB23F4"/>
    <w:rsid w:val="00CD72D3"/>
    <w:rsid w:val="00CE1459"/>
    <w:rsid w:val="00CF5EFB"/>
    <w:rsid w:val="00D015BD"/>
    <w:rsid w:val="00D077B7"/>
    <w:rsid w:val="00D136E4"/>
    <w:rsid w:val="00D35300"/>
    <w:rsid w:val="00D5334D"/>
    <w:rsid w:val="00D5523D"/>
    <w:rsid w:val="00D944DF"/>
    <w:rsid w:val="00DA48B9"/>
    <w:rsid w:val="00DC459F"/>
    <w:rsid w:val="00DD110C"/>
    <w:rsid w:val="00DE6D53"/>
    <w:rsid w:val="00E00537"/>
    <w:rsid w:val="00E06E39"/>
    <w:rsid w:val="00E07D73"/>
    <w:rsid w:val="00E141BD"/>
    <w:rsid w:val="00E17D18"/>
    <w:rsid w:val="00E21391"/>
    <w:rsid w:val="00E30E67"/>
    <w:rsid w:val="00E33004"/>
    <w:rsid w:val="00E42089"/>
    <w:rsid w:val="00E522CE"/>
    <w:rsid w:val="00E873F2"/>
    <w:rsid w:val="00E9310F"/>
    <w:rsid w:val="00EA42C2"/>
    <w:rsid w:val="00EB560E"/>
    <w:rsid w:val="00EF7BFF"/>
    <w:rsid w:val="00F02A8F"/>
    <w:rsid w:val="00F513E0"/>
    <w:rsid w:val="00F566DA"/>
    <w:rsid w:val="00F7663F"/>
    <w:rsid w:val="00F84F5E"/>
    <w:rsid w:val="00FC2198"/>
    <w:rsid w:val="00FC283E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D566"/>
  <w15:docId w15:val="{5806A5F5-1D2C-4CD5-A2E1-52790B83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25423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B51172"/>
    <w:pPr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B5117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84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B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rilic2011@gmail.com" TargetMode="External"/><Relationship Id="rId13" Type="http://schemas.openxmlformats.org/officeDocument/2006/relationships/hyperlink" Target="http://db.edcs.eu/epigr/epi.php?s_sprache=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akurilic@unizd.hr" TargetMode="External"/><Relationship Id="rId12" Type="http://schemas.openxmlformats.org/officeDocument/2006/relationships/hyperlink" Target="https://edh-www.adw.uni-heidelberg.de/home?&amp;lang=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zd.hr/Portals/0/doc/doc_pdf_dokumenti/pravilnici/pravilnik_o_stegovnoj_odgovornosti_studenata_20150917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baljkas23@unizd.h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upa.at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kurilic2011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kurilic@unizd.hr" TargetMode="External"/><Relationship Id="rId14" Type="http://schemas.openxmlformats.org/officeDocument/2006/relationships/hyperlink" Target="http://www.edr-edr.it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183D-BB02-47D9-884D-6C81A372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4</cp:revision>
  <cp:lastPrinted>2022-10-18T09:37:00Z</cp:lastPrinted>
  <dcterms:created xsi:type="dcterms:W3CDTF">2024-05-21T08:11:00Z</dcterms:created>
  <dcterms:modified xsi:type="dcterms:W3CDTF">2024-05-21T08:13:00Z</dcterms:modified>
</cp:coreProperties>
</file>