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DD5584" w:rsidRDefault="00794496" w:rsidP="003F17B8">
      <w:pPr>
        <w:rPr>
          <w:rFonts w:ascii="Times New Roman" w:hAnsi="Times New Roman" w:cs="Times New Roman"/>
          <w:b/>
          <w:sz w:val="24"/>
        </w:rPr>
      </w:pPr>
      <w:r w:rsidRPr="00DD5584">
        <w:rPr>
          <w:rFonts w:ascii="Times New Roman" w:hAnsi="Times New Roman" w:cs="Times New Roman"/>
          <w:b/>
          <w:sz w:val="24"/>
        </w:rPr>
        <w:t>Obrazac</w:t>
      </w:r>
      <w:r w:rsidR="008942F0" w:rsidRPr="00DD5584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DD5584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DD5584">
        <w:rPr>
          <w:rFonts w:ascii="Times New Roman" w:hAnsi="Times New Roman" w:cs="Times New Roman"/>
          <w:b/>
          <w:sz w:val="24"/>
        </w:rPr>
        <w:t>)</w:t>
      </w:r>
      <w:r w:rsidR="00B4202A" w:rsidRPr="00DD5584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DD558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DD558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bCs/>
              </w:rPr>
              <w:t>Hrvatska povijest 15. – 18.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DD558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DD558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DD558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DD5584" w:rsidRDefault="0059022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D5584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DD558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DD5584" w:rsidRDefault="00BA25E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DD5584" w:rsidRDefault="00BA25E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DD5584" w:rsidRDefault="00BA25E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58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2" w:type="dxa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5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DD5584" w:rsidRDefault="005902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DD558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BA25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D5584" w:rsidRDefault="0059022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Mala dvorana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5902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DD558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DD558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D5584" w:rsidRDefault="0059022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24. 2. 2020.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DD558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D5584" w:rsidRDefault="005902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5. 6. 2020.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DD558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DD558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DD558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DD5584" w:rsidRDefault="00BA25E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DD5584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DD558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DD558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DD5584" w:rsidTr="004C0404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znati temeljne činjenice i razvojne procese koji su oblikovali političku, društvenu i gospodarsku povijest hrvatskih zemalja u razdoblju od 15. do 18. stoljeća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znati kako su se i zbog čega mijenjale hrvatske granice u ranom novom vijeku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moći pojasniti zašto se hrvatsku povijest od 15. do 18. stoljeća može promatrati i tretirati kao povijest regija odnosno povijest graničnih društava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- znati na koji su način ranonovovjekovni demografski procesi utjecali na suvremenu konfesionalnu i etničku formaciju hrvatskoga nacionalnog prostora</w:t>
            </w:r>
          </w:p>
        </w:tc>
      </w:tr>
      <w:tr w:rsidR="0059022F" w:rsidRPr="00DD558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>– samostalno uspostavljati uzročno-posljedične veze između povijesnih događaja i povijesnih procesa,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DD5584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DD5584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59022F" w:rsidRPr="00DD5584" w:rsidRDefault="0059022F" w:rsidP="00AA39B1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59022F" w:rsidRPr="00DD5584" w:rsidRDefault="0059022F" w:rsidP="00AA39B1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59022F" w:rsidRPr="00DD5584" w:rsidRDefault="0059022F" w:rsidP="00AA39B1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DD5584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DD5584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DD5584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59022F" w:rsidRPr="00DD558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DD5584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9022F" w:rsidRPr="00DD558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9022F" w:rsidRPr="00DD5584" w:rsidRDefault="0059022F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DD5584">
              <w:rPr>
                <w:sz w:val="20"/>
                <w:szCs w:val="20"/>
                <w:bdr w:val="none" w:sz="0" w:space="0" w:color="auto" w:frame="1"/>
              </w:rPr>
              <w:t>I. rok – 10. lipnja 2020. (srijeda) u 12 sati (Mala dvorana)</w:t>
            </w:r>
          </w:p>
          <w:p w:rsidR="0059022F" w:rsidRPr="00DD5584" w:rsidRDefault="0059022F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DD5584">
              <w:rPr>
                <w:sz w:val="20"/>
                <w:szCs w:val="20"/>
                <w:bdr w:val="none" w:sz="0" w:space="0" w:color="auto" w:frame="1"/>
              </w:rPr>
              <w:t>II. rok – 1. srpnja 2020. (srijeda) u 12 sati (Mala dvorana)</w:t>
            </w:r>
          </w:p>
        </w:tc>
        <w:tc>
          <w:tcPr>
            <w:tcW w:w="2113" w:type="dxa"/>
            <w:gridSpan w:val="6"/>
            <w:vAlign w:val="center"/>
          </w:tcPr>
          <w:p w:rsidR="0059022F" w:rsidRPr="00DD5584" w:rsidRDefault="002D378D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3.  rujna 2020. (četvr</w:t>
            </w:r>
            <w:r w:rsidR="0059022F" w:rsidRPr="00DD5584">
              <w:rPr>
                <w:sz w:val="20"/>
                <w:szCs w:val="20"/>
                <w:bdr w:val="none" w:sz="0" w:space="0" w:color="auto" w:frame="1"/>
              </w:rPr>
              <w:t>tak) u 12 sati (Mala dvorana)</w:t>
            </w:r>
          </w:p>
          <w:p w:rsidR="0059022F" w:rsidRPr="00DD5584" w:rsidRDefault="002D378D" w:rsidP="005902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17. rujna 2020. (četvrt</w:t>
            </w:r>
            <w:bookmarkStart w:id="0" w:name="_GoBack"/>
            <w:bookmarkEnd w:id="0"/>
            <w:r w:rsidR="0059022F" w:rsidRPr="00DD5584">
              <w:rPr>
                <w:sz w:val="20"/>
                <w:szCs w:val="20"/>
                <w:bdr w:val="none" w:sz="0" w:space="0" w:color="auto" w:frame="1"/>
              </w:rPr>
              <w:t>ak) u 12 sati (Mala dvorana)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Temeljni je cilj kolegija upoznati studente s političkim, društvenim, gospodarskim, ekohistorijskim i kulturološkim strukturama i fenomenima hrvatske ranonovovjekovne povijesti. Cilj je također pružiti studentima uvid u dostignuća i istraživačka usmjerenja suvremene hrvatske historiografije ranoga novog vijeka.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Predavanja: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Uvodno predavanje. Opći pregled i geografski okvir hrvatske povijesti od 15. do 18. stoljeća.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Habsburške Monarhije.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Pravni okvir i institucije hrvatskih zemalja u sklopu Osmanskog Carstva.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Pravni okvir i institucije hrvatskih zemalja u sklopu Mletačke Republike. Ustroj Dubrovačke Republike.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Vojna krajina. Habsburški krajiški prostor: od militarizacije do teritorijalizacije. Ustroj osmanskog i mletačkog krajišta.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Staleška podjela i pokretljivost. Plemstvo, svećenstvo, građanstvo, seljaštvo, marginalne društvene skupine.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Hrvatska društva ranoga novog vijeka. Demografski trendovi. Migracije.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Crkveno ustrojstvo. Vjerski procesi i identiteti. Reformacija i protureformacija. Vjerska podijeljenost: katolici, pravoslavci, protestanti.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Zemljišni odnosi i agrarna proizvodnja.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Trgovina, obrti i komunikacije.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Materijalna kultura. Kulturni krajolici. Okviri gradske i seoske svakodnevice.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Pisana kultura. Tiskare. Književnost. Znanost.</w:t>
            </w:r>
          </w:p>
          <w:p w:rsidR="0059022F" w:rsidRPr="00DD5584" w:rsidRDefault="0059022F" w:rsidP="00AA39B1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Počeci hrvatske historiografije. Ivan Lučić. Ideološke manifestacije ilirizma, slavizma i panslavizma. Pavao Ritter Vitezović.Izvori za hrvatsku povijest ranoga novog vijeka.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DD5584" w:rsidRDefault="0059022F" w:rsidP="00DD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Zaključna razmatranja.</w:t>
            </w:r>
          </w:p>
          <w:p w:rsidR="0059022F" w:rsidRPr="00DD5584" w:rsidRDefault="0059022F" w:rsidP="00AA39B1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Teme za </w:t>
            </w:r>
            <w:r w:rsidRPr="00DD5584">
              <w:rPr>
                <w:rFonts w:ascii="Times New Roman" w:hAnsi="Times New Roman" w:cs="Times New Roman"/>
                <w:b/>
                <w:sz w:val="20"/>
                <w:szCs w:val="20"/>
              </w:rPr>
              <w:t>seminarske radove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Budak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Neven,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Hrvatska i Slavonija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Holjevac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Željko – </w:t>
            </w: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Hrvatsko-slavonska Vojna krajina i Hrvati pod vlašću Osmanskoga Carstva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Vrandečić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Josip – </w:t>
            </w:r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Bertoša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Miroslav,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Dalmacija, Dubrovnik i Istra u ranome novom vijeku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2007.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Josip,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Agrarni odnosi u Hrvatskoj od sredine XV. do kraja XVII. stoljeća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1980.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Adamček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, Josip,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Bune i otpori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1987.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Miroslav,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Zlikovci i prognanici. Socijalno razbojništvo u Istri u XVII. i XVIII.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Pula, 1989.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Bertoša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Miroslav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, Istra: Doba Venecije (XVI.-XVIII. stoljeće),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Pula, 1995.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Beuc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Ivan,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Povijest institucija državne vlasti Kraljevine Hrvatske, Slavonije i Dalmacije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1985.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Bracewell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Wendy,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Senjski uskoci. Piratstvo, razbojništvo i sveti rat na Jadranu u 16.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1997.  </w:t>
            </w:r>
          </w:p>
          <w:p w:rsidR="0059022F" w:rsidRPr="00DD5584" w:rsidRDefault="0059022F" w:rsidP="00AA3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Jurin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Starčević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Kornelija, Zemlja, seljaštvo i agrikultura u razdoblju osmanske vlasti, u: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Dalmatinska zagora – nepoznata zemlja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 Ministarstvo kulture RH, Zagreb, 2007, 233-245.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Kaser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Karl,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Slobodan seljak i vojnik. I - Rana krajiška društva, 1545-1754, II- Povojačeno društvo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1754-1881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sv. I-II. Zagreb, 1997.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Nada, „Ostaci ostataka“ Hrvatske i Slavonije u XVI. st. - od mohačke bitke do seljačke bune 1573.,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Arhivski vjesnik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16, Zagreb, 1973, 253-325.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Klaić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Nada,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Društvena previranja i bune u Hrvatskoj u XVI i XVII stoljeću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Beograd, 1976.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Kruhek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Milan,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Krajiške utvrde i obrana Hrvatskog Kraljevstva tijekom 16. stoljeća,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Zagreb, 1995. 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Mayhew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Tea,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Dalmatia between Ottoman and Venetian rule: Contado di Zara 1645-1718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Viella, Roma, 2008.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Miović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Vesna,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Mudrost na razmeđu: zgode iz vremena Dubrovačke Republike i Osmanskog Carstva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Udruga Kartolina, Dubrovnik, 2011.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Turska Hrvatska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Zagreb, 1999.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Moačanin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Nenad,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Slavonija i Srijem u razdoblju osmanske vladavine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Slavonski Brod, 2001. </w:t>
            </w:r>
          </w:p>
          <w:p w:rsidR="0059022F" w:rsidRPr="00DD5584" w:rsidRDefault="0059022F" w:rsidP="00AA39B1">
            <w:pPr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DD5584">
              <w:rPr>
                <w:rStyle w:val="Strong"/>
                <w:rFonts w:ascii="Times New Roman" w:hAnsi="Times New Roman"/>
                <w:b w:val="0"/>
                <w:smallCaps/>
                <w:sz w:val="20"/>
                <w:szCs w:val="20"/>
              </w:rPr>
              <w:t>Roksandić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, Drago, </w:t>
            </w:r>
            <w:r w:rsidRPr="00DD5584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</w:rPr>
              <w:t>Triplex Confinium ili o granicama i regijama hrvatske povijesti 1500.-1800</w:t>
            </w:r>
            <w:r w:rsidRPr="00DD5584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., Barbat, Zagreb, 2003.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t>Slukan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Mirela,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Kartografski izvori za povijest Triplex Confiniuma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>, Hrvatski državni arhiv, Zavod za hrvatsku povijest Odsjeka za povijest Filozofskog fakulteta, Zagreb, 1999.</w:t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Stulli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Bernard,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Studije iz povijesti Dubrovnika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, Zagreb, 2001. </w:t>
            </w:r>
          </w:p>
          <w:p w:rsidR="0059022F" w:rsidRPr="00DD5584" w:rsidRDefault="0059022F" w:rsidP="00AA39B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Triplex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Confinium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(1500-1800): </w:t>
            </w:r>
            <w:r w:rsidRPr="00DD558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ekohistorija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(ur. D. Roksandić), </w:t>
            </w:r>
            <w:r w:rsidRPr="00DD55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Split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D55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Zagreb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, 2003.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022F" w:rsidRPr="00DD5584" w:rsidRDefault="0059022F" w:rsidP="00AA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584">
              <w:rPr>
                <w:rFonts w:ascii="Times New Roman" w:hAnsi="Times New Roman" w:cs="Times New Roman"/>
                <w:i/>
                <w:sz w:val="20"/>
                <w:szCs w:val="20"/>
              </w:rPr>
              <w:t>Vojna krajina. Povijesni pregled – historiografija – rasprave</w:t>
            </w:r>
            <w:r w:rsidRPr="00DD5584">
              <w:rPr>
                <w:rFonts w:ascii="Times New Roman" w:hAnsi="Times New Roman" w:cs="Times New Roman"/>
                <w:sz w:val="20"/>
                <w:szCs w:val="20"/>
              </w:rPr>
              <w:t xml:space="preserve"> (ur. D. Pavličević), Zagreb, 1984. 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9022F" w:rsidRPr="00DD5584" w:rsidRDefault="0059022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9022F" w:rsidRPr="00DD5584" w:rsidRDefault="00BA2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9022F" w:rsidRPr="00DD5584" w:rsidRDefault="00BA2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9022F" w:rsidRPr="00DD5584" w:rsidRDefault="00BA2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9022F" w:rsidRPr="00DD5584" w:rsidRDefault="00BA2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9022F" w:rsidRPr="00DD5584" w:rsidRDefault="00BA2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9022F" w:rsidRPr="00DD5584" w:rsidRDefault="00BA2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9022F" w:rsidRPr="00DD5584" w:rsidRDefault="00BA2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9022F" w:rsidRPr="00DD5584" w:rsidRDefault="00BA25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9022F" w:rsidRPr="00DD5584" w:rsidRDefault="005902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9022F" w:rsidRPr="00DD5584" w:rsidRDefault="00BA25E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9022F" w:rsidRPr="00DD5584" w:rsidRDefault="00BA25E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9022F" w:rsidRPr="00DD55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59022F" w:rsidRPr="00DD5584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9022F" w:rsidRPr="00DD5584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9022F" w:rsidRPr="00DD5584" w:rsidRDefault="0059022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59022F" w:rsidRPr="00DD558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9022F" w:rsidRPr="00DD5584" w:rsidRDefault="0059022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59022F" w:rsidRPr="00DD5584" w:rsidRDefault="0059022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D5584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9022F" w:rsidRPr="00DD5584" w:rsidRDefault="00BA25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2F" w:rsidRPr="00DD558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9022F" w:rsidRPr="00DD558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9022F" w:rsidRPr="00DD5584" w:rsidTr="009A284F">
        <w:tc>
          <w:tcPr>
            <w:tcW w:w="1801" w:type="dxa"/>
            <w:shd w:val="clear" w:color="auto" w:fill="F2F2F2" w:themeFill="background1" w:themeFillShade="F2"/>
          </w:tcPr>
          <w:p w:rsidR="0059022F" w:rsidRPr="00DD5584" w:rsidRDefault="005902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DD5584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DD558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DD558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D5584">
              <w:rPr>
                <w:rFonts w:ascii="Times New Roman" w:hAnsi="Times New Roman" w:cs="Times New Roman"/>
              </w:rPr>
              <w:t xml:space="preserve"> </w:t>
            </w: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DD5584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DD558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022F" w:rsidRPr="00DD5584" w:rsidRDefault="0059022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9022F" w:rsidRPr="00DD5584" w:rsidRDefault="0059022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D5584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DD5584" w:rsidRDefault="00794496">
      <w:pPr>
        <w:rPr>
          <w:rFonts w:ascii="Times New Roman" w:hAnsi="Times New Roman" w:cs="Times New Roman"/>
          <w:sz w:val="24"/>
        </w:rPr>
      </w:pPr>
    </w:p>
    <w:sectPr w:rsidR="00794496" w:rsidRPr="00DD55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E8" w:rsidRDefault="00BA25E8" w:rsidP="009947BA">
      <w:pPr>
        <w:spacing w:before="0" w:after="0"/>
      </w:pPr>
      <w:r>
        <w:separator/>
      </w:r>
    </w:p>
  </w:endnote>
  <w:endnote w:type="continuationSeparator" w:id="0">
    <w:p w:rsidR="00BA25E8" w:rsidRDefault="00BA25E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E8" w:rsidRDefault="00BA25E8" w:rsidP="009947BA">
      <w:pPr>
        <w:spacing w:before="0" w:after="0"/>
      </w:pPr>
      <w:r>
        <w:separator/>
      </w:r>
    </w:p>
  </w:footnote>
  <w:footnote w:type="continuationSeparator" w:id="0">
    <w:p w:rsidR="00BA25E8" w:rsidRDefault="00BA25E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7DD8"/>
    <w:rsid w:val="000A790E"/>
    <w:rsid w:val="000C0578"/>
    <w:rsid w:val="0010332B"/>
    <w:rsid w:val="001443A2"/>
    <w:rsid w:val="00150B32"/>
    <w:rsid w:val="00197510"/>
    <w:rsid w:val="0022722C"/>
    <w:rsid w:val="0028545A"/>
    <w:rsid w:val="002D378D"/>
    <w:rsid w:val="002E1CE6"/>
    <w:rsid w:val="002F2D22"/>
    <w:rsid w:val="00326091"/>
    <w:rsid w:val="00342D06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9022F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A25E8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5584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4E70-C128-4951-9D87-A68D76E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59022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90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Text">
    <w:name w:val="Field Text"/>
    <w:basedOn w:val="Normal"/>
    <w:rsid w:val="0059022F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qFormat/>
    <w:rsid w:val="005902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E63B-A355-4521-A711-CA2DA31A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dcterms:created xsi:type="dcterms:W3CDTF">2019-07-25T09:03:00Z</dcterms:created>
  <dcterms:modified xsi:type="dcterms:W3CDTF">2019-10-01T08:10:00Z</dcterms:modified>
</cp:coreProperties>
</file>