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3D3A3D" w:rsidRDefault="00794496" w:rsidP="003F17B8">
      <w:pPr>
        <w:rPr>
          <w:rFonts w:ascii="Times New Roman" w:hAnsi="Times New Roman" w:cs="Times New Roman"/>
          <w:b/>
          <w:sz w:val="24"/>
        </w:rPr>
      </w:pPr>
      <w:r w:rsidRPr="003D3A3D">
        <w:rPr>
          <w:rFonts w:ascii="Times New Roman" w:hAnsi="Times New Roman" w:cs="Times New Roman"/>
          <w:b/>
          <w:sz w:val="24"/>
        </w:rPr>
        <w:t>Obrazac</w:t>
      </w:r>
      <w:r w:rsidR="008942F0" w:rsidRPr="003D3A3D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3D3A3D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3D3A3D">
        <w:rPr>
          <w:rFonts w:ascii="Times New Roman" w:hAnsi="Times New Roman" w:cs="Times New Roman"/>
          <w:b/>
          <w:sz w:val="24"/>
        </w:rPr>
        <w:t>)</w:t>
      </w:r>
      <w:r w:rsidR="00B4202A" w:rsidRPr="003D3A3D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D3A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3D3A3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D3A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D3A3D" w:rsidRDefault="003D3A3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3D3A3D" w:rsidRDefault="00A93FF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3D3A3D" w:rsidRDefault="00A93FF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3D3A3D" w:rsidRDefault="00A93FF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3D3A3D" w:rsidRDefault="003D3A3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A93F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Mala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24. 2. 2020.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5. 6. 2020.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3D3A3D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3D3A3D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A93FF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3D3A3D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- znati na koji su način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ranonovovjekovni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demografski procesi utjecali na suvremenu konfesionalnu i etničku formaciju hrvatskoga nacionalnog prostora</w:t>
            </w:r>
          </w:p>
        </w:tc>
      </w:tr>
      <w:tr w:rsidR="0059022F" w:rsidRPr="003D3A3D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3D3A3D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3D3A3D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3D3A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održana prezentacija (u</w:t>
            </w:r>
            <w:r>
              <w:rPr>
                <w:rFonts w:ascii="Times New Roman" w:eastAsia="MS Gothic" w:hAnsi="Times New Roman" w:cs="Times New Roman"/>
                <w:sz w:val="18"/>
              </w:rPr>
              <w:t>smeno izlaganje na zadanu temu domaće zadaće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2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pohađanje nastave (toleriraju se dva neopravdana izostanka).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59022F" w:rsidRPr="003D3A3D" w:rsidRDefault="0059022F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3D3A3D">
              <w:rPr>
                <w:sz w:val="20"/>
                <w:szCs w:val="20"/>
                <w:bdr w:val="none" w:sz="0" w:space="0" w:color="auto" w:frame="1"/>
              </w:rPr>
              <w:t>I. rok – 10. lipnja 2020. (srijeda) u 12 sati (Mala dvorana)</w:t>
            </w:r>
          </w:p>
          <w:p w:rsidR="0059022F" w:rsidRPr="003D3A3D" w:rsidRDefault="0059022F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3D3A3D">
              <w:rPr>
                <w:sz w:val="20"/>
                <w:szCs w:val="20"/>
                <w:bdr w:val="none" w:sz="0" w:space="0" w:color="auto" w:frame="1"/>
              </w:rPr>
              <w:t>II. rok – 1. srpnja 2020. (srijeda) u 12 sati (Mala dvorana)</w:t>
            </w:r>
          </w:p>
        </w:tc>
        <w:tc>
          <w:tcPr>
            <w:tcW w:w="2113" w:type="dxa"/>
            <w:gridSpan w:val="6"/>
            <w:vAlign w:val="center"/>
          </w:tcPr>
          <w:p w:rsidR="0059022F" w:rsidRPr="003D3A3D" w:rsidRDefault="008B4819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3.  rujna 2020. (četvr</w:t>
            </w:r>
            <w:r w:rsidR="0059022F" w:rsidRPr="003D3A3D">
              <w:rPr>
                <w:sz w:val="20"/>
                <w:szCs w:val="20"/>
                <w:bdr w:val="none" w:sz="0" w:space="0" w:color="auto" w:frame="1"/>
              </w:rPr>
              <w:t>tak) u 12 sati (Mala dvorana)</w:t>
            </w:r>
          </w:p>
          <w:p w:rsidR="0059022F" w:rsidRPr="003D3A3D" w:rsidRDefault="008B4819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17. rujna 2020. (četvrt</w:t>
            </w:r>
            <w:r w:rsidR="0059022F" w:rsidRPr="003D3A3D">
              <w:rPr>
                <w:sz w:val="20"/>
                <w:szCs w:val="20"/>
                <w:bdr w:val="none" w:sz="0" w:space="0" w:color="auto" w:frame="1"/>
              </w:rPr>
              <w:t>ak) u 12 sati (Mala dvorana)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Temeljni je cilj kolegija upoznati studente s političkim, društvenim, gospodarskim,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ekohistorijskim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i kulturološkim strukturama i fenomenima hrvatske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ranonovovjekovne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povijesti. Cilj je također pružiti studentima uvid u dostignuća i istraživačka usmjerenja suvremene hrvatske historiografije ranoga novog vijeka.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Vojna krajina. Habsburški krajiški prostor: od militarizacije do teritorijalizacije. Ustroj osmanskog i mletačkog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krajišta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3D3A3D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slavizma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i panslavizma. Pavao Ritter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Vitezović.Izvori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za hrvatsku povijest ranoga novog vijeka.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3D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3D3A3D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Karl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Slobodan seljak i vojnik. I - Rana krajiška društva, 1545-1754, II-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Povojačeno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društvo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mohačke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bitke do seljačke bune 1573.,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Dalmatia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between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Ottoman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Venetian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rule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Contado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Zara 1645-1718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Viella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Roma, 2008.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Udruga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Kartolina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Dubrovnik, 2011.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3D3A3D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Confinium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ili o granicama i regijama hrvatske povijesti 1500.-1800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.,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Barbat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Zagreb, 2003.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Kartografski izvori za povijest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Triplex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Confiniuma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Stulli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. D. Roksandić),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. D. Pavličević), Zagreb, 1984.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3D3A3D" w:rsidRDefault="00A93FF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3D3A3D" w:rsidRDefault="00A93F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3D3A3D" w:rsidRDefault="00A93FF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3D3A3D" w:rsidRDefault="00A93F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D3A3D">
              <w:rPr>
                <w:rFonts w:ascii="Times New Roman" w:hAnsi="Times New Roman" w:cs="Times New Roman"/>
              </w:rPr>
              <w:t xml:space="preserve"> 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3D3A3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3D3A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3D3A3D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D3A3D" w:rsidRDefault="00794496">
      <w:pPr>
        <w:rPr>
          <w:rFonts w:ascii="Times New Roman" w:hAnsi="Times New Roman" w:cs="Times New Roman"/>
          <w:sz w:val="24"/>
        </w:rPr>
      </w:pPr>
    </w:p>
    <w:sectPr w:rsidR="00794496" w:rsidRPr="003D3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FD" w:rsidRDefault="00A93FFD" w:rsidP="009947BA">
      <w:pPr>
        <w:spacing w:before="0" w:after="0"/>
      </w:pPr>
      <w:r>
        <w:separator/>
      </w:r>
    </w:p>
  </w:endnote>
  <w:endnote w:type="continuationSeparator" w:id="0">
    <w:p w:rsidR="00A93FFD" w:rsidRDefault="00A93FF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FD" w:rsidRDefault="00A93FFD" w:rsidP="009947BA">
      <w:pPr>
        <w:spacing w:before="0" w:after="0"/>
      </w:pPr>
      <w:r>
        <w:separator/>
      </w:r>
    </w:p>
  </w:footnote>
  <w:footnote w:type="continuationSeparator" w:id="0">
    <w:p w:rsidR="00A93FFD" w:rsidRDefault="00A93FF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A194D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D3A3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2F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4819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93FFD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5C02F-5AB2-4643-96ED-08787028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48F0-7EBF-4C28-A876-7216400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2019-07-25T09:03:00Z</dcterms:created>
  <dcterms:modified xsi:type="dcterms:W3CDTF">2019-10-01T08:10:00Z</dcterms:modified>
</cp:coreProperties>
</file>