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20283" w:rsidRDefault="00174416" w:rsidP="0037739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Povijesno istraživanje emocija, 1400.-1600.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5A4DB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20283" w:rsidRDefault="00174416" w:rsidP="00CE1752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diplomski sveučilišni studij povijesti (jednopredmetni i dvopredmetni)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D20283" w:rsidRDefault="005A4DB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17441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3516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351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351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351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351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3516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351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351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351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351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351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351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351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351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351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351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351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351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351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351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351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3516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3516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351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351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351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17441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17441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17441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351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922993" w:rsidRDefault="00174416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2993">
              <w:rPr>
                <w:rFonts w:ascii="Times New Roman" w:hAnsi="Times New Roman" w:cs="Times New Roman"/>
                <w:sz w:val="18"/>
                <w:szCs w:val="20"/>
              </w:rPr>
              <w:t>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7441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A4DB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28.02.2022</w:t>
            </w:r>
            <w:r w:rsidR="001744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A4DB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10.06.2022</w:t>
            </w:r>
            <w:r w:rsidR="00174416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1744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5A4D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</w:t>
            </w:r>
            <w:r w:rsidR="00174416">
              <w:rPr>
                <w:rFonts w:ascii="Times New Roman" w:hAnsi="Times New Roman" w:cs="Times New Roman"/>
                <w:sz w:val="18"/>
              </w:rPr>
              <w:t>dr. sc.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1744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3516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922993" w:rsidRPr="00922993" w:rsidRDefault="00922993" w:rsidP="0092299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 xml:space="preserve">Nakon uspješno ovladane građe iz predmeta, studenti će moći: </w:t>
            </w:r>
          </w:p>
          <w:p w:rsidR="00922993" w:rsidRPr="00922993" w:rsidRDefault="00922993" w:rsidP="0092299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>1. Izložiti načine na koje su povjesničari pristupali izučavanju emocija te prezentirati najnovije spoznaje i metodološke pristupe u historiografskom izučavanju emocija;</w:t>
            </w:r>
          </w:p>
          <w:p w:rsidR="00922993" w:rsidRPr="00922993" w:rsidRDefault="00922993" w:rsidP="0092299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>2. Identificirati izražene emocije u povijesnim izvorima i prepoznati njihov utjecaj na donošenje odluka, motivaciju, komunikaciju i konkretne postupke povijesnih aktera;</w:t>
            </w:r>
          </w:p>
          <w:p w:rsidR="00922993" w:rsidRPr="00922993" w:rsidRDefault="00922993" w:rsidP="0092299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>3. Razumjeti da je emocionalni život uvelike reguliran kulturnim obrascima;</w:t>
            </w:r>
          </w:p>
          <w:p w:rsidR="00922993" w:rsidRPr="00922993" w:rsidRDefault="00922993" w:rsidP="0092299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>4. Razumjeti da se i doživljaj i izražavanje emocija mijenjaju ovisno o tome u kojim se kulturnim i vremenskim okvirima promatraju;</w:t>
            </w:r>
          </w:p>
          <w:p w:rsidR="00922993" w:rsidRPr="00922993" w:rsidRDefault="00922993" w:rsidP="0092299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 xml:space="preserve">5. Razumjeti da se rekonstrukcija emocionalnih stanja iz povijesnih izvora može preciznije analizirati samo multidisciplinarnim pristupom, </w:t>
            </w:r>
            <w:r w:rsidRPr="00922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tj. da su važna znanja iz kulturne i književne povijesti, psihologije, sociologije emocija, lingvistike i drugih disciplina;</w:t>
            </w:r>
          </w:p>
          <w:p w:rsidR="00785CAA" w:rsidRPr="00D20283" w:rsidRDefault="00922993" w:rsidP="009229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>6. Usvojiti osnovnu terminologiju proučavanja emocija i saznati kako se ona mijenjala kroz povijest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PPJ4 – zapamtiti temeljne podatke iz hrvatske i svjetske povijesti,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PPJ5 – zapamtiti i opisati temeljne vrste povijesne literature i izvora,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PPJ7 – prepričati pojedine povijesne izvore,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PPJ8 – objasniti uzročno-posljedične veze između povijesnih događaja i povijesnih procesa,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174416" w:rsidRPr="00D20283" w:rsidRDefault="00174416" w:rsidP="00D20283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174416" w:rsidRPr="00D20283" w:rsidRDefault="00174416" w:rsidP="00D20283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>PPJ12 – locirati i analizirati razne vrste primarnih i sekundarnih povijesnih izvora,</w:t>
            </w:r>
          </w:p>
          <w:p w:rsidR="00174416" w:rsidRPr="00D20283" w:rsidRDefault="00174416" w:rsidP="00D20283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174416" w:rsidRPr="00D20283" w:rsidRDefault="00174416" w:rsidP="00D20283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D20283" w:rsidRDefault="00174416" w:rsidP="00D2028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noProof/>
                <w:sz w:val="20"/>
                <w:szCs w:val="20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20283" w:rsidRDefault="00174416" w:rsidP="00D2028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83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Studenti trebaju redovito pohađati predavanja, čitati predviđene tekstove i sudjelovati u raspravi na predavanju. Od studenata se očekuje izrada eseja/seminarskog rada i sudjelovanje u raspravama o zadanim seminarskim temama.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20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6315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6315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22993" w:rsidRPr="009947BA" w:rsidTr="00097135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  <w:vAlign w:val="center"/>
          </w:tcPr>
          <w:p w:rsidR="00922993" w:rsidRPr="00D20283" w:rsidRDefault="00922993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Kolegij ima intenciju u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poznati studente/ice s povijesnim pregledom razvoja izučavanja emocija, vodeći računa o povijesno-društvenom kontekstu u kojem se javljaju. Cilj kolegija je dosizanje razine koja će omogućiti studentima da budu u stanju prepoznati, argumentirano opisati i kritički protumačiti najvažnija pitanja i pojmove koji se vezuju uz povijesno izučavanje emocija. P</w:t>
            </w:r>
            <w:r w:rsidRPr="00D2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redmet obuhvaća analizu i interpretaciju pojedinih 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emocija (npr. strah, ljubomora, ljutnja, nada, sram, empatija i dr.) u razdoblju 1400.-1600. na odabranim povijesnim izvorima. Predmet nastoji doprinijeti razumijevanju definicije, značenja, izražavanja i uporabe emocija u različitim kulturama i povijesnim razdobljima. 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Studenti/ce će se upoznati s osnovnim teorijskim i metodološkim pretpostavkama za promišljanje problemskih sklopova u okviru komparativnog povijesnog pristupa te će ih se osposobiti za služenje relevantnom literaturom i izvornom građom.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1. Uvodno predavanje: upoznavanje s kolegijem - ciljevi, metode, izvori i literatura, studentska prava i obveze. Opis sadržaja nastavnih jedinica i načina njihove obrade. 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2. Emocije – definicija, terminologija i metodologija izučavanja u povijesnim znanostima; 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3. Stare paradigme izučavanja emocija u povijesnim istraživanjima (Elias, Febvre, Bloch)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4. Nove paradigme izučavanja emocija u povijesnim istraživanjima (Stearns, Reddy, Rosenwein)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5. Izučavanje specifičnih emocija u kasnosrednjovjekovnom i ranonovovjekovnom razdoblju (1400.-1600.). Teoretski, kulturološki, povijesno-društveni okvir i metodološki pristupi izučavanja u povijesnim znanostima. Nostalgija, melankolija i sjećanje.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6. Tuga, trauma, oplakivanje.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7. Strah, panika i tjeskoba.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8. Empatija, suosjećanje, solidarnost.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9. Ljubav, čežnja i prijateljstvo.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10. Radost, nada i entuzijazam.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11. Ljutnja, gađenje, mržnja i ljubomora.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12. Sram, poniženje i neugoda.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13. Emocije vezane uz vjerovanja i religiju.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14. Emocije i internacionalni odnosi.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15. Ponavljanje i sinteza.</w:t>
            </w:r>
          </w:p>
          <w:p w:rsidR="00922993" w:rsidRPr="00DE6D53" w:rsidRDefault="00922993" w:rsidP="00D2028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1. Jan Plamper,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The History of Emotions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Oxford University Press, 2015.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2. Ute Frevert,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Emotional Lexicons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Oxford University Press, 2014. (odabrana poglavlja)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3. William M. Reddy,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The Navigation of Feeling: A Framework for the History of Emotions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Cambridge University Press, 2001. (odabrana poglavlja)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4. Ute Frevert,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Emotions in History – Lost and Found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Central European University Press, 2011. (odabrana poglavlja)</w:t>
            </w:r>
          </w:p>
          <w:p w:rsidR="00922993" w:rsidRPr="00F54ACD" w:rsidRDefault="00922993" w:rsidP="00D20283">
            <w:pPr>
              <w:tabs>
                <w:tab w:val="left" w:pos="2820"/>
              </w:tabs>
              <w:jc w:val="both"/>
              <w:rPr>
                <w:rFonts w:ascii="Arial Narrow" w:hAnsi="Arial Narrow" w:cs="Arial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Handbook of Emotions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ur. Michael Lewis et al., The Guilford Press, 2008. (odabrana poglavlja)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Monique Sheer, „Are Emotions a Kind of Practice (and is That What Makes Them Have a History)? A Bourdieuian Approach to Understanding Emotion“,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History and Theory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51, 2, 2012., 193–220.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2. Peter Stearns, Carol Stearns, „Emotionology: Clarifying the History of Emotions and Emotional Standards“,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American Historical Review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90, 4, 1985., 813–836.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3. Barbara Rosenwein, „Worrying about Emotions in History“,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American Historical Review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107, 3, 2002., 821.–845.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4. Susan J. Matt, „Current Emotion Research in History: Or Doing History from the Inside Out“,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Emotion Review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3, 1, 2011., 117.–124.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5. Erin Sullivan, „Review Article: The History of Emotions: Past, Present, Future“,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Cultural History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2,1, 2013., 93.–102.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 Keith Oatley, Emotions: A Brief History, Oxford: Wiley-Blackwell, 2004.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7. Jan Plamper, Interview with William Reddy, Barbara Rosenwein and Peter Stearns,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History and Theory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49 May 2010, 237.–265.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8. 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Maria Gendron, “Emotion Words Shape Emotion Percepts,”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Emotion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12, br. 2, 2012., 314-325.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9. Catherine Cubitt, ur. “The History of the Emotions: A Debate”, u: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Early Medieval Europe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 10, 2001., 229-271. 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10. Jean Delumeau,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Sin and Fear: The Emergence of a Western Guilt Culture, 13th-18th Centuries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New York, 1990.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11. Roland Bleiker, Emma Hutchison, "Fear No More: Emotions and World Politics",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Review of international studies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34, br. S1, 2008., 115.-135. 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12. Anna Wierzbicka, 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The 'History of Emotions' and the Future of Emotion Research“,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Emotion Review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2, 3 (2010), 269.-273.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13. Barbara H. Rosenwein,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Generations of Feeling. A History of Emotions, 600–1700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 Chicago: Loyola University, 2015.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14. Thomas Dixon, “Emotion”: The History of a Keyword in Crisis,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Emotion Review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4, 4 (2012), 338.-344.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15. Kevin Mulligan, Klaus Scherer, Toward a Working Definition of Emotion,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Emotion Review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4, 4 (2012), 345.-357.</w:t>
            </w:r>
          </w:p>
          <w:p w:rsidR="00922993" w:rsidRPr="00F54ACD" w:rsidRDefault="00922993" w:rsidP="00D20283">
            <w:pPr>
              <w:tabs>
                <w:tab w:val="left" w:pos="2820"/>
              </w:tabs>
              <w:jc w:val="both"/>
              <w:rPr>
                <w:rFonts w:ascii="Arial Narrow" w:hAnsi="Arial Narrow" w:cs="Arial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16. Brett Q. Ford &amp; Iris B. Mauss, “Culture and emotion regulation”,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Current Opinion in Psychology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3 (2015), 1.-5.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22993" w:rsidRPr="00F54ACD" w:rsidRDefault="00922993" w:rsidP="008A2891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22993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22993" w:rsidRPr="00C02454" w:rsidRDefault="00922993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22993" w:rsidRPr="00F54ACD" w:rsidRDefault="00600C2F" w:rsidP="00600C2F">
            <w:pPr>
              <w:tabs>
                <w:tab w:val="left" w:pos="2820"/>
              </w:tabs>
              <w:jc w:val="center"/>
              <w:rPr>
                <w:rFonts w:ascii="Arial Narrow" w:hAnsi="Arial Narrow" w:cs="Arial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22993" w:rsidRPr="00C02454" w:rsidRDefault="009229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22993" w:rsidRPr="009947BA" w:rsidTr="00BF4714">
        <w:tc>
          <w:tcPr>
            <w:tcW w:w="1801" w:type="dxa"/>
            <w:vMerge/>
            <w:shd w:val="clear" w:color="auto" w:fill="F2F2F2" w:themeFill="background1" w:themeFillShade="F2"/>
          </w:tcPr>
          <w:p w:rsidR="00922993" w:rsidRPr="00C02454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</w:tcPr>
          <w:p w:rsidR="00922993" w:rsidRPr="00F54ACD" w:rsidRDefault="00922993" w:rsidP="008A2891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</w:p>
        </w:tc>
        <w:tc>
          <w:tcPr>
            <w:tcW w:w="1862" w:type="dxa"/>
            <w:gridSpan w:val="7"/>
            <w:vAlign w:val="center"/>
          </w:tcPr>
          <w:p w:rsidR="00922993" w:rsidRPr="00C02454" w:rsidRDefault="009351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22993" w:rsidRPr="00C02454" w:rsidRDefault="00922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22993" w:rsidRPr="00C02454" w:rsidRDefault="009351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22993" w:rsidRPr="00C02454" w:rsidRDefault="009351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229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22993" w:rsidRPr="00C02454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22993" w:rsidRPr="00C02454" w:rsidRDefault="009351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22993" w:rsidRPr="00C02454" w:rsidRDefault="009351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22993" w:rsidRPr="00C02454" w:rsidRDefault="009351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22993" w:rsidRPr="00C02454" w:rsidRDefault="00922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22993" w:rsidRPr="00C02454" w:rsidRDefault="009351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22993" w:rsidRPr="00C02454" w:rsidRDefault="00922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22993" w:rsidRPr="00C02454" w:rsidRDefault="0093516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22993" w:rsidRPr="00C02454" w:rsidRDefault="0093516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22993" w:rsidRPr="00825EC6" w:rsidRDefault="00922993" w:rsidP="00D2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Ukupna se ocjena zasniva na rezultatima uspješno napisanog i izloženog seminarskog rada, istraživanju zadane teme, pripremi za predavanje i rezultatima usmenog dijela ispita. </w:t>
            </w:r>
          </w:p>
          <w:p w:rsidR="00922993" w:rsidRPr="00825EC6" w:rsidRDefault="00922993" w:rsidP="00D202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 slučaju neispunjavanja neke od obaveza studentu/ici neće biti dozvoljeno pristupanje završnom ispitu i ostvarivanje zaključne ocjene. </w:t>
            </w:r>
          </w:p>
          <w:p w:rsidR="00922993" w:rsidRPr="00B7307A" w:rsidRDefault="00922993" w:rsidP="00D2028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Ocjena seminarskog rada obuhvaća njegovu vrsnost u pisanom obliku (izrađenog prema metodološko-znanstvenim načelima struke) te uspješnost u usmenoj elaboraciji temeljnih problema, njihovoj argumentaciji i vođenju diskusije po izlaganju. Njegova ukupna valorizacija zamjenjuje ocjenu iz pismenog i usmenog dijela ispita.</w:t>
            </w:r>
          </w:p>
        </w:tc>
      </w:tr>
      <w:tr w:rsidR="00922993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922993" w:rsidRPr="00B4202A" w:rsidRDefault="0092299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22993" w:rsidRPr="009947BA" w:rsidRDefault="0092299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22993" w:rsidRPr="00B7307A" w:rsidRDefault="0092299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22993" w:rsidRPr="009947BA" w:rsidRDefault="00922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229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22993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22993" w:rsidRPr="00B7307A" w:rsidRDefault="0092299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22993" w:rsidRPr="009947BA" w:rsidRDefault="00922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229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22993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22993" w:rsidRPr="00B7307A" w:rsidRDefault="0092299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22993" w:rsidRPr="009947BA" w:rsidRDefault="00922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229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22993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22993" w:rsidRPr="00B7307A" w:rsidRDefault="0092299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22993" w:rsidRPr="009947BA" w:rsidRDefault="00922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229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22993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22993" w:rsidRPr="00B7307A" w:rsidRDefault="0092299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22993" w:rsidRPr="009947BA" w:rsidRDefault="00922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22993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22993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22993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22993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22993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22993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22993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22993" w:rsidRPr="009947BA" w:rsidRDefault="009351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22993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22993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22993" w:rsidRPr="00684BBC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22993" w:rsidRPr="00684BBC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22993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22993" w:rsidRPr="00684BBC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22993" w:rsidRPr="00684BBC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22993" w:rsidRPr="009947BA" w:rsidRDefault="00922993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6B" w:rsidRDefault="0093516B" w:rsidP="009947BA">
      <w:pPr>
        <w:spacing w:before="0" w:after="0"/>
      </w:pPr>
      <w:r>
        <w:separator/>
      </w:r>
    </w:p>
  </w:endnote>
  <w:endnote w:type="continuationSeparator" w:id="0">
    <w:p w:rsidR="0093516B" w:rsidRDefault="0093516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6B" w:rsidRDefault="0093516B" w:rsidP="009947BA">
      <w:pPr>
        <w:spacing w:before="0" w:after="0"/>
      </w:pPr>
      <w:r>
        <w:separator/>
      </w:r>
    </w:p>
  </w:footnote>
  <w:footnote w:type="continuationSeparator" w:id="0">
    <w:p w:rsidR="0093516B" w:rsidRDefault="0093516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3E71"/>
    <w:rsid w:val="001443A2"/>
    <w:rsid w:val="00150B32"/>
    <w:rsid w:val="00174416"/>
    <w:rsid w:val="00197510"/>
    <w:rsid w:val="0022722C"/>
    <w:rsid w:val="0024074F"/>
    <w:rsid w:val="0028545A"/>
    <w:rsid w:val="002E1CE6"/>
    <w:rsid w:val="002F2D22"/>
    <w:rsid w:val="003052D0"/>
    <w:rsid w:val="00326091"/>
    <w:rsid w:val="00357643"/>
    <w:rsid w:val="00371634"/>
    <w:rsid w:val="0037739C"/>
    <w:rsid w:val="00386E9C"/>
    <w:rsid w:val="00393964"/>
    <w:rsid w:val="003A3E41"/>
    <w:rsid w:val="003A3FA8"/>
    <w:rsid w:val="003E04BD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A4DB2"/>
    <w:rsid w:val="005D3518"/>
    <w:rsid w:val="005E1668"/>
    <w:rsid w:val="005F6E0B"/>
    <w:rsid w:val="00600C2F"/>
    <w:rsid w:val="006110A3"/>
    <w:rsid w:val="0062328F"/>
    <w:rsid w:val="0063154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22993"/>
    <w:rsid w:val="009327E0"/>
    <w:rsid w:val="0093516B"/>
    <w:rsid w:val="009760E8"/>
    <w:rsid w:val="009867B3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D1D2F"/>
    <w:rsid w:val="00C02454"/>
    <w:rsid w:val="00C3477B"/>
    <w:rsid w:val="00C6578B"/>
    <w:rsid w:val="00C85956"/>
    <w:rsid w:val="00C9733D"/>
    <w:rsid w:val="00CA3783"/>
    <w:rsid w:val="00CB23F4"/>
    <w:rsid w:val="00CE1752"/>
    <w:rsid w:val="00CF5EFB"/>
    <w:rsid w:val="00D136E4"/>
    <w:rsid w:val="00D20283"/>
    <w:rsid w:val="00D5334D"/>
    <w:rsid w:val="00D5523D"/>
    <w:rsid w:val="00D944DF"/>
    <w:rsid w:val="00DD110C"/>
    <w:rsid w:val="00DE1C57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62033-DCD3-40D2-8D7D-37E13C1E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7441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4C38-4B4F-4638-AD1B-6DB5D445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dcterms:created xsi:type="dcterms:W3CDTF">2021-08-27T12:25:00Z</dcterms:created>
  <dcterms:modified xsi:type="dcterms:W3CDTF">2021-08-27T12:29:00Z</dcterms:modified>
</cp:coreProperties>
</file>