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A84DA6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Antička 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AF634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9D0ED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9D0ED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9D0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D0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D0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9D0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9D0ED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D0ED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84DA6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D0ED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A84D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AF6346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veljače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AF6346" w:rsidP="00052B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>
              <w:rPr>
                <w:rFonts w:ascii="Times New Roman" w:hAnsi="Times New Roman" w:cs="Times New Roman"/>
                <w:sz w:val="18"/>
              </w:rPr>
              <w:t xml:space="preserve"> 2022</w:t>
            </w:r>
            <w:r w:rsidR="00C6440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0414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41428">
              <w:rPr>
                <w:rFonts w:ascii="Times New Roman" w:hAnsi="Times New Roman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Roko Sven Surać,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D0ED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Default="003A7F9A" w:rsidP="00C3722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722A" w:rsidRPr="00C3722A">
              <w:rPr>
                <w:rFonts w:ascii="Times New Roman" w:hAnsi="Times New Roman" w:cs="Times New Roman"/>
                <w:sz w:val="18"/>
              </w:rPr>
              <w:t>definirati povijesne procese koji su se odvijali na hrvatsko</w:t>
            </w:r>
            <w:r w:rsidR="00C3722A">
              <w:rPr>
                <w:rFonts w:ascii="Times New Roman" w:hAnsi="Times New Roman" w:cs="Times New Roman"/>
                <w:sz w:val="18"/>
              </w:rPr>
              <w:t>m prostoru u antičkom razdoblju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722A" w:rsidRPr="00C3722A">
              <w:rPr>
                <w:rFonts w:ascii="Times New Roman" w:hAnsi="Times New Roman" w:cs="Times New Roman"/>
                <w:sz w:val="18"/>
              </w:rPr>
              <w:t>zapamtiti temeljne podatke iz antič</w:t>
            </w:r>
            <w:r w:rsidR="00C3722A">
              <w:rPr>
                <w:rFonts w:ascii="Times New Roman" w:hAnsi="Times New Roman" w:cs="Times New Roman"/>
                <w:sz w:val="18"/>
              </w:rPr>
              <w:t xml:space="preserve">ke povijesti hrvatskog prostora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te valjano koristiti primjerenu terminologiju (PPJ4, PPJ6), </w:t>
            </w:r>
          </w:p>
          <w:p w:rsidR="00955A71" w:rsidRPr="00955A71" w:rsidRDefault="003A7F9A" w:rsidP="00EE5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43B" w:rsidRPr="0067343B">
              <w:rPr>
                <w:rFonts w:ascii="Times New Roman" w:hAnsi="Times New Roman" w:cs="Times New Roman"/>
                <w:sz w:val="18"/>
              </w:rPr>
              <w:t>ispričati jasno i koncizno osnovni tijek povijesnih zbivanja antičkog doba na hrvatskom prostoru</w:t>
            </w:r>
            <w:r w:rsidR="00EE511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(PPJ1), </w:t>
            </w:r>
          </w:p>
          <w:p w:rsidR="00955A71" w:rsidRPr="00955A71" w:rsidRDefault="003A7F9A" w:rsidP="00EE5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511A" w:rsidRPr="00EE511A">
              <w:rPr>
                <w:rFonts w:ascii="Times New Roman" w:hAnsi="Times New Roman" w:cs="Times New Roman"/>
                <w:sz w:val="18"/>
              </w:rPr>
              <w:t xml:space="preserve">objasniti uzročno-posljedične veze između povijesnih događaja i povijesnih procesa na hrvatskom prostoru u antičkom razdoblju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93692" w:rsidRPr="00955A71">
              <w:rPr>
                <w:rFonts w:ascii="Times New Roman" w:hAnsi="Times New Roman" w:cs="Times New Roman"/>
                <w:sz w:val="18"/>
              </w:rPr>
              <w:t xml:space="preserve">prepričati </w:t>
            </w:r>
            <w:r w:rsidR="00193692" w:rsidRPr="00193692">
              <w:rPr>
                <w:rFonts w:ascii="Times New Roman" w:hAnsi="Times New Roman" w:cs="Times New Roman"/>
                <w:sz w:val="18"/>
              </w:rPr>
              <w:t>antičke literarne izvore važne za antičku povijest hrvatskog prostora</w:t>
            </w:r>
            <w:r w:rsidR="001936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413A8">
              <w:rPr>
                <w:rFonts w:ascii="Times New Roman" w:hAnsi="Times New Roman" w:cs="Times New Roman"/>
                <w:sz w:val="18"/>
              </w:rPr>
              <w:t>(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PPJ7), </w:t>
            </w:r>
          </w:p>
          <w:p w:rsidR="00955A71" w:rsidRPr="00955A71" w:rsidRDefault="003A7F9A" w:rsidP="009D46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638" w:rsidRPr="009D4638">
              <w:rPr>
                <w:rFonts w:ascii="Times New Roman" w:hAnsi="Times New Roman" w:cs="Times New Roman"/>
                <w:sz w:val="18"/>
              </w:rPr>
              <w:t>imenovati osobe i institucije koje su obilježile antičku povijest hrvatskog prostora te pružiti osnovne podatke o njima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(PPJ3), </w:t>
            </w:r>
          </w:p>
          <w:p w:rsidR="00955A71" w:rsidRDefault="00865E81" w:rsidP="00C413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C413A8" w:rsidRPr="00C413A8">
              <w:rPr>
                <w:rFonts w:ascii="Times New Roman" w:hAnsi="Times New Roman" w:cs="Times New Roman"/>
                <w:sz w:val="18"/>
              </w:rPr>
              <w:t>prepoznavati ulogu i značenje hrvatskog prostora u antičkom razdoblju u sinkronijskim i dijakronijskim okvirima</w:t>
            </w:r>
            <w:r w:rsidR="00955A71" w:rsidRPr="00C413A8">
              <w:rPr>
                <w:rFonts w:ascii="Times New Roman" w:hAnsi="Times New Roman" w:cs="Times New Roman"/>
                <w:sz w:val="18"/>
              </w:rPr>
              <w:t xml:space="preserve"> (PPJ11),</w:t>
            </w:r>
          </w:p>
          <w:p w:rsidR="00C413A8" w:rsidRPr="00955A71" w:rsidRDefault="00C413A8" w:rsidP="00C413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C413A8">
              <w:rPr>
                <w:rFonts w:ascii="Times New Roman" w:hAnsi="Times New Roman" w:cs="Times New Roman"/>
                <w:sz w:val="18"/>
              </w:rPr>
              <w:t>prepoznavati važnosti antičke kulturne baštine s hrvatskog prostora u nastanku europske i svjetske kulture</w:t>
            </w:r>
            <w:r>
              <w:rPr>
                <w:rFonts w:ascii="Times New Roman" w:hAnsi="Times New Roman" w:cs="Times New Roman"/>
                <w:sz w:val="18"/>
              </w:rPr>
              <w:t xml:space="preserve"> (PPJ9),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2E3E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9A284F" w:rsidP="000440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EF30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="00EF30AE">
              <w:rPr>
                <w:rFonts w:ascii="Times New Roman" w:eastAsia="MS Gothic" w:hAnsi="Times New Roman" w:cs="Times New Roman"/>
                <w:b/>
                <w:sz w:val="18"/>
              </w:rPr>
              <w:t>evi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su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blikovati valjanu predodžbu o antičkom i kasnoantičkom razdoblju hrvatskog prostora te razumijevanje izvora koji se njima bave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, kao i shvaćanje, odnosno, razumijevanje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odnos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a i prožimanja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autohtonih i vanjskih kulturnih tvorbi te važnost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antičke kulturne baštine za nastanak hrvatskog etnosa.</w:t>
            </w:r>
          </w:p>
          <w:p w:rsidR="00012F36" w:rsidRPr="009947BA" w:rsidRDefault="00012F36" w:rsidP="002475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ntički književni izvori; počeci povijesnog doba i dodiri s antičkim svijetom; hrvatski prostor između helenističkog svijeta, rimsko-italske ekspanzije i </w:t>
            </w:r>
            <w:proofErr w:type="spellStart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latenske</w:t>
            </w:r>
            <w:proofErr w:type="spellEnd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srednje Europe; pregled dometa kulturnog razvitka domorodačkih zajednica do konačnog rimskog osvajanja (urbanizacija, 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ne an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tike; počeci i razvoj kršćanstva, važniji arheološki nalazi ranokršćanskih kultnih sklopova, Sv. Jerolim, crkveni sabori u Saloni 530. i 533. g.; razdoblje seobe naroda; Goti i Justinijan; ustroj iliričkih provincija u 6.-7. st.; važnost upra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vnog i crkvenog povezivanja Dal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ma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cije i Sa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vije (</w:t>
            </w:r>
            <w:proofErr w:type="spellStart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Siscija</w:t>
            </w:r>
            <w:proofErr w:type="spellEnd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): okvir u kojemu će se uobličavati hrvatski narod; slom Carstva na tlu Ilirika 597.-640. god</w:t>
            </w:r>
            <w:r w:rsidR="002475DD">
              <w:rPr>
                <w:rFonts w:ascii="Times New Roman" w:eastAsia="MS Gothic" w:hAnsi="Times New Roman" w:cs="Times New Roman"/>
                <w:sz w:val="18"/>
              </w:rPr>
              <w:t>ine.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uvodno predavanje; upoznavanje s predmetom i literaturom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podjela seminara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povijesni izvori (materijalni i književni) (tema za raspravu: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Skilak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Skimno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i T. Livije - životi i djela, prema: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M.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sz w:val="18"/>
              </w:rPr>
              <w:t>Križman</w:t>
            </w:r>
            <w:proofErr w:type="spellEnd"/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svjedočanstva o Istri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[bilo koje izdanje])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antički putovi i komunikacije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povjesna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djela po svom izboru)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antički pogrebni običaji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Projekt Jadranski otoci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Hvar - Split, 1998., 20-21;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248-249).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antička urbanistička baština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ilirska država i ilirsko-rimski ratovi (tema za raspravu: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Demetrije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Farski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; LIT.: P.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Cabanes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Iliri od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Bardileja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do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Gencija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Zagreb, 2002., 147-149, 152-159 i B. Kirigin,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Faros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parska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naseobina,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Vjesnik za arheologiju i historiju dalmatinsku</w:t>
            </w:r>
            <w:r w:rsidRPr="00697EF6">
              <w:rPr>
                <w:rFonts w:ascii="Times New Roman" w:hAnsi="Times New Roman" w:cs="Times New Roman"/>
                <w:sz w:val="18"/>
              </w:rPr>
              <w:t>, 96, Split, 2004., 187-202)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praetentura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claustra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Alpium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Iuliarum</w:t>
            </w:r>
            <w:proofErr w:type="spellEnd"/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ratovi Rimljana protiv naroda na hrvatskom dijelu Jadrana od kraja 3. do kraja 2. st. pr. Krista i prve akcije na prostoru Panonije  (tema za raspravu: T. Livije o rimsko-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histarskim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ratovima, prema: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M.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sz w:val="18"/>
              </w:rPr>
              <w:t>Križman</w:t>
            </w:r>
            <w:proofErr w:type="spellEnd"/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Antička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svjedo-čanstva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 o Istri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[bilo koje izdanje])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dokumentarni film: Goti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povjesna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djela po svom izboru)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kasnoantička baština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Rimsko ratovanje u Iliriku od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Oktavijana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do 9. g. po Kr. (tema za raspravu: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Apijanov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opis ratovanja u Iliriku - studenti će dobiti umnožene materijale za proučiti)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rimska vojska i pacifikacija Ilirika (tema za raspravu: Namjesnici Dalmacije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Dolabela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Skribonijan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te legije VII. i XI.; LIT.: dio će studenti dobiti umnoženo, a moraju još pročitati i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Dvanaest rimskih careva</w:t>
            </w:r>
            <w:r w:rsidRPr="00697EF6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/ Gaj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>Svetonije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>Trankvil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 </w:t>
            </w:r>
            <w:r w:rsidRPr="00697EF6">
              <w:rPr>
                <w:rFonts w:ascii="Times New Roman" w:hAnsi="Times New Roman" w:cs="Times New Roman"/>
                <w:bCs/>
                <w:color w:val="000000"/>
                <w:sz w:val="18"/>
              </w:rPr>
              <w:t>, Zagreb, 1956., odjeljak Klaudije, XIII;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te: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124-125 i 140-141)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rimska uprava i rimske pokrajine na tlu današnje Hrvatske (tema za raspravu: Rimska uprava u gradovima; LIT.: M.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Suić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Zadar u starom vijeku</w:t>
            </w:r>
            <w:r w:rsidRPr="00697EF6">
              <w:rPr>
                <w:rFonts w:ascii="Times New Roman" w:hAnsi="Times New Roman" w:cs="Times New Roman"/>
                <w:sz w:val="18"/>
              </w:rPr>
              <w:t>, Zadar, 1981., 165-170)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Usuret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Liburnima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Dometi</w:t>
            </w:r>
            <w:r w:rsidRPr="00697EF6">
              <w:rPr>
                <w:rFonts w:ascii="Times New Roman" w:hAnsi="Times New Roman" w:cs="Times New Roman"/>
                <w:sz w:val="18"/>
              </w:rPr>
              <w:t>, 5, Rijeka, 1984., 10-21 [tekst je dostupan i na internetu u .pdf formatu]).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Salona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>, N. Cambi (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sz w:val="18"/>
              </w:rPr>
              <w:t>ur</w:t>
            </w:r>
            <w:proofErr w:type="spellEnd"/>
            <w:r w:rsidRPr="00697EF6">
              <w:rPr>
                <w:rFonts w:ascii="Times New Roman" w:hAnsi="Times New Roman" w:cs="Times New Roman"/>
                <w:bCs/>
                <w:sz w:val="18"/>
              </w:rPr>
              <w:t>.), Split, 1991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240-241)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Iliričke provincije u kasnoj antici i razvoj ranog kršćanstva na tlu današnje Hrvatske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697EF6">
              <w:rPr>
                <w:rFonts w:ascii="Times New Roman" w:hAnsi="Times New Roman" w:cs="Times New Roman"/>
                <w:sz w:val="18"/>
              </w:rPr>
              <w:t>(tema za raspravu:  Iliričke provincije u kasnoj antici i razvoj ranog kršćanstva na tlu današnje Hrvatske; LIT.: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 S. Andrić, Južna Panonija u doba velike seobe naroda,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Scrinia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Slavonica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2, 2002., 126-129 i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268-269)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slom rimskog carstva na tlu Ilirika (597.-640.)  (tema za raspravu: Pad Salone; LIT.: studenti sami imaju naći podatke u najmanje dva tiskana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povjesna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djela po svom izboru)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9A284F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18"/>
              </w:rPr>
              <w:t>P.&amp; 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terenska nastava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A9699F" w:rsidRPr="00A9699F" w:rsidRDefault="00A9699F" w:rsidP="00A969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predavanja i seminari te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uratci</w:t>
            </w:r>
            <w:proofErr w:type="spellEnd"/>
          </w:p>
          <w:p w:rsidR="00A9699F" w:rsidRPr="00A9699F" w:rsidRDefault="00A9699F" w:rsidP="00A969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Scrinia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Slavonica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,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2, 2002., 117-167 </w:t>
            </w:r>
            <w:r w:rsidRPr="00A9699F">
              <w:rPr>
                <w:rFonts w:ascii="Times New Roman" w:eastAsia="MS Gothic" w:hAnsi="Times New Roman" w:cs="Times New Roman"/>
                <w:sz w:val="18"/>
                <w:u w:val="single"/>
              </w:rPr>
              <w:t>(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rad je dostupan i u .pdf formatu na web stranici: </w:t>
            </w:r>
            <w:hyperlink r:id="rId12" w:history="1">
              <w:r w:rsidRPr="00A9699F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Hoti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Sisak u antičkim izvorima,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Opu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softHyphen/>
              <w:t>scu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softHyphen/>
              <w:t>la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archaeologica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16, Zagreb, 1992, 133-163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(rad je dostupan i u .pdf formatu na web stranici: </w:t>
            </w:r>
            <w:hyperlink r:id="rId13" w:history="1">
              <w:r w:rsidRPr="00A9699F">
                <w:rPr>
                  <w:rStyle w:val="Hyperlink"/>
                  <w:rFonts w:ascii="Times New Roman" w:eastAsia="MS Gothic" w:hAnsi="Times New Roman" w:cs="Times New Roman"/>
                  <w:b/>
                  <w:bCs/>
                  <w:sz w:val="18"/>
                </w:rPr>
                <w:t xml:space="preserve"> </w:t>
              </w:r>
              <w:r w:rsidRPr="00A9699F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A9699F">
              <w:rPr>
                <w:rFonts w:ascii="Times New Roman" w:eastAsia="MS Gothic" w:hAnsi="Times New Roman" w:cs="Times New Roman"/>
                <w:sz w:val="18"/>
                <w:u w:val="single"/>
              </w:rPr>
              <w:t>;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M.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Križman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Antička svjedočanstva o Istri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Pula - Rijeka, 1979. (1.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izd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.; 2.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izd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: Pula, 1997.)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>(str. 9-29)</w:t>
            </w:r>
          </w:p>
          <w:p w:rsidR="009A284F" w:rsidRPr="009947BA" w:rsidRDefault="00A9699F" w:rsidP="004B43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samo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oni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dijelovi koji se odnose na povijesni pregled u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):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I.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Bojanovski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Bosna i Hercegovina u antičko doba, Sarajevo, 1988.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22-74, 355-359, 367-372)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Suić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Zadar u starom vijeku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Zadar, 1981.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26-30, 117-130, 134-138, 317-343)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, N. Cambi (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ur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.), Split, 1991.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 (str. 7-36, ev. i 39-46, te 321-353 [</w:t>
            </w:r>
            <w:proofErr w:type="spellStart"/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kršć</w:t>
            </w:r>
            <w:proofErr w:type="spellEnd"/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.])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D.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Pinterović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Mursa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 i njeno područje u antičko doba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Osijek, 1978.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str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. 23-27, 31-35, 44-72, 83-101, 103-112, 167-168,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Karta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); P. Lisičar, </w:t>
            </w:r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 xml:space="preserve">Crna </w:t>
            </w:r>
            <w:proofErr w:type="spellStart"/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>Korkira</w:t>
            </w:r>
            <w:proofErr w:type="spellEnd"/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 xml:space="preserve"> i kolonije antičkih Grka na Jadranu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, Skopje, 1951. (str. 7-33);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51-84).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4B435C" w:rsidP="002E3E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P.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Cabanes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Iliri od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Bardileja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do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Gencija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Zagreb, 2002.; S.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Čače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Prilozi proučavanju političkog uređenja naroda sjeverozapadnog Ilirika,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Radovi Filozofskog fakulteta u Zadru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18 (8), Zadar, 1979.,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43-125; M.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Šašel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Kos,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Appian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Illyricum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Ljubljana, 2005.; 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R. Matijašić,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Gospodarstvo antičke Istre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, Pula, 1998.;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R. Matijašić,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t>Povijest hrvatskih zemalja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t>u kasnoj antici od Dioklecijana do Justinijana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>, Zagreb, 2012.;</w:t>
            </w:r>
            <w:r w:rsidRPr="004B435C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D. Rendić-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Miočević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Iliri i antički svijet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Split, 1989; 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A. Starac,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Rimska Pula. Društveni život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. Izložba, Pula, 1996. (ili: A. Sta</w:t>
            </w:r>
            <w:r w:rsidR="002E3E52">
              <w:rPr>
                <w:rFonts w:ascii="Times New Roman" w:eastAsia="MS Gothic" w:hAnsi="Times New Roman" w:cs="Times New Roman"/>
                <w:sz w:val="18"/>
              </w:rPr>
              <w:t>rac, Rimska Pula - društveni ži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vot,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Histria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ar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chaeologica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27, Pula, 1996)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M.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Suić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Antički grad na istočnom Jadranu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Zagreb, 2003. (2. izmijenjeno i dopunjeno izdanje; 1.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.: Zagreb, 1976); M. Zaninović,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Od Helena do Hrvata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, Zagreb, 1996.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97" w:type="dxa"/>
            <w:gridSpan w:val="32"/>
          </w:tcPr>
          <w:p w:rsidR="004B435C" w:rsidRPr="004B435C" w:rsidRDefault="004B435C" w:rsidP="004B43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</w:pPr>
            <w:r w:rsidRPr="004B435C">
              <w:rPr>
                <w:rFonts w:ascii="Times New Roman" w:eastAsia="MS Gothic" w:hAnsi="Times New Roman" w:cs="Times New Roman"/>
                <w:b/>
                <w:sz w:val="18"/>
              </w:rPr>
              <w:t xml:space="preserve">Nastavni materijali na webu: </w:t>
            </w:r>
            <w:hyperlink r:id="rId14" w:history="1">
              <w:r w:rsidRPr="004B435C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9D0ED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D0ED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9D0ED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980195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>U</w:t>
            </w:r>
            <w:r w:rsidRPr="00980195">
              <w:rPr>
                <w:rFonts w:ascii="Times New Roman" w:eastAsia="MS Gothic" w:hAnsi="Times New Roman" w:cs="Times New Roman"/>
                <w:bCs/>
                <w:sz w:val="18"/>
              </w:rPr>
              <w:t xml:space="preserve">smeni ispit nakon položenog pismenog dijela ispita </w:t>
            </w:r>
            <w:r w:rsidRPr="00980195">
              <w:rPr>
                <w:rFonts w:ascii="Times New Roman" w:eastAsia="MS Gothic" w:hAnsi="Times New Roman" w:cs="Times New Roman"/>
                <w:sz w:val="18"/>
              </w:rPr>
              <w:t xml:space="preserve">(i to, nakon što je prihvaćen seminarski rad). Ocjena je zasnovana na kakvoći seminarskog rada (15%) i tjednih uradaka, rezultatima pismenog i usmenog ispita (75%) i ukupnoj aktivnosti studenta/studentice (10%). Tjedni </w:t>
            </w:r>
            <w:proofErr w:type="spellStart"/>
            <w:r w:rsidRPr="00980195">
              <w:rPr>
                <w:rFonts w:ascii="Times New Roman" w:eastAsia="MS Gothic" w:hAnsi="Times New Roman" w:cs="Times New Roman"/>
                <w:sz w:val="18"/>
              </w:rPr>
              <w:t>uratci</w:t>
            </w:r>
            <w:proofErr w:type="spellEnd"/>
            <w:r w:rsidRPr="00980195">
              <w:rPr>
                <w:rFonts w:ascii="Times New Roman" w:eastAsia="MS Gothic" w:hAnsi="Times New Roman" w:cs="Times New Roman"/>
                <w:sz w:val="18"/>
              </w:rPr>
              <w:t xml:space="preserve"> se računaju kao dijelovi pismenog ispita.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98019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F7663F">
              <w:rPr>
                <w:rFonts w:ascii="Times New Roman" w:hAnsi="Times New Roman" w:cs="Times New Roman"/>
                <w:sz w:val="18"/>
              </w:rPr>
              <w:t>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98019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9801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98019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</w:t>
            </w:r>
            <w:r w:rsidR="009801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D0E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2E3E5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2E3E5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2E3E52" w:rsidRDefault="00794496" w:rsidP="002E3E52">
      <w:pPr>
        <w:rPr>
          <w:rFonts w:cs="Times New Roman"/>
          <w:sz w:val="2"/>
        </w:rPr>
      </w:pPr>
    </w:p>
    <w:sectPr w:rsidR="00794496" w:rsidRPr="002E3E5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D8" w:rsidRDefault="009D0ED8" w:rsidP="009947BA">
      <w:pPr>
        <w:spacing w:before="0" w:after="0"/>
      </w:pPr>
      <w:r>
        <w:separator/>
      </w:r>
    </w:p>
  </w:endnote>
  <w:endnote w:type="continuationSeparator" w:id="0">
    <w:p w:rsidR="009D0ED8" w:rsidRDefault="009D0ED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D8" w:rsidRDefault="009D0ED8" w:rsidP="009947BA">
      <w:pPr>
        <w:spacing w:before="0" w:after="0"/>
      </w:pPr>
      <w:r>
        <w:separator/>
      </w:r>
    </w:p>
  </w:footnote>
  <w:footnote w:type="continuationSeparator" w:id="0">
    <w:p w:rsidR="009D0ED8" w:rsidRDefault="009D0ED8" w:rsidP="009947BA">
      <w:pPr>
        <w:spacing w:before="0" w:after="0"/>
      </w:pPr>
      <w:r>
        <w:continuationSeparator/>
      </w:r>
    </w:p>
  </w:footnote>
  <w:footnote w:id="1">
    <w:p w:rsidR="0067343B" w:rsidRDefault="0067343B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3B" w:rsidRPr="001B3A0D" w:rsidRDefault="0067343B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43B" w:rsidRDefault="0067343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343B" w:rsidRDefault="0067343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343B" w:rsidRPr="001B3A0D" w:rsidRDefault="0067343B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343B" w:rsidRPr="001B3A0D" w:rsidRDefault="0067343B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343B" w:rsidRDefault="0067343B" w:rsidP="0079745E">
    <w:pPr>
      <w:pStyle w:val="Header"/>
    </w:pPr>
  </w:p>
  <w:p w:rsidR="0067343B" w:rsidRDefault="0067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2F36"/>
    <w:rsid w:val="00027B07"/>
    <w:rsid w:val="00041428"/>
    <w:rsid w:val="0004400E"/>
    <w:rsid w:val="00052B9F"/>
    <w:rsid w:val="000558BF"/>
    <w:rsid w:val="00075410"/>
    <w:rsid w:val="000A790E"/>
    <w:rsid w:val="000C0578"/>
    <w:rsid w:val="000C4393"/>
    <w:rsid w:val="000C551F"/>
    <w:rsid w:val="000D4C0F"/>
    <w:rsid w:val="0010332B"/>
    <w:rsid w:val="001443A2"/>
    <w:rsid w:val="00150B32"/>
    <w:rsid w:val="00193692"/>
    <w:rsid w:val="00197510"/>
    <w:rsid w:val="001D1B6A"/>
    <w:rsid w:val="001E03D0"/>
    <w:rsid w:val="001F6D8F"/>
    <w:rsid w:val="0022722C"/>
    <w:rsid w:val="002475DD"/>
    <w:rsid w:val="00251D99"/>
    <w:rsid w:val="0025423B"/>
    <w:rsid w:val="00264A46"/>
    <w:rsid w:val="0028545A"/>
    <w:rsid w:val="002B1BC5"/>
    <w:rsid w:val="002E1CE6"/>
    <w:rsid w:val="002E3E52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A22AF"/>
    <w:rsid w:val="004B435C"/>
    <w:rsid w:val="004B553E"/>
    <w:rsid w:val="004E320A"/>
    <w:rsid w:val="00515460"/>
    <w:rsid w:val="005353ED"/>
    <w:rsid w:val="005514C3"/>
    <w:rsid w:val="00555A00"/>
    <w:rsid w:val="005D3518"/>
    <w:rsid w:val="005E1668"/>
    <w:rsid w:val="005F6E0B"/>
    <w:rsid w:val="00614A2E"/>
    <w:rsid w:val="0062328F"/>
    <w:rsid w:val="0067343B"/>
    <w:rsid w:val="00684BBC"/>
    <w:rsid w:val="00697EF6"/>
    <w:rsid w:val="006B4920"/>
    <w:rsid w:val="00700D7A"/>
    <w:rsid w:val="00712203"/>
    <w:rsid w:val="007361E7"/>
    <w:rsid w:val="007368EB"/>
    <w:rsid w:val="0078125F"/>
    <w:rsid w:val="00785CAA"/>
    <w:rsid w:val="00794496"/>
    <w:rsid w:val="007967CC"/>
    <w:rsid w:val="0079745E"/>
    <w:rsid w:val="00797B40"/>
    <w:rsid w:val="007B2436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352FF"/>
    <w:rsid w:val="00955A71"/>
    <w:rsid w:val="009733C7"/>
    <w:rsid w:val="009760E8"/>
    <w:rsid w:val="00980195"/>
    <w:rsid w:val="009947BA"/>
    <w:rsid w:val="00997F41"/>
    <w:rsid w:val="009A284F"/>
    <w:rsid w:val="009C56B1"/>
    <w:rsid w:val="009D0ED8"/>
    <w:rsid w:val="009D4638"/>
    <w:rsid w:val="009D5226"/>
    <w:rsid w:val="009E2FD4"/>
    <w:rsid w:val="00A32324"/>
    <w:rsid w:val="00A52E65"/>
    <w:rsid w:val="00A64F4B"/>
    <w:rsid w:val="00A74400"/>
    <w:rsid w:val="00A84DA6"/>
    <w:rsid w:val="00A9132B"/>
    <w:rsid w:val="00A9699F"/>
    <w:rsid w:val="00AA1A5A"/>
    <w:rsid w:val="00AB05CE"/>
    <w:rsid w:val="00AD23FB"/>
    <w:rsid w:val="00AF4A58"/>
    <w:rsid w:val="00AF6346"/>
    <w:rsid w:val="00B4202A"/>
    <w:rsid w:val="00B51172"/>
    <w:rsid w:val="00B612F8"/>
    <w:rsid w:val="00B61786"/>
    <w:rsid w:val="00B64999"/>
    <w:rsid w:val="00B71A57"/>
    <w:rsid w:val="00B7307A"/>
    <w:rsid w:val="00C02454"/>
    <w:rsid w:val="00C3026F"/>
    <w:rsid w:val="00C3477B"/>
    <w:rsid w:val="00C3722A"/>
    <w:rsid w:val="00C413A8"/>
    <w:rsid w:val="00C424DB"/>
    <w:rsid w:val="00C6440F"/>
    <w:rsid w:val="00C85956"/>
    <w:rsid w:val="00C93CC7"/>
    <w:rsid w:val="00C94CE5"/>
    <w:rsid w:val="00C9733D"/>
    <w:rsid w:val="00CA3783"/>
    <w:rsid w:val="00CB23F4"/>
    <w:rsid w:val="00CF5EFB"/>
    <w:rsid w:val="00D0487F"/>
    <w:rsid w:val="00D06343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7689A"/>
    <w:rsid w:val="00EB29DD"/>
    <w:rsid w:val="00EB560E"/>
    <w:rsid w:val="00EE511A"/>
    <w:rsid w:val="00EF30A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D464-6124-48A1-A059-8B8AB3E1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hrcak.srce.hr/index.php?show=toc&amp;id_broj=572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hrcak.srce.hr/index.php?show=clanak&amp;%20id_clanak_jezik=146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urac@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unizd.hr/povijest/Izvedbeniplannastave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F57-0A0A-4BD3-B876-FB2B9519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2019-09-30T20:27:00Z</cp:lastPrinted>
  <dcterms:created xsi:type="dcterms:W3CDTF">2021-08-27T07:39:00Z</dcterms:created>
  <dcterms:modified xsi:type="dcterms:W3CDTF">2021-08-27T08:04:00Z</dcterms:modified>
</cp:coreProperties>
</file>