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924243C" w:rsidR="004B553E" w:rsidRPr="00C00927" w:rsidRDefault="00EB79D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0CE4C75" w:rsidR="004B553E" w:rsidRPr="0017531F" w:rsidRDefault="00EB79D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4568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4568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8F0650" w:rsidR="004B553E" w:rsidRPr="00C00927" w:rsidRDefault="00EB79D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Društva antičke Grčke i Rima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B8B27EF" w:rsidR="004B553E" w:rsidRPr="00C00927" w:rsidRDefault="00EB79D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2797F95" w:rsidR="004B553E" w:rsidRPr="00C00927" w:rsidRDefault="009D6F9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</w:t>
            </w:r>
            <w:r w:rsidR="00EB79D1" w:rsidRPr="00C00927">
              <w:rPr>
                <w:rFonts w:ascii="Merriweather" w:hAnsi="Merriweather" w:cs="Times New Roman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D796501" w:rsidR="004B553E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D6F9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F673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DB029F8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1F4D5DD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C0DFC28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EDB02CC" w:rsidR="004B553E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9F673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0177D30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80EF5B6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5534404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F67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9F5F23F" w:rsidR="00393964" w:rsidRPr="0017531F" w:rsidRDefault="009F673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C030EDD" w:rsidR="00393964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4E55305" w:rsidR="00393964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109D93" w:rsidR="00453362" w:rsidRPr="0017531F" w:rsidRDefault="00C0092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69C87D0" w:rsidR="00453362" w:rsidRPr="0017531F" w:rsidRDefault="00EB79D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30ED536" w:rsidR="00453362" w:rsidRPr="0017531F" w:rsidRDefault="00EB79D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6657623" w:rsidR="00453362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E13065D" w:rsidR="00453362" w:rsidRPr="0017531F" w:rsidRDefault="00EB79D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8772F0A" w:rsidR="00EB79D1" w:rsidRPr="0017531F" w:rsidRDefault="00A4568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EFD18C7" w:rsidR="00EB79D1" w:rsidRPr="0017531F" w:rsidRDefault="00A4568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DBCB3B" w:rsidR="00453362" w:rsidRPr="0017531F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A3F01E0" w:rsidR="00453362" w:rsidRPr="00C00927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37F50D" w:rsidR="00453362" w:rsidRPr="00EB79D1" w:rsidRDefault="009F67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EB79D1" w:rsidRPr="00EB79D1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EB79D1" w:rsidRPr="00EB79D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8E3D831" w:rsidR="00453362" w:rsidRPr="00C00927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5C0D4AF" w:rsidR="00453362" w:rsidRPr="0017531F" w:rsidRDefault="009F67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EB79D1" w:rsidRPr="00EB79D1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EB79D1" w:rsidRPr="00EB79D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21DDC3E" w:rsidR="00453362" w:rsidRPr="0017531F" w:rsidRDefault="00510BA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1C79C5A8" w:rsidR="00510BA6" w:rsidRPr="0017531F" w:rsidRDefault="00510BA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1266D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6EA6C5D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76225F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050EA060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F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028DCAB7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3FF583A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6573AC5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2A878D58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1B4FB1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6710D56A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temeljne podatke o strukturi društva antičke Grčke i Rima (politička organizacija, obiteljska struktura, struktura srodstva, uloga žene i pitanje "matrijarhata") (PPJ2, PPJ3, PPJ4)</w:t>
            </w:r>
          </w:p>
          <w:p w14:paraId="0BD82CF9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društvene staleže i institucije iz raznih razdoblja grčke i rimske povijesti te koristiti primjerenu terminologiju (PPJ1, PPJ2, PPJ3, PPJ4, PPJ6)</w:t>
            </w:r>
          </w:p>
          <w:p w14:paraId="7F420600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karakteristične običaje, religije i vjerovanja te obrede (PPJ2, PPJ4)</w:t>
            </w:r>
          </w:p>
          <w:p w14:paraId="22ED1B06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položaj žena, djece, robova i drugih pojedinaca i skupina s umanjenim ljudskim i političko-građanskim pravima (PPJ2, PPJ4)</w:t>
            </w:r>
          </w:p>
          <w:p w14:paraId="7D3273BE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zapamtiti i reproducirati temeljne podatke o antičkoj antroponimiji te ispričati jasno i koncizno o imenovanju osoba kao identifikatoru osobnog i građanskopravnog statusa, društvenog položaja te etničke pripadnosti (PPJ2, PPJ4, PPJ7)</w:t>
            </w:r>
          </w:p>
          <w:p w14:paraId="138F3391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procese tzv. helenizacije i romanizacije te prepoznati promjene do kojih dolazi prilikom interakcije grčkog i rimskog društva s drugim društvima (PPJ1, PPJ4, PPJ6)</w:t>
            </w:r>
          </w:p>
          <w:p w14:paraId="77B9F8BF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lastRenderedPageBreak/>
              <w:t xml:space="preserve">– objasniti uzročno-posljedične veze između povijesnih događaja i procesa društvene povijesti antičke Grčke i Rima (PPJ8), </w:t>
            </w:r>
          </w:p>
          <w:p w14:paraId="3488A4A2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zapamtiti i objasniti razne izvore za poznavanje antičkih društava</w:t>
            </w:r>
            <w:r w:rsidRPr="00EB79D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  <w:r w:rsidRPr="00EB79D1">
              <w:rPr>
                <w:rFonts w:ascii="Merriweather" w:hAnsi="Merriweather" w:cs="Times New Roman"/>
                <w:sz w:val="18"/>
              </w:rPr>
              <w:t>(PPJ5)</w:t>
            </w:r>
          </w:p>
          <w:p w14:paraId="7920AE6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– prepoznati što je to povijesna interpretacija te prosuditi vrijednost pojedinih povijesnih interpretacija (PPJ 9), </w:t>
            </w:r>
          </w:p>
          <w:p w14:paraId="75CF46D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– izraziti svoje mišljenje o temama iz društvene povijesti antičke Grčke i Rima, izvesti samostalne zaključke o njima te razlučiti bitno od nebitnoga u njhovim interpretacijama (PPJ10), </w:t>
            </w:r>
          </w:p>
          <w:p w14:paraId="2BDD5A2F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prepoznavati ulogu antičkih društvenih institucija i pojava u europskoj (a time i svjetskoj) starovjekovnoj povijesti i prepoznavati njihovu važnost za nastanak nekih europskih i svjetskih institucija i pojava (PPJ11),</w:t>
            </w:r>
          </w:p>
          <w:p w14:paraId="65D979D7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632412DB" w:rsidR="00310F9A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8E1FAA6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5059870C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59EC1E9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0681C65D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3BA39289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0D3966D1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6E2A199E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025BD5B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22DE28BF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3FCDF550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5B48D44E" w:rsidR="00310F9A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B79D1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EB79D1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7AC663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3E95E68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AFB6D49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08AA4E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E4B1D42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F673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FF0E332" w:rsidR="00FC2198" w:rsidRPr="00EB79D1" w:rsidRDefault="00EB79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>Studenti mogu pristupiti završnom usmenom ispitu nakon pozitivno ocijenjenih seminarskih obaveza (= održana prezentacija i napisan seminarski rad koji oboje ispunjavaju temeljna načela stručnog rada).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9DBFE5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48C16B1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69C0649" w14:textId="77777777" w:rsidR="009300CA" w:rsidRPr="009300CA" w:rsidRDefault="009F673F" w:rsidP="009300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9300CA" w:rsidRPr="009300C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9300C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9300C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ECF3C8E" w14:textId="77777777" w:rsidR="009300CA" w:rsidRPr="009300CA" w:rsidRDefault="009F673F" w:rsidP="009300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4" w:history="1">
              <w:r w:rsidR="009300CA" w:rsidRPr="009300C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</w:t>
              </w:r>
              <w:r w:rsidR="009300CA" w:rsidRPr="009300C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lastRenderedPageBreak/>
                <w:t>nastave/ispitni-termini</w:t>
              </w:r>
            </w:hyperlink>
          </w:p>
          <w:p w14:paraId="346823C5" w14:textId="77777777" w:rsidR="00FC2198" w:rsidRPr="009300C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D5669B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Cilj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predmeta je upoznati studente s onom stranom antičke povijesti koja obično ostaje zanemarena pri pregledu poglavito događajne povijesti, a to su razni aspekti socijalne povijesti. Uz pregled društvenih slojeva i institucija antičke Atene, Sparte, Rima i općenito antičkih društava, osobita će se pozornost posvetiti raznim aspektima svakidašnjeg života svih slojeva stranovništva, a koje opći povijesni pregledi slabo ili nikako obrađuju (položaj tzv. marginalnih skupina – žena, djece, robova, siromašnih i slično, socijalna promocija, praznovjerja i čaranja, seksualnost, djetinjstvo  ...)..</w:t>
            </w:r>
          </w:p>
          <w:p w14:paraId="232A0C09" w14:textId="6721C25B" w:rsidR="00FC2198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. Antički književni, epigrafski i materijalni izvori, i njihova vrijednost za poznavanje društva; kratak pregled povijesti antičke Grčke i Rima; ustroj društva (politička organizacija, obiteljska struktura, struktura srodstva, uloga žene i pitanje "matrijarhata") i gospodarska osnova stanovništva; migracije; evolucija društva iznutra i izvana, kulturni dodiri i mijene, ratovi i osvajanja; vojska kao društvo; teritorij i vlasništvo; običajno pravo, kodifikacija običajnog prava; seksualnost; antroponimija (imenski obrasci, osobna i obiteljska imena, patronimik) i imenovanje osoba kao identifikator društva i njegova uređenja; vjerovanja; Kreta, Mikena, "homersko" razdoblje, klasično doba (primjeri Atene i Sparte), helenističko razdoblje i utjecaj grčke ekspanzije na društva u dodiru (posebice na primjeru grčke kolonizacije istočne obale Jadrana); stvaranje Rima; rimski kraljevi; rimska republika; rimski principat; dominat; kršćanstvo; rimska ekspanzija i društva u dodiru: romanizacija (posebice na primjeru domorodačkih društva na hrvatskom prostoru: utjecaj romanizacije na ustroj domorodačkih društava te na život i običaje zajednica i pojedinaca).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9FC9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Uvodno predavanje; upoznavanje s predmetom i literaturom; izvori za poznavanje starovjekovnih društava </w:t>
            </w:r>
          </w:p>
          <w:p w14:paraId="245BACDC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2.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Društveno-politička i vojna organizacija u antičkoj Grčkoj i Rimu: usporedba razvoja. </w:t>
            </w: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podjela seminara</w:t>
            </w:r>
          </w:p>
          <w:p w14:paraId="6C03276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3.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Osobni statusi i građansko-pravni statusi osoba; imena i imenski obrasci kao pokazatelji statusa</w:t>
            </w:r>
          </w:p>
          <w:p w14:paraId="500B45BA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4.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Stjecanje i nasljeđivanje građanskog prava</w:t>
            </w:r>
          </w:p>
          <w:p w14:paraId="5B7ECA1C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5.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Robovlasnički sustavi i robovi te socijalna promocija (mogućnosti i načini napredovanja ili propadanja; načini i mogućnosti praćenja socijalne promocije; položaj žena i djece</w:t>
            </w:r>
          </w:p>
          <w:p w14:paraId="2A1C7056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6. P.: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D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ruštveni staleži; rimski senatori i vitezovi; vojska kao odraz društva</w:t>
            </w:r>
          </w:p>
          <w:p w14:paraId="200E56C1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7. P.: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Religija, vjerovanja i obredi</w:t>
            </w:r>
          </w:p>
          <w:p w14:paraId="6122F6D7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8. P.: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Svakodnevni život, slobodno vrijeme i razonoda</w:t>
            </w:r>
          </w:p>
          <w:p w14:paraId="15646FF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9.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49276896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10.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07E41BE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11.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550E7B5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12.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279E114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13.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7609500A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14.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6E3A408E" w14:textId="5E5096E0" w:rsidR="00FC2198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15.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EEA41D2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bCs/>
                <w:sz w:val="18"/>
                <w:lang w:val="de-DE"/>
              </w:rPr>
              <w:t xml:space="preserve">-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bilo koji udžbenički pregled grčke i rimske povijesti i društva (uz odobrenje pred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softHyphen/>
              <w:t>met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softHyphen/>
              <w:t xml:space="preserve">ne nastavnice); bilo koji udžbenički pregled kulturne antropologije (uz odobrenje predmetne nastavnice); </w:t>
            </w:r>
          </w:p>
          <w:p w14:paraId="0B89B5BE" w14:textId="0BEBEADC" w:rsidR="00FC2198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- G. Alföldy,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The Social History of Rome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Baltimore, 1988. (ili bilo koje drugo izdanje te knjige);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Antički Rim. Panorama jedne civilizacije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Beograd - Ljubljana,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1967.; J. Carcopino,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Rim u razdoblju najvišeg uspona carstva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Zagreb, 1981.;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 xml:space="preserve">R.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Flaceliere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 xml:space="preserve">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Grčka</w:t>
            </w:r>
            <w:r w:rsidRPr="00EB79D1">
              <w:rPr>
                <w:rFonts w:ascii="Merriweather" w:eastAsia="MS Gothic" w:hAnsi="Merriweather" w:cs="Times New Roman"/>
                <w:bCs/>
                <w:i/>
                <w:sz w:val="18"/>
              </w:rPr>
              <w:t xml:space="preserve"> u doba Perikla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 xml:space="preserve">, Zagreb, 1979.;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A. Kurilić,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Ususret Liburnima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Zadar, 2008.; A. Musić,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Nacrt grčkih i rimskih starina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(bilo koje izdanje);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Povijest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, sv. 2-5, 19 (odabrani dijelovi), Zagreb: Europapress holding, 2007.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618797F" w:rsidR="00FC2198" w:rsidRPr="00EB79D1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M. Clauss, Probleme des Lebensalterstatistiken aufgrund römischer Grabinschriften,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Chiron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3, 1973, 395-417; E. Cantarella, </w:t>
            </w:r>
            <w:r w:rsidRPr="00EB79D1">
              <w:rPr>
                <w:rFonts w:ascii="Merriweather" w:eastAsia="MS Gothic" w:hAnsi="Merriweather" w:cs="Times New Roman"/>
                <w:i/>
                <w:iCs/>
                <w:sz w:val="18"/>
              </w:rPr>
              <w:t>Secondo natura. La bisessualità nel mondo antico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Roma, 1988;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de-DE"/>
              </w:rPr>
              <w:t>S. Ča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de-DE"/>
              </w:rPr>
              <w:softHyphen/>
              <w:t xml:space="preserve">če, Prilozi proučavanju političkog uređenja naroda sjeverozapadnog Ilirika, </w:t>
            </w:r>
            <w:r w:rsidRPr="00EB79D1">
              <w:rPr>
                <w:rFonts w:ascii="Merriweather" w:eastAsia="MS Gothic" w:hAnsi="Merriweather" w:cs="Times New Roman"/>
                <w:bCs/>
                <w:i/>
                <w:iCs/>
                <w:sz w:val="18"/>
                <w:lang w:val="de-DE"/>
              </w:rPr>
              <w:t>Radovi Filozofskog fakulteta u Za</w:t>
            </w:r>
            <w:r w:rsidRPr="00EB79D1">
              <w:rPr>
                <w:rFonts w:ascii="Merriweather" w:eastAsia="MS Gothic" w:hAnsi="Merriweather" w:cs="Times New Roman"/>
                <w:bCs/>
                <w:i/>
                <w:iCs/>
                <w:sz w:val="18"/>
                <w:lang w:val="de-DE"/>
              </w:rPr>
              <w:softHyphen/>
              <w:t>dru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de-DE"/>
              </w:rPr>
              <w:t xml:space="preserve">, 18(8), Zadar, 1978./1979.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en-GB"/>
              </w:rPr>
              <w:t>(1979.), 43-125;</w:t>
            </w:r>
            <w:r w:rsidRPr="00EB79D1">
              <w:rPr>
                <w:rFonts w:ascii="Merriweather" w:eastAsia="MS Gothic" w:hAnsi="Merriweather" w:cs="Times New Roman"/>
                <w:b/>
                <w:bCs/>
                <w:sz w:val="18"/>
                <w:lang w:val="en-GB"/>
              </w:rPr>
              <w:t xml:space="preserve"> 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J. Gaudemet,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Institutions de l'Antiquité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Paris, 1967; J. Gagé,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Les classes sociales dans l'Empire romain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Paris, 1964; M.R. Lefkowitz - M.B. Fant,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Women's Life in Greece and Rome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A source book in translation, London, 1982;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R. MacMullen, The Legion as a Society,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Hi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softHyphen/>
              <w:t>sto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softHyphen/>
              <w:t>ria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33, Wiesbaden, 1984, 440-456; </w:t>
            </w:r>
            <w:r w:rsidRPr="00EB79D1">
              <w:rPr>
                <w:rFonts w:ascii="Merriweather" w:eastAsia="MS Gothic" w:hAnsi="Merriweather" w:cs="Times New Roman"/>
                <w:sz w:val="18"/>
                <w:lang w:val="en-GB"/>
              </w:rPr>
              <w:t xml:space="preserve">S. B. Pomeroy,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en-GB"/>
              </w:rPr>
              <w:t>Goddesses, Whores, Wives, &amp; Slaves. Women in Cla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en-GB"/>
              </w:rPr>
              <w:softHyphen/>
              <w:t>ssi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en-GB"/>
              </w:rPr>
              <w:softHyphen/>
              <w:t>cal Antiquity</w:t>
            </w:r>
            <w:r w:rsidRPr="00EB79D1">
              <w:rPr>
                <w:rFonts w:ascii="Merriweather" w:eastAsia="MS Gothic" w:hAnsi="Merriweather" w:cs="Times New Roman"/>
                <w:sz w:val="18"/>
                <w:lang w:val="en-GB"/>
              </w:rPr>
              <w:t>, 1994;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en-GB"/>
              </w:rPr>
              <w:t xml:space="preserve">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B. Rawson, The Roman Family,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The Family in Ancient Rome. New Perspectives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, ed. B. Raw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softHyphen/>
              <w:t xml:space="preserve">son, Ithaca, New York, drugo izdanje, Cornell University Press, 1992., 1-57; 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D. Rendić-Miočević, "Princeps municipi Riditarum". Uz novi epigrafski nalaz u Danilu, u: D. Rendić-Miočević,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Iliri i antički svijet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Split, 1989, 853-869 (prvi put objavljeno u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Arheološki radovi i rasprave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2, Zagreb, 1962, 315 i d.); A. Starac, Rimska Pula - društveni život,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Histria archeologica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>, 27, Pula, 1996, 93-152. K tomu, nastavnik preporučuje dopunsku literaturu svakom studentu sukladno individualnim potrebama.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965641B" w:rsidR="00FC2198" w:rsidRPr="00EB79D1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698662D" w:rsidR="00B71A57" w:rsidRPr="0017531F" w:rsidRDefault="009F67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F673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F673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DA1E496" w:rsidR="00FC2198" w:rsidRPr="00EB79D1" w:rsidRDefault="00EB79D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>25% seminar i ukupna aktivnost studenta, 75% završni usmeni ispit.</w:t>
            </w:r>
          </w:p>
        </w:tc>
      </w:tr>
      <w:tr w:rsidR="00EB79D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E8F436A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B79D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919EE8F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B79D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E1AE80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B79D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6F05A71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B79D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DCA50C8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≥ 80%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F67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7B02E7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552B259E" w:rsidR="00EB79D1" w:rsidRPr="00EB79D1" w:rsidRDefault="00EB79D1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Svi oblici nastave i ispita prilagođeni su odvijanju kako uživo tako i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online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8FCB" w14:textId="77777777" w:rsidR="009F673F" w:rsidRDefault="009F673F" w:rsidP="009947BA">
      <w:pPr>
        <w:spacing w:before="0" w:after="0"/>
      </w:pPr>
      <w:r>
        <w:separator/>
      </w:r>
    </w:p>
  </w:endnote>
  <w:endnote w:type="continuationSeparator" w:id="0">
    <w:p w14:paraId="2DD695BD" w14:textId="77777777" w:rsidR="009F673F" w:rsidRDefault="009F673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72FA" w14:textId="77777777" w:rsidR="009F673F" w:rsidRDefault="009F673F" w:rsidP="009947BA">
      <w:pPr>
        <w:spacing w:before="0" w:after="0"/>
      </w:pPr>
      <w:r>
        <w:separator/>
      </w:r>
    </w:p>
  </w:footnote>
  <w:footnote w:type="continuationSeparator" w:id="0">
    <w:p w14:paraId="6B261B89" w14:textId="77777777" w:rsidR="009F673F" w:rsidRDefault="009F673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B25CB"/>
    <w:rsid w:val="001C7C51"/>
    <w:rsid w:val="001F2C74"/>
    <w:rsid w:val="00226462"/>
    <w:rsid w:val="0022722C"/>
    <w:rsid w:val="0028545A"/>
    <w:rsid w:val="002E1CE6"/>
    <w:rsid w:val="002E4B74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0BA6"/>
    <w:rsid w:val="00527C5F"/>
    <w:rsid w:val="005353ED"/>
    <w:rsid w:val="005514C3"/>
    <w:rsid w:val="00591720"/>
    <w:rsid w:val="005E1668"/>
    <w:rsid w:val="005E5F80"/>
    <w:rsid w:val="005F6E0B"/>
    <w:rsid w:val="0062328F"/>
    <w:rsid w:val="0064505D"/>
    <w:rsid w:val="00684BBC"/>
    <w:rsid w:val="006B4920"/>
    <w:rsid w:val="006C1AA9"/>
    <w:rsid w:val="00700D7A"/>
    <w:rsid w:val="00721260"/>
    <w:rsid w:val="007361E7"/>
    <w:rsid w:val="007368EB"/>
    <w:rsid w:val="00752F28"/>
    <w:rsid w:val="0078125F"/>
    <w:rsid w:val="00794496"/>
    <w:rsid w:val="007967CC"/>
    <w:rsid w:val="0079745E"/>
    <w:rsid w:val="00797B40"/>
    <w:rsid w:val="007C43A4"/>
    <w:rsid w:val="007D4D2D"/>
    <w:rsid w:val="008336F0"/>
    <w:rsid w:val="00842DD4"/>
    <w:rsid w:val="00865776"/>
    <w:rsid w:val="00874D5D"/>
    <w:rsid w:val="00891C60"/>
    <w:rsid w:val="008942F0"/>
    <w:rsid w:val="008D45DB"/>
    <w:rsid w:val="0090214F"/>
    <w:rsid w:val="009163E6"/>
    <w:rsid w:val="009300CA"/>
    <w:rsid w:val="00930157"/>
    <w:rsid w:val="009760E8"/>
    <w:rsid w:val="009947BA"/>
    <w:rsid w:val="00997F41"/>
    <w:rsid w:val="009A3A9D"/>
    <w:rsid w:val="009B41AE"/>
    <w:rsid w:val="009C56B1"/>
    <w:rsid w:val="009D5226"/>
    <w:rsid w:val="009D6F93"/>
    <w:rsid w:val="009E2FD4"/>
    <w:rsid w:val="009F673F"/>
    <w:rsid w:val="00A06750"/>
    <w:rsid w:val="00A45684"/>
    <w:rsid w:val="00A55E61"/>
    <w:rsid w:val="00A9132B"/>
    <w:rsid w:val="00AA1A5A"/>
    <w:rsid w:val="00AD23FB"/>
    <w:rsid w:val="00B71A57"/>
    <w:rsid w:val="00B7307A"/>
    <w:rsid w:val="00B75252"/>
    <w:rsid w:val="00C00927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B79D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EB79D1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akuri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4989B-166D-4021-8FC3-9A430F450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4</cp:revision>
  <cp:lastPrinted>2021-02-12T11:27:00Z</cp:lastPrinted>
  <dcterms:created xsi:type="dcterms:W3CDTF">2024-05-21T11:46:00Z</dcterms:created>
  <dcterms:modified xsi:type="dcterms:W3CDTF">2024-05-21T12:01:00Z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