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F8BDA77" w:rsidR="004B553E" w:rsidRPr="008630AC" w:rsidRDefault="00B4129F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8630AC">
              <w:rPr>
                <w:rFonts w:ascii="Merriweather" w:hAnsi="Merriweather" w:cs="Times New Roman"/>
                <w:bCs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921D652" w:rsidR="004B553E" w:rsidRPr="0017531F" w:rsidRDefault="00B4129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E67D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E67D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364F44" w:rsidR="004B553E" w:rsidRPr="008630AC" w:rsidRDefault="00B4129F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8630AC">
              <w:rPr>
                <w:rFonts w:ascii="Merriweather" w:hAnsi="Merriweather" w:cs="Times New Roman"/>
                <w:bCs/>
                <w:sz w:val="18"/>
                <w:szCs w:val="18"/>
              </w:rPr>
              <w:t>Antička povijest hrvatskog prostora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383BF2" w:rsidR="004B553E" w:rsidRPr="0017531F" w:rsidRDefault="00B4129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27F7764" w:rsidR="004B553E" w:rsidRPr="00B4129F" w:rsidRDefault="008630A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A5C4990" w:rsidR="004B553E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8630A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724A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7E49EDB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BD44EEA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EEF5527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080C7C8" w:rsidR="004B553E" w:rsidRPr="0017531F" w:rsidRDefault="004724A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8204905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03C1986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5FB0A43C" w:rsidR="004B553E" w:rsidRPr="0017531F" w:rsidRDefault="004724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921A29A" w:rsidR="00393964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724A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682C891" w:rsidR="00393964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25546A1" w:rsidR="00453362" w:rsidRPr="0017531F" w:rsidRDefault="00B412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C83742B" w:rsidR="00453362" w:rsidRPr="0017531F" w:rsidRDefault="00B4129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A0C5BC1" w:rsidR="00453362" w:rsidRPr="0017531F" w:rsidRDefault="00B4129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4956547" w:rsidR="00453362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25B3395" w:rsidR="00453362" w:rsidRPr="00B4129F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4129F">
              <w:rPr>
                <w:rFonts w:ascii="Merriweather" w:hAnsi="Merriweather" w:cs="Times New Roman"/>
                <w:sz w:val="18"/>
                <w:szCs w:val="18"/>
              </w:rPr>
              <w:t>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F967925" w:rsidR="00453362" w:rsidRPr="00B4129F" w:rsidRDefault="00B4129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B4129F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BE04C45" w:rsidR="00453362" w:rsidRPr="0017531F" w:rsidRDefault="003E67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9CDE66B" w:rsidR="00453362" w:rsidRPr="0017531F" w:rsidRDefault="003E67D2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6E6DB6B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Upisan studij Povijesti. Nema drugih posebnih uvjeta. Preporučljivo je da su studenti prethodno bili uspješno svladali gimnazijski program starovjekovne povijesti.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14041CB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7D9D6AC" w:rsidR="00453362" w:rsidRPr="00B4129F" w:rsidRDefault="004724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B4129F" w:rsidRPr="00B4129F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B4129F" w:rsidRPr="00B4129F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2F4C1FF" w:rsidR="00453362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0B0D4DB1" w:rsidR="00453362" w:rsidRPr="00B4129F" w:rsidRDefault="004724A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B4129F" w:rsidRPr="00B4129F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B4129F" w:rsidRPr="00B4129F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C5E1B63" w:rsidR="00453362" w:rsidRPr="0017531F" w:rsidRDefault="003E67D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FD3068A" w:rsidR="003E67D2" w:rsidRPr="0017531F" w:rsidRDefault="003E67D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F04514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70DAA0A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0448DA4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6BEAE5D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5FCEA6B8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1A04437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0612C271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7C28EC2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43EE328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0B9D640E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definirati povijesne procese koji su se odvijali na hrvatskom prostoru u antičkom razdoblju (PPJ2), </w:t>
            </w:r>
          </w:p>
          <w:p w14:paraId="30141D7E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zapamtiti temeljne podatke iz antičke povijesti hrvatskog prostora te valjano koristiti primjerenu terminologiju (PPJ4, PPJ6), </w:t>
            </w:r>
          </w:p>
          <w:p w14:paraId="0EBC2B4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ispričati jasno i koncizno osnovni tijek povijesnih zbivanja antičkog doba na hrvatskom prostoru (PPJ1), </w:t>
            </w:r>
          </w:p>
          <w:p w14:paraId="63D5786B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povijesnih procesa na hrvatskom prostoru u antičkom razdoblju (PPJ8), </w:t>
            </w:r>
          </w:p>
          <w:p w14:paraId="0F79861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prepričati antičke literarne izvore važne za antičku povijest hrvatskog prostora (PPJ7), </w:t>
            </w:r>
          </w:p>
          <w:p w14:paraId="441A5622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 xml:space="preserve">– imenovati osobe i institucije koje su obilježile antičku povijest hrvatskog prostora te pružiti osnovne podatke o njima (PPJ3), </w:t>
            </w:r>
          </w:p>
          <w:p w14:paraId="41672327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prepoznavati ulogu i značenje hrvatskog prostora u antičkom razdoblju u sinkronijskim i dijakronijskim okvirima (PPJ11),</w:t>
            </w:r>
          </w:p>
          <w:p w14:paraId="2CBC6FFA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lastRenderedPageBreak/>
              <w:t xml:space="preserve">– prepoznavati važnosti antičke kulturne baštine s hrvatskog prostora u nastanku europske i svjetske kulture (PPJ9), </w:t>
            </w:r>
          </w:p>
          <w:p w14:paraId="5420975F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locirati i analizirati razne vrste primarnih i sekundarnih povijesnih izvora te sastaviti popis relevantne literature po pojedinim temama i razdobljima (PPJ12),</w:t>
            </w:r>
          </w:p>
          <w:p w14:paraId="13E2A08B" w14:textId="015BF148" w:rsidR="00310F9A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sz w:val="18"/>
              </w:rPr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DFC9750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1E45AB3C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1C6E81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76C2F5F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30634B11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6C439D85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8FEE90E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PPJ7 – prepričati pojedine povijesne izvore, </w:t>
            </w:r>
          </w:p>
          <w:p w14:paraId="663FB419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34ED0038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032E35B8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ECF915D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1C085523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PPJ12 – locirati i analizirati razne vrste primarnih i sekundarnih povijesnih izvora,</w:t>
            </w:r>
          </w:p>
          <w:p w14:paraId="06B6DA9D" w14:textId="77777777" w:rsidR="00B4129F" w:rsidRPr="00B4129F" w:rsidRDefault="00B4129F" w:rsidP="00B4129F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B4129F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2CA2F78" w14:textId="2FED63AC" w:rsidR="00310F9A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B4129F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7385299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EE54D68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A4B9F26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05492EE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AF4C605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10148FC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4724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85D4EA4" w:rsidR="00FC2198" w:rsidRPr="00B4129F" w:rsidRDefault="00B4129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>Studenti mogu pristupiti završnom pismenom (i potom završnom usmenom ispitu) samo ako su njihove seminarske obaveze pozitivno ocijenjene (= pozitivno ocijenjen pisani rad te održana prezentacija). Završnom usmenom ispitu studenti mogu pristupiti nakon što su položili ili oba kolokvija ili završni pismeni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4840534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DF7F405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9CFAD99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E46D40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6D068989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E46D40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21748DB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highlight w:val="magenta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Ciljevi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predmeta su oblikovati valjanu predodžbu o antičkom i kasnoantičkom razdoblju hrvatskog prostora te razumijevanje izvora koji se njima bave, kao i shvaćanje, odnosno, razumijevanje odnosa i prožimanja autohtonih i vanjskih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lastRenderedPageBreak/>
              <w:t>kulturnih tvorbi te važnosti antičke kulturne baštine za nastanak hrvatskog etnosa.</w:t>
            </w:r>
          </w:p>
          <w:p w14:paraId="232A0C09" w14:textId="5252A6F7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. Antički književni izvori; počeci povijesnog doba i dodiri s antičkim svijetom; hrvatski prostor između helenističkog svijeta, rimsko-italske ekspanzije i latenske srednje Europe; pregled dometa kulturnog razvitka domorodačkih zajednica do konačnog rimskog osvajanja (urbanizacija,</w:t>
            </w:r>
            <w:r w:rsidRPr="00EF30A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društvena struktura i statusna podjela, ustroj političkih zajednica, ...); grčka prisutnost na hrvatskom prostoru (kolonizacija, politički i kulturni značaj); ilirska država; rimski prodor na istočni Jadran; rimsko osvajanje do pacifikacije 9. godine; ustroj provincija Dalmacije i Panonije; vojska; kolonije; romanizacija; iliričke provincije do kasne antike; počeci i razvoj kršćanstva, važniji arheološki nalazi ranokršćanskih kultnih sklopova, Sv. Jerolim, crkveni sabori u Saloni 530. i 533. g.; razdoblje seobe naroda; Goti i Justinijan; ustroj iliričkih provincija u 6.-7. st.; važnost upravnog i crkvenog povezivanja Dalmacije i Savije (Siscija): okvir u kojemu će se uobličavati hrvatski narod; slom Carstva na tlu Ilirika 597.-640. godine.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2611188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1. P.: </w:t>
            </w:r>
            <w:r w:rsidRPr="00B4129F">
              <w:rPr>
                <w:rFonts w:ascii="Merriweather" w:hAnsi="Merriweather" w:cs="Times New Roman"/>
                <w:sz w:val="18"/>
              </w:rPr>
              <w:t>uvodno predavanje; upoznavanje s predmetom i literaturom</w:t>
            </w:r>
          </w:p>
          <w:p w14:paraId="70EA6C24" w14:textId="77777777" w:rsidR="00B4129F" w:rsidRPr="00B4129F" w:rsidRDefault="00B4129F" w:rsidP="00B4129F">
            <w:pPr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podjela seminara</w:t>
            </w:r>
          </w:p>
          <w:p w14:paraId="6C4383D5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2.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povijesni izvori (materijalni i književni) (tema za raspravu: Ps. Skilak, Ps. Skimno i T. Livije - životi i djela, prema: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M. Križman,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svjedočanstva o Istri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[bilo koje izdanje])</w:t>
            </w:r>
          </w:p>
          <w:p w14:paraId="75256BCD" w14:textId="77777777" w:rsidR="00B4129F" w:rsidRPr="00B4129F" w:rsidRDefault="00B4129F" w:rsidP="00B4129F">
            <w:pPr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antički putovi i komunikacije</w:t>
            </w:r>
          </w:p>
          <w:p w14:paraId="37A58731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3. P.: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domorodačko stanovništvo hrvatskog prostora u vrijeme prvih dodira s grčko-rimskom civilizacijom (tema za raspravu: Etnička i jezična pripadnost domorodačkih naroda; LIT.: studenti sami imaju naći podatke u najmanje dva tiskana povjesna djela po svom izboru)</w:t>
            </w:r>
          </w:p>
          <w:p w14:paraId="6440360B" w14:textId="77777777" w:rsidR="00B4129F" w:rsidRPr="00B4129F" w:rsidRDefault="00B4129F" w:rsidP="00B4129F">
            <w:pPr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antički pogrebni običaji</w:t>
            </w:r>
          </w:p>
          <w:p w14:paraId="0172B04B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4.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grčka kolonizacija hrvatskog dijela Jadrana (tema za raspravu: Helenistička svetišta na hrvatskom dijelu Jadrana; LIT.: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Projekt Jadranski otoci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Hvar - Split, 1998., 20-21;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248-249).</w:t>
            </w:r>
          </w:p>
          <w:p w14:paraId="27E1E632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antička urbanistička baština</w:t>
            </w:r>
          </w:p>
          <w:p w14:paraId="2048C171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5.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ilirska država i ilirsko-rimski ratovi (tema za raspravu: Demetrije Farski; LIT.: P. Cabanes,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Iliri od Bardileja do Gencija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Zagreb, 2002., 147-149, 152-159 i B. Kirigin, Faros, parska naseobina,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Vjesnik za arheologiju i historiju dalmatinsku</w:t>
            </w:r>
            <w:r w:rsidRPr="00B4129F">
              <w:rPr>
                <w:rFonts w:ascii="Merriweather" w:hAnsi="Merriweather" w:cs="Times New Roman"/>
                <w:sz w:val="18"/>
              </w:rPr>
              <w:t>, 96, Split, 2004., 187-202)</w:t>
            </w:r>
          </w:p>
          <w:p w14:paraId="2231D0A6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i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praetentura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claustra Alpium Iuliarum</w:t>
            </w:r>
          </w:p>
          <w:p w14:paraId="6C1E4229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6.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ratovi Rimljana protiv naroda na hrvatskom dijelu Jadrana od kraja 3. do kraja 2. st. pr. Krista i prve akcije na prostoru Panonije  (tema za raspravu: T. Livije o rimsko-histarskim ratovima, prema: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M. Križman,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svjedo-čanstva o Istri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[bilo koje izdanje])</w:t>
            </w:r>
          </w:p>
          <w:p w14:paraId="5FDD1CE3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dokumentarni film: Goti</w:t>
            </w:r>
          </w:p>
          <w:p w14:paraId="40AA079B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7. P.: </w:t>
            </w:r>
            <w:r w:rsidRPr="00B4129F">
              <w:rPr>
                <w:rFonts w:ascii="Merriweather" w:hAnsi="Merriweather" w:cs="Times New Roman"/>
                <w:sz w:val="18"/>
              </w:rPr>
              <w:t>ratovi Rimljana protiv naroda na hrvatskom dijelu Jadrana i u panonskom dijelu Hrvatske od kraja 2. st. do sredine 1. st. pr. Krista (tema za raspravu: Građanski rat između Cezara i Pompeja na hrvatskom dijelu Jadrana; LIT.: studenti sami imaju naći podatke u najmanje dva tiskana povjesna djela po svom izboru)</w:t>
            </w:r>
          </w:p>
          <w:p w14:paraId="55F2A8AA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kasnoantička baština</w:t>
            </w:r>
          </w:p>
          <w:p w14:paraId="593D560D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8. P.: </w:t>
            </w:r>
            <w:r w:rsidRPr="00B4129F">
              <w:rPr>
                <w:rFonts w:ascii="Merriweather" w:hAnsi="Merriweather" w:cs="Times New Roman"/>
                <w:sz w:val="18"/>
              </w:rPr>
              <w:t>Rimsko ratovanje u Iliriku od Oktavijana do 9. g. po Kr. (tema za raspravu: Apijanov opis ratovanja u Iliriku - studenti će dobiti umnožene materijale za proučiti)</w:t>
            </w:r>
          </w:p>
          <w:p w14:paraId="211B17D4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studentski seminari</w:t>
            </w:r>
          </w:p>
          <w:p w14:paraId="276DD118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9.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rimska vojska i pacifikacija Ilirika (tema za raspravu: Namjesnici Dalmacije Dolabela i Skribonijan te legije VII. i XI.; LIT.: dio će studenti dobiti umnoženo, a moraju još pročitati i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Dvanaest rimskih careva</w:t>
            </w:r>
            <w:r w:rsidRPr="00B4129F">
              <w:rPr>
                <w:rFonts w:ascii="Merriweather" w:hAnsi="Merriweather" w:cs="Times New Roman"/>
                <w:b/>
                <w:bCs/>
                <w:color w:val="000000"/>
                <w:sz w:val="11"/>
                <w:szCs w:val="15"/>
              </w:rPr>
              <w:t xml:space="preserve"> </w:t>
            </w:r>
            <w:r w:rsidRPr="00B4129F">
              <w:rPr>
                <w:rFonts w:ascii="Merriweather" w:hAnsi="Merriweather" w:cs="Times New Roman"/>
                <w:bCs/>
                <w:i/>
                <w:color w:val="000000"/>
                <w:sz w:val="18"/>
              </w:rPr>
              <w:t xml:space="preserve">/ Gaj Svetonije Trankvil </w:t>
            </w:r>
            <w:r w:rsidRPr="00B4129F">
              <w:rPr>
                <w:rFonts w:ascii="Merriweather" w:hAnsi="Merriweather" w:cs="Times New Roman"/>
                <w:bCs/>
                <w:color w:val="000000"/>
                <w:sz w:val="18"/>
              </w:rPr>
              <w:t>, Zagreb, 1956., odjeljak Klaudije, XIII;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te: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124-125 i 140-141)</w:t>
            </w:r>
          </w:p>
          <w:p w14:paraId="3AFB5E96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studentski seminari</w:t>
            </w:r>
          </w:p>
          <w:p w14:paraId="5868644D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10.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rimska uprava i rimske pokrajine na tlu današnje Hrvatske (tema za raspravu: Rimska uprava u gradovima; LIT.: M. Suić,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Zadar u starom vijeku</w:t>
            </w:r>
            <w:r w:rsidRPr="00B4129F">
              <w:rPr>
                <w:rFonts w:ascii="Merriweather" w:hAnsi="Merriweather" w:cs="Times New Roman"/>
                <w:sz w:val="18"/>
              </w:rPr>
              <w:t>, Zadar, 1981., 165-170)</w:t>
            </w:r>
          </w:p>
          <w:p w14:paraId="37DCC693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studentski seminari</w:t>
            </w:r>
          </w:p>
          <w:p w14:paraId="2BBABEC2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11.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domorodačko stanovništvo i proces romanizacije (tema za raspravu: Vjera i običaji domorodačkog stanovništva; LIT.: A. Kurilić,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Usuret Liburnima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, Zadar, 2008., 26-29; J. Medini, Autohtoni kultovi u razvoju antičkih religija u rimskoj provinciji Dalmaciji,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Dometi</w:t>
            </w:r>
            <w:r w:rsidRPr="00B4129F">
              <w:rPr>
                <w:rFonts w:ascii="Merriweather" w:hAnsi="Merriweather" w:cs="Times New Roman"/>
                <w:sz w:val="18"/>
              </w:rPr>
              <w:t>, 5, Rijeka, 1984., 10-21 [tekst je dostupan i na internetu u .pdf formatu]).</w:t>
            </w:r>
          </w:p>
          <w:p w14:paraId="3634EBA6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studentski seminari</w:t>
            </w:r>
          </w:p>
          <w:p w14:paraId="27410A9C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12. P.: 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rimski gradovi na tlu današnje Hrvatske (tema za raspravu: Salona od 1. st. pr. Kr. do 3. st. po Kr.; LIT.: N. Cambi, Uvod, u: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>Antička Salona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>, N. Cambi (ur.), Split, 1991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., natuknice "Salona" u dvije enciklopedije po izboru studenta, od kojih jedna mora biti hrvatska, a druga inozemna, i, eventualno,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240-241)</w:t>
            </w:r>
          </w:p>
          <w:p w14:paraId="0540CB35" w14:textId="77777777" w:rsidR="00B4129F" w:rsidRPr="00B4129F" w:rsidRDefault="00B4129F" w:rsidP="00B4129F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studentski seminari</w:t>
            </w:r>
          </w:p>
          <w:p w14:paraId="21C05D23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13. P.: </w:t>
            </w:r>
            <w:r w:rsidRPr="00B4129F">
              <w:rPr>
                <w:rFonts w:ascii="Merriweather" w:hAnsi="Merriweather" w:cs="Times New Roman"/>
                <w:sz w:val="18"/>
              </w:rPr>
              <w:t>Iliričke provincije u kasnoj antici i razvoj ranog kršćanstva na tlu današnje Hrvatske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hAnsi="Merriweather" w:cs="Times New Roman"/>
                <w:sz w:val="18"/>
              </w:rPr>
              <w:t>(tema za raspravu:  Iliričke provincije u kasnoj antici i razvoj ranog kršćanstva na tlu današnje Hrvatske; LIT.: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 S. Andrić, Južna Panonija u doba velike seobe naroda, </w:t>
            </w:r>
            <w:r w:rsidRPr="00B4129F">
              <w:rPr>
                <w:rFonts w:ascii="Merriweather" w:hAnsi="Merriweather" w:cs="Times New Roman"/>
                <w:bCs/>
                <w:i/>
                <w:sz w:val="18"/>
              </w:rPr>
              <w:t xml:space="preserve">Scrinia Slavonica, </w:t>
            </w:r>
            <w:r w:rsidRPr="00B4129F">
              <w:rPr>
                <w:rFonts w:ascii="Merriweather" w:hAnsi="Merriweather" w:cs="Times New Roman"/>
                <w:bCs/>
                <w:sz w:val="18"/>
              </w:rPr>
              <w:t xml:space="preserve">2, 2002., 126-129 i </w:t>
            </w:r>
            <w:r w:rsidRPr="00B4129F">
              <w:rPr>
                <w:rFonts w:ascii="Merriweather" w:hAnsi="Merriweather" w:cs="Times New Roman"/>
                <w:i/>
                <w:sz w:val="18"/>
              </w:rPr>
              <w:t>Stotinu hrvatskih arheoloških nalazišta</w:t>
            </w:r>
            <w:r w:rsidRPr="00B4129F">
              <w:rPr>
                <w:rFonts w:ascii="Merriweather" w:hAnsi="Merriweather" w:cs="Times New Roman"/>
                <w:sz w:val="18"/>
              </w:rPr>
              <w:t>, Zagreb, 2006., 268-269)</w:t>
            </w:r>
          </w:p>
          <w:p w14:paraId="6BC1D9FC" w14:textId="77777777" w:rsidR="00B4129F" w:rsidRPr="00697EF6" w:rsidRDefault="00B4129F" w:rsidP="00B4129F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S.: </w:t>
            </w:r>
            <w:r w:rsidRPr="00B4129F">
              <w:rPr>
                <w:rFonts w:ascii="Merriweather" w:hAnsi="Merriweather" w:cs="Times New Roman"/>
                <w:sz w:val="18"/>
              </w:rPr>
              <w:t>studentski seminari</w:t>
            </w:r>
          </w:p>
          <w:p w14:paraId="06D48353" w14:textId="77777777" w:rsidR="00B4129F" w:rsidRPr="00B4129F" w:rsidRDefault="00B4129F" w:rsidP="00B4129F">
            <w:pPr>
              <w:outlineLvl w:val="0"/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14. P.: </w:t>
            </w:r>
            <w:r w:rsidRPr="00B4129F">
              <w:rPr>
                <w:rFonts w:ascii="Merriweather" w:hAnsi="Merriweather" w:cs="Times New Roman"/>
                <w:sz w:val="18"/>
              </w:rPr>
              <w:t>slom rimskog carstva na tlu Ilirika (597.-640.)  (tema za raspravu: Pad Salone; LIT.: studenti sami imaju naći podatke u najmanje dva tiskana povjesna djela po svom izboru)</w:t>
            </w:r>
          </w:p>
          <w:p w14:paraId="21BEB47C" w14:textId="77777777" w:rsidR="00B4129F" w:rsidRPr="00B4129F" w:rsidRDefault="00B4129F" w:rsidP="00B4129F">
            <w:pPr>
              <w:rPr>
                <w:rFonts w:ascii="Merriweather" w:hAnsi="Merriweather" w:cs="Times New Roman"/>
                <w:sz w:val="18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>S.:</w:t>
            </w:r>
            <w:r w:rsidRPr="00B4129F">
              <w:rPr>
                <w:rFonts w:ascii="Merriweather" w:hAnsi="Merriweather" w:cs="Times New Roman"/>
                <w:sz w:val="18"/>
              </w:rPr>
              <w:t xml:space="preserve"> studentski seminari</w:t>
            </w:r>
          </w:p>
          <w:p w14:paraId="6E3A408E" w14:textId="2C1ECEC4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B4129F">
              <w:rPr>
                <w:rFonts w:ascii="Merriweather" w:hAnsi="Merriweather" w:cs="Times New Roman"/>
                <w:b/>
                <w:sz w:val="18"/>
              </w:rPr>
              <w:t xml:space="preserve">15. P.&amp; S.: </w:t>
            </w:r>
            <w:r w:rsidRPr="00B4129F">
              <w:rPr>
                <w:rFonts w:ascii="Merriweather" w:hAnsi="Merriweather" w:cs="Times New Roman"/>
                <w:sz w:val="18"/>
              </w:rPr>
              <w:t>terenska nastava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1B71DC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A9699F">
              <w:rPr>
                <w:rFonts w:ascii="Times New Roman" w:eastAsia="MS Gothic" w:hAnsi="Times New Roman" w:cs="Times New Roman"/>
                <w:b/>
                <w:sz w:val="18"/>
              </w:rPr>
              <w:t xml:space="preserve">-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predavanja i seminari te uratci</w:t>
            </w:r>
          </w:p>
          <w:p w14:paraId="30EBE1AF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S. Andrić, Južna Panonija u doba velike seobe naroda,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 xml:space="preserve">Scrinia Slavonica,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2, 2002., 117-167 </w:t>
            </w:r>
            <w:r w:rsidRPr="00B4129F">
              <w:rPr>
                <w:rFonts w:ascii="Merriweather" w:eastAsia="MS Gothic" w:hAnsi="Merriweather" w:cs="Times New Roman"/>
                <w:sz w:val="18"/>
                <w:u w:val="single"/>
              </w:rPr>
              <w:t>(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rad je dostupan i u .pdf formatu na web stranici: </w:t>
            </w:r>
            <w:hyperlink r:id="rId15" w:history="1">
              <w:r w:rsidRPr="00B4129F">
                <w:rPr>
                  <w:rStyle w:val="Hyperlink"/>
                  <w:rFonts w:ascii="Merriweather" w:eastAsia="MS Gothic" w:hAnsi="Merriweather" w:cs="Times New Roman"/>
                  <w:bCs/>
                  <w:sz w:val="18"/>
                </w:rPr>
                <w:t>http://hrcak.srce.hr/index.php?show=clanak&amp; id_clanak_jezik=14661</w:t>
              </w:r>
            </w:hyperlink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>)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M. Hoti, Sisak u antičkim izvorima,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Opu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softHyphen/>
              <w:t>scu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softHyphen/>
              <w:t>la archaeologica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16, Zagreb, 1992, 133-163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(rad je dostupan i u .pdf formatu na web stranici: </w:t>
            </w:r>
            <w:hyperlink r:id="rId16" w:history="1">
              <w:r w:rsidRPr="00B4129F">
                <w:rPr>
                  <w:rStyle w:val="Hyperlink"/>
                  <w:rFonts w:ascii="Merriweather" w:eastAsia="MS Gothic" w:hAnsi="Merriweather" w:cs="Times New Roman"/>
                  <w:b/>
                  <w:bCs/>
                  <w:sz w:val="18"/>
                </w:rPr>
                <w:t xml:space="preserve"> </w:t>
              </w:r>
              <w:r w:rsidRPr="00B4129F">
                <w:rPr>
                  <w:rStyle w:val="Hyperlink"/>
                  <w:rFonts w:ascii="Merriweather" w:eastAsia="MS Gothic" w:hAnsi="Merriweather" w:cs="Times New Roman"/>
                  <w:bCs/>
                  <w:sz w:val="18"/>
                </w:rPr>
                <w:t>http://hrcak.srce.hr/index.php?show=clanak&amp;id_clanak_jezik=8484)</w:t>
              </w:r>
            </w:hyperlink>
            <w:r w:rsidRPr="00B4129F">
              <w:rPr>
                <w:rFonts w:ascii="Merriweather" w:eastAsia="MS Gothic" w:hAnsi="Merriweather" w:cs="Times New Roman"/>
                <w:sz w:val="18"/>
                <w:u w:val="single"/>
              </w:rPr>
              <w:t>;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 M. Križman,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Antička svjedočanstva o Istri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Pula - Rijeka, 1979. (1. izd.; 2. izd: Pula, 1997.)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 xml:space="preserve">A. Kurilić, </w:t>
            </w:r>
            <w:r w:rsidRPr="00B4129F">
              <w:rPr>
                <w:rFonts w:ascii="Merriweather" w:eastAsia="MS Gothic" w:hAnsi="Merriweather" w:cs="Times New Roman"/>
                <w:b/>
                <w:bCs/>
                <w:i/>
                <w:iCs/>
                <w:sz w:val="18"/>
                <w:u w:val="single"/>
              </w:rPr>
              <w:t>Ususret Liburnima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 xml:space="preserve">, Zadar, 2008. 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>(str. 9-29)</w:t>
            </w:r>
          </w:p>
          <w:p w14:paraId="0B89B5BE" w14:textId="643DCB77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>-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(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samo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oni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>dijelovi koji se odnose na povijesni pregled 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):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I. Bojanovski, Bosna i Hercegovina u antičko doba, Sarajevo, 1988.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22-74, 355-359, 367-372)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M. Suić,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Zadar u starom vijeku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Zadar, 1981.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26-30, 117-130, 134-138, 317-343)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bCs/>
                <w:i/>
                <w:sz w:val="18"/>
                <w:u w:val="single"/>
              </w:rPr>
              <w:t>Antička Salona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  <w:t>, N. Cambi (ur.), Split, 1991.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(str. 7-36, ev. i 39-46, te 321-353 [kršć.])</w:t>
            </w: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D. Pinterović, </w:t>
            </w:r>
            <w:r w:rsidRPr="00B4129F">
              <w:rPr>
                <w:rFonts w:ascii="Merriweather" w:eastAsia="MS Gothic" w:hAnsi="Merriweather" w:cs="Times New Roman"/>
                <w:b/>
                <w:i/>
                <w:sz w:val="18"/>
                <w:u w:val="single"/>
              </w:rPr>
              <w:t>Mursa i njeno područje u antičko doba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, Osijek, 1978.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str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. 23-27, 31-35, 44-72, 83-101, 103-112, 167-168,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Karta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  <w:lang w:val="pl-PL"/>
              </w:rPr>
              <w:t>II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); P. Lisičar,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Crna Korkira i kolonije antičkih Grka na Jadranu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Skopje, 1951. (str. 7-33); </w:t>
            </w:r>
            <w:r w:rsidRPr="00B4129F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>R. Matijašić, Povijest hrvatskih zemalja u antici do cara Dioklecijana, Zagreb, 2009.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(str. 51-84).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8EBB4D0" w14:textId="77777777" w:rsidR="00FC2198" w:rsidRPr="00B4129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P. Cabanes,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Iliri od Bardileja do Gencija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Zagreb, 2002.; S. Čače, Prilozi proučavanju političkog uređenja naroda sjeverozapadnog Ilirika,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18 (8), Zadar, 1979.,</w:t>
            </w:r>
          </w:p>
          <w:p w14:paraId="63D07860" w14:textId="658479E2" w:rsidR="00B4129F" w:rsidRPr="0017531F" w:rsidRDefault="00B4129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43-125; M. Šašel Kos,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Appian and Illyricum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Ljubljana, 2005.;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R. Matijašić,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Gospodarstvo antičke Istre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, Pula, 1998.;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R. Matijašić, </w:t>
            </w:r>
            <w:r w:rsidRPr="00B4129F">
              <w:rPr>
                <w:rFonts w:ascii="Merriweather" w:eastAsia="MS Gothic" w:hAnsi="Merriweather" w:cs="Times New Roman"/>
                <w:bCs/>
                <w:i/>
                <w:sz w:val="18"/>
              </w:rPr>
              <w:t>Povijest hrvatskih zemalja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bCs/>
                <w:i/>
                <w:sz w:val="18"/>
              </w:rPr>
              <w:t>u kasnoj antici od Dioklecijana do Justinijana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>, Zagreb, 2012.;</w:t>
            </w:r>
            <w:r w:rsidRPr="00B4129F">
              <w:rPr>
                <w:rFonts w:ascii="Merriweather" w:eastAsia="MS Gothic" w:hAnsi="Merriweather" w:cs="Times New Roman"/>
                <w:b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D. Rendić-Miočević,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Iliri i antički svijet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Split, 1989; 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A. Starac,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Rimska Pula. Društveni život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. Izložba, Pula, 1996. (ili: A. Starac, Rimska Pula - društveni život,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Histria ar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softHyphen/>
              <w:t>chaeologica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 27, Pula, 1996)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;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M. Suić,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Antički grad na istočnom Jadranu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 xml:space="preserve">, Zagreb, 2003. (2. izmijenjeno i dopunjeno izdanje; 1. izd.: Zagreb, 1976); M. Zaninović, </w:t>
            </w:r>
            <w:r w:rsidRPr="00B4129F">
              <w:rPr>
                <w:rFonts w:ascii="Merriweather" w:eastAsia="MS Gothic" w:hAnsi="Merriweather" w:cs="Times New Roman"/>
                <w:i/>
                <w:sz w:val="18"/>
              </w:rPr>
              <w:t>Od Helena do Hrvata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, Zagreb, 1996.</w:t>
            </w: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Osim toga, studentima će biti korisna i literatura navedena uz teme diskusija, a po potrebi, nastavnici će preporučiti dopunsku literaturu svakom studentu sukladno njegovim/njenim individualnim potrebama i interesima.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056EA06" w14:textId="77777777" w:rsidR="00B4129F" w:rsidRPr="00B4129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8"/>
                <w:u w:val="single"/>
              </w:rPr>
            </w:pPr>
            <w:r w:rsidRPr="00B4129F">
              <w:rPr>
                <w:rFonts w:ascii="Merriweather" w:eastAsia="MS Gothic" w:hAnsi="Merriweather" w:cs="Times New Roman"/>
                <w:b/>
                <w:sz w:val="18"/>
              </w:rPr>
              <w:t xml:space="preserve">Nastavni materijali na webu: </w:t>
            </w:r>
            <w:hyperlink r:id="rId17" w:history="1">
              <w:r w:rsidRPr="00B4129F">
                <w:rPr>
                  <w:rStyle w:val="Hyperlink"/>
                  <w:rFonts w:ascii="Merriweather" w:eastAsia="MS Gothic" w:hAnsi="Merriweather" w:cs="Times New Roman"/>
                  <w:bCs/>
                  <w:sz w:val="18"/>
                </w:rPr>
                <w:t>http://www.unizd.hr/povijest/Izvedbeniplannastave/Nastavnimat/tabid/278/Default.aspx</w:t>
              </w:r>
            </w:hyperlink>
          </w:p>
          <w:p w14:paraId="3DCC4888" w14:textId="715CA8FD" w:rsidR="00FC2198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4724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4724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4F0C5725" w:rsidR="00B71A57" w:rsidRPr="0017531F" w:rsidRDefault="004724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4724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4724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29E3118" w:rsidR="00B71A57" w:rsidRPr="0017531F" w:rsidRDefault="004724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8D37DD7" w:rsidR="00B71A57" w:rsidRPr="0017531F" w:rsidRDefault="004724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9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4724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4724A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4724A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0F37BEF" w:rsidR="00FC2198" w:rsidRPr="00B4129F" w:rsidRDefault="00B4129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4129F">
              <w:rPr>
                <w:rFonts w:ascii="Merriweather" w:eastAsia="MS Gothic" w:hAnsi="Merriweather" w:cs="Times New Roman"/>
                <w:bCs/>
                <w:sz w:val="18"/>
              </w:rPr>
              <w:t xml:space="preserve">Usmeni ispit nakon položenog pismenog dijela ispita </w:t>
            </w:r>
            <w:r w:rsidRPr="00B4129F">
              <w:rPr>
                <w:rFonts w:ascii="Merriweather" w:eastAsia="MS Gothic" w:hAnsi="Merriweather" w:cs="Times New Roman"/>
                <w:sz w:val="18"/>
              </w:rPr>
              <w:t>(i to, nakon što je prihvaćen seminarski rad). Ocjena je zasnovana na kakvoći seminarskog rada (15%) i tjednih uradaka, rezultatima pismenog i usmenog ispita (75%) i ukupnoj aktivnosti studenta/studentice (10%). Tjedni uratci se računaju kao dijelovi pismenog ispita.</w:t>
            </w:r>
          </w:p>
        </w:tc>
      </w:tr>
      <w:tr w:rsidR="00B4129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4129F" w:rsidRPr="0017531F" w:rsidRDefault="00B4129F" w:rsidP="00B412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ED248B5" w:rsidR="00B4129F" w:rsidRPr="002523B7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B4129F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B4129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4129F" w:rsidRPr="0017531F" w:rsidRDefault="00B4129F" w:rsidP="00B4129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43C13BC" w:rsidR="00B4129F" w:rsidRPr="002523B7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B4129F" w:rsidRPr="0017531F" w:rsidRDefault="00B4129F" w:rsidP="00B4129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523B7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523B7" w:rsidRPr="0017531F" w:rsidRDefault="002523B7" w:rsidP="002523B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730E186" w:rsidR="002523B7" w:rsidRPr="002523B7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61%-70%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523B7" w:rsidRPr="0017531F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523B7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523B7" w:rsidRPr="0017531F" w:rsidRDefault="002523B7" w:rsidP="002523B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948AA3E" w:rsidR="002523B7" w:rsidRPr="002523B7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71%-80%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523B7" w:rsidRPr="0017531F" w:rsidRDefault="002523B7" w:rsidP="002523B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5126128" w:rsidR="00FC2198" w:rsidRPr="002523B7" w:rsidRDefault="002523B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523B7">
              <w:rPr>
                <w:rFonts w:ascii="Merriweather" w:hAnsi="Merriweather" w:cs="Times New Roman"/>
                <w:sz w:val="16"/>
                <w:szCs w:val="16"/>
              </w:rPr>
              <w:t>≥81%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4724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Default="00794496">
      <w:pPr>
        <w:rPr>
          <w:rFonts w:ascii="Georgia" w:hAnsi="Georgia" w:cs="Times New Roman"/>
          <w:sz w:val="16"/>
          <w:szCs w:val="16"/>
        </w:rPr>
      </w:pPr>
    </w:p>
    <w:sectPr w:rsidR="00794496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F61D" w14:textId="77777777" w:rsidR="004724A1" w:rsidRDefault="004724A1" w:rsidP="009947BA">
      <w:pPr>
        <w:spacing w:before="0" w:after="0"/>
      </w:pPr>
      <w:r>
        <w:separator/>
      </w:r>
    </w:p>
  </w:endnote>
  <w:endnote w:type="continuationSeparator" w:id="0">
    <w:p w14:paraId="50AC9B7F" w14:textId="77777777" w:rsidR="004724A1" w:rsidRDefault="004724A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D5E4" w14:textId="77777777" w:rsidR="004724A1" w:rsidRDefault="004724A1" w:rsidP="009947BA">
      <w:pPr>
        <w:spacing w:before="0" w:after="0"/>
      </w:pPr>
      <w:r>
        <w:separator/>
      </w:r>
    </w:p>
  </w:footnote>
  <w:footnote w:type="continuationSeparator" w:id="0">
    <w:p w14:paraId="54A5CBD4" w14:textId="77777777" w:rsidR="004724A1" w:rsidRDefault="004724A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523B7"/>
    <w:rsid w:val="0028545A"/>
    <w:rsid w:val="002E1CE6"/>
    <w:rsid w:val="002E48A1"/>
    <w:rsid w:val="002F2D22"/>
    <w:rsid w:val="00310F9A"/>
    <w:rsid w:val="00325589"/>
    <w:rsid w:val="00326091"/>
    <w:rsid w:val="00357643"/>
    <w:rsid w:val="00371634"/>
    <w:rsid w:val="00386E9C"/>
    <w:rsid w:val="00393964"/>
    <w:rsid w:val="003D3C36"/>
    <w:rsid w:val="003D7529"/>
    <w:rsid w:val="003E03F8"/>
    <w:rsid w:val="003E67D2"/>
    <w:rsid w:val="003F11B6"/>
    <w:rsid w:val="003F17B8"/>
    <w:rsid w:val="00453362"/>
    <w:rsid w:val="00461219"/>
    <w:rsid w:val="00470F6D"/>
    <w:rsid w:val="004724A1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30AC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36C7"/>
    <w:rsid w:val="00A06750"/>
    <w:rsid w:val="00A9132B"/>
    <w:rsid w:val="00AA1A5A"/>
    <w:rsid w:val="00AB46BD"/>
    <w:rsid w:val="00AD23FB"/>
    <w:rsid w:val="00B4129F"/>
    <w:rsid w:val="00B71A57"/>
    <w:rsid w:val="00B7307A"/>
    <w:rsid w:val="00BC05E5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46D40"/>
    <w:rsid w:val="00EB3436"/>
    <w:rsid w:val="00EB5A72"/>
    <w:rsid w:val="00F02A8F"/>
    <w:rsid w:val="00F15319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B4129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hyperlink" Target="http://www.unizd.hr/povijest/Izvedbeniplannastave/Nastavnimat/tabid/278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rcak.srce.hr/index.php?show=toc&amp;id_broj=572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hrcak.srce.hr/index.php?show=clanak&amp;%20id_clanak_jezik=14661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BECD3-8C02-4023-925B-8BFAE8C94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2024-05-20T10:14:00Z</dcterms:created>
  <dcterms:modified xsi:type="dcterms:W3CDTF">2024-05-20T10:14:00Z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