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F54F88" w:rsidRDefault="00794496" w:rsidP="003F17B8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54F88">
        <w:rPr>
          <w:rFonts w:ascii="Times New Roman" w:hAnsi="Times New Roman" w:cs="Times New Roman"/>
          <w:b/>
          <w:sz w:val="20"/>
          <w:szCs w:val="20"/>
        </w:rPr>
        <w:t>Obrazac</w:t>
      </w:r>
      <w:r w:rsidR="008942F0" w:rsidRPr="00F54F88">
        <w:rPr>
          <w:rFonts w:ascii="Times New Roman" w:hAnsi="Times New Roman" w:cs="Times New Roman"/>
          <w:b/>
          <w:sz w:val="20"/>
          <w:szCs w:val="20"/>
        </w:rPr>
        <w:t xml:space="preserve"> 1.3.2. Izvedbeni plan nastave (</w:t>
      </w:r>
      <w:proofErr w:type="spellStart"/>
      <w:r w:rsidR="0010332B" w:rsidRPr="00F54F88">
        <w:rPr>
          <w:rFonts w:ascii="Times New Roman" w:hAnsi="Times New Roman" w:cs="Times New Roman"/>
          <w:b/>
          <w:i/>
          <w:sz w:val="20"/>
          <w:szCs w:val="20"/>
        </w:rPr>
        <w:t>syllabus</w:t>
      </w:r>
      <w:proofErr w:type="spellEnd"/>
      <w:r w:rsidR="008942F0" w:rsidRPr="00F54F88">
        <w:rPr>
          <w:rFonts w:ascii="Times New Roman" w:hAnsi="Times New Roman" w:cs="Times New Roman"/>
          <w:b/>
          <w:sz w:val="20"/>
          <w:szCs w:val="20"/>
        </w:rPr>
        <w:t>)</w:t>
      </w:r>
      <w:r w:rsidR="00B4202A" w:rsidRPr="00F54F88">
        <w:rPr>
          <w:rStyle w:val="Referencafusnote"/>
          <w:rFonts w:ascii="Times New Roman" w:hAnsi="Times New Roman" w:cs="Times New Roman"/>
          <w:b/>
          <w:sz w:val="20"/>
          <w:szCs w:val="20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21"/>
        <w:gridCol w:w="359"/>
        <w:gridCol w:w="200"/>
        <w:gridCol w:w="33"/>
        <w:gridCol w:w="215"/>
        <w:gridCol w:w="101"/>
        <w:gridCol w:w="1184"/>
      </w:tblGrid>
      <w:tr w:rsidR="004B553E" w:rsidRPr="00F54F88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F54F88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6C7512" w:rsidRDefault="006C7512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C7512">
              <w:rPr>
                <w:rFonts w:ascii="Times New Roman" w:hAnsi="Times New Roman" w:cs="Times New Roman"/>
                <w:bCs/>
                <w:sz w:val="20"/>
                <w:szCs w:val="20"/>
              </w:rPr>
              <w:t>Arheologija antičke Grčke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F54F88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F54F88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2019./2020.</w:t>
            </w:r>
          </w:p>
        </w:tc>
      </w:tr>
      <w:tr w:rsidR="004B553E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F54F88" w:rsidRDefault="004968A4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Arheologija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:rsidR="004B553E" w:rsidRPr="00F54F88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F54F88" w:rsidRDefault="006C751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B553E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Sastavnica</w:t>
            </w:r>
          </w:p>
        </w:tc>
        <w:tc>
          <w:tcPr>
            <w:tcW w:w="7487" w:type="dxa"/>
            <w:gridSpan w:val="31"/>
            <w:shd w:val="clear" w:color="auto" w:fill="FFFFFF" w:themeFill="background1"/>
            <w:vAlign w:val="center"/>
          </w:tcPr>
          <w:p w:rsidR="004B553E" w:rsidRPr="00F54F88" w:rsidRDefault="004968A4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Odjel za arheologiju</w:t>
            </w:r>
          </w:p>
        </w:tc>
      </w:tr>
      <w:tr w:rsidR="004B553E" w:rsidRPr="00F54F88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F54F88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4B553E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B553E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B553E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:rsidR="004B553E" w:rsidRPr="00F54F88" w:rsidRDefault="007118C3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B553E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poslijediplomski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78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jednopredmetni</w:t>
            </w:r>
          </w:p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stručni</w:t>
            </w:r>
          </w:p>
        </w:tc>
        <w:tc>
          <w:tcPr>
            <w:tcW w:w="2291" w:type="dxa"/>
            <w:gridSpan w:val="8"/>
            <w:shd w:val="clear" w:color="auto" w:fill="FFFFFF" w:themeFill="background1"/>
            <w:vAlign w:val="center"/>
          </w:tcPr>
          <w:p w:rsidR="009A284F" w:rsidRPr="00F54F88" w:rsidRDefault="007118C3" w:rsidP="009A284F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specijalistički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</w:tr>
      <w:tr w:rsidR="009A284F" w:rsidRPr="00F54F88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7E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zimski</w:t>
            </w:r>
          </w:p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7E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B7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III.</w:t>
            </w:r>
          </w:p>
        </w:tc>
        <w:tc>
          <w:tcPr>
            <w:tcW w:w="1284" w:type="dxa"/>
            <w:gridSpan w:val="8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V.</w:t>
            </w:r>
          </w:p>
        </w:tc>
      </w:tr>
      <w:tr w:rsidR="009A284F" w:rsidRPr="00F54F88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7E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VIII.</w:t>
            </w:r>
          </w:p>
        </w:tc>
        <w:tc>
          <w:tcPr>
            <w:tcW w:w="1284" w:type="dxa"/>
            <w:gridSpan w:val="8"/>
            <w:vAlign w:val="center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X.</w:t>
            </w:r>
          </w:p>
        </w:tc>
      </w:tr>
      <w:tr w:rsidR="009A284F" w:rsidRPr="00F54F88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F54F88" w:rsidRDefault="007118C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8"/>
            <w:shd w:val="clear" w:color="auto" w:fill="F2F2F2" w:themeFill="background1" w:themeFillShade="F2"/>
            <w:vAlign w:val="center"/>
          </w:tcPr>
          <w:p w:rsidR="009A284F" w:rsidRPr="00F54F88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299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F54F88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Opterećenje</w:t>
            </w:r>
          </w:p>
        </w:tc>
        <w:tc>
          <w:tcPr>
            <w:tcW w:w="391" w:type="dxa"/>
          </w:tcPr>
          <w:p w:rsidR="009A284F" w:rsidRPr="00F54F88" w:rsidRDefault="00353299" w:rsidP="00353299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2" w:type="dxa"/>
          </w:tcPr>
          <w:p w:rsidR="009A284F" w:rsidRPr="00F54F88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F54F88" w:rsidRDefault="006C751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" w:type="dxa"/>
            <w:gridSpan w:val="3"/>
          </w:tcPr>
          <w:p w:rsidR="009A284F" w:rsidRPr="00F54F88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F54F88" w:rsidRDefault="006C751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F54F88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:rsidR="009A284F" w:rsidRPr="00F54F88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4F88" w:rsidRDefault="007118C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768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NE</w:t>
            </w:r>
          </w:p>
        </w:tc>
      </w:tr>
      <w:tr w:rsidR="009A284F" w:rsidRPr="00F54F88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886E83" w:rsidRDefault="00353299" w:rsidP="006C75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83">
              <w:rPr>
                <w:rFonts w:ascii="Times New Roman" w:hAnsi="Times New Roman" w:cs="Times New Roman"/>
                <w:sz w:val="20"/>
                <w:szCs w:val="20"/>
              </w:rPr>
              <w:t xml:space="preserve">101, </w:t>
            </w:r>
            <w:r w:rsidR="006C7512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  <w:r w:rsidRPr="00886E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75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86E83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 w:rsidR="006C75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86E8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:rsidR="009A284F" w:rsidRPr="00F54F88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4F88" w:rsidRDefault="003011A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Hrvatski jezik</w:t>
            </w:r>
          </w:p>
        </w:tc>
      </w:tr>
      <w:tr w:rsidR="009A284F" w:rsidRPr="00F54F88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F54F88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886E83" w:rsidRDefault="00886E83" w:rsidP="006C7512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75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6E83">
              <w:rPr>
                <w:rFonts w:ascii="Times New Roman" w:hAnsi="Times New Roman" w:cs="Times New Roman"/>
                <w:sz w:val="20"/>
                <w:szCs w:val="20"/>
              </w:rPr>
              <w:t>. 2. 2020.</w:t>
            </w:r>
          </w:p>
        </w:tc>
        <w:tc>
          <w:tcPr>
            <w:tcW w:w="3852" w:type="dxa"/>
            <w:gridSpan w:val="17"/>
            <w:shd w:val="clear" w:color="auto" w:fill="F2F2F2" w:themeFill="background1" w:themeFillShade="F2"/>
            <w:vAlign w:val="center"/>
          </w:tcPr>
          <w:p w:rsidR="009A284F" w:rsidRPr="00F54F88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F54F88" w:rsidRDefault="006C7512" w:rsidP="00A74C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6E83">
              <w:rPr>
                <w:rFonts w:ascii="Times New Roman" w:hAnsi="Times New Roman" w:cs="Times New Roman"/>
                <w:sz w:val="20"/>
                <w:szCs w:val="20"/>
              </w:rPr>
              <w:t>. 6. 2020.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Preduvjeti za upis kolegija</w:t>
            </w:r>
          </w:p>
        </w:tc>
        <w:tc>
          <w:tcPr>
            <w:tcW w:w="7487" w:type="dxa"/>
            <w:gridSpan w:val="31"/>
          </w:tcPr>
          <w:p w:rsidR="009A284F" w:rsidRPr="00886E83" w:rsidRDefault="006C7512" w:rsidP="00A74C1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Nema ih</w:t>
            </w:r>
          </w:p>
        </w:tc>
      </w:tr>
      <w:tr w:rsidR="009A284F" w:rsidRPr="00F54F88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Nositelj kolegija</w:t>
            </w:r>
          </w:p>
        </w:tc>
        <w:tc>
          <w:tcPr>
            <w:tcW w:w="7487" w:type="dxa"/>
            <w:gridSpan w:val="31"/>
          </w:tcPr>
          <w:p w:rsidR="009A284F" w:rsidRPr="00F54F88" w:rsidRDefault="001954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prof. dr. Dražen Maršić</w:t>
            </w:r>
          </w:p>
        </w:tc>
      </w:tr>
      <w:tr w:rsidR="009A284F" w:rsidRPr="00F54F88" w:rsidTr="00EE7B43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F54F88" w:rsidRDefault="00CC376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drazen.marsic66@gmail.com</w:t>
            </w:r>
          </w:p>
        </w:tc>
        <w:tc>
          <w:tcPr>
            <w:tcW w:w="1396" w:type="dxa"/>
            <w:gridSpan w:val="6"/>
            <w:shd w:val="clear" w:color="auto" w:fill="F2F2F2" w:themeFill="background1" w:themeFillShade="F2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092" w:type="dxa"/>
            <w:gridSpan w:val="6"/>
          </w:tcPr>
          <w:p w:rsidR="009A284F" w:rsidRPr="00F54F88" w:rsidRDefault="00F54F8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utorak</w:t>
            </w:r>
            <w:r w:rsidR="00CC3768" w:rsidRPr="00F54F88">
              <w:rPr>
                <w:rFonts w:ascii="Times New Roman" w:hAnsi="Times New Roman" w:cs="Times New Roman"/>
                <w:sz w:val="20"/>
                <w:szCs w:val="20"/>
              </w:rPr>
              <w:t>, 15</w:t>
            </w:r>
            <w:r w:rsidR="00353299" w:rsidRPr="00F54F8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CC3768" w:rsidRPr="00F54F88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="00353299" w:rsidRPr="00F54F8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CC3768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Izvođač kolegija</w:t>
            </w:r>
          </w:p>
        </w:tc>
        <w:tc>
          <w:tcPr>
            <w:tcW w:w="7487" w:type="dxa"/>
            <w:gridSpan w:val="31"/>
          </w:tcPr>
          <w:p w:rsidR="009A284F" w:rsidRPr="00F54F88" w:rsidRDefault="0019547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Isto</w:t>
            </w:r>
          </w:p>
        </w:tc>
      </w:tr>
      <w:tr w:rsidR="009A284F" w:rsidRPr="00F54F88" w:rsidTr="0034106B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6"/>
            <w:shd w:val="clear" w:color="auto" w:fill="F2F2F2" w:themeFill="background1" w:themeFillShade="F2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092" w:type="dxa"/>
            <w:gridSpan w:val="6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50D" w:rsidRPr="009947BA" w:rsidTr="004F67BC">
        <w:tc>
          <w:tcPr>
            <w:tcW w:w="1801" w:type="dxa"/>
            <w:shd w:val="clear" w:color="auto" w:fill="F2F2F2" w:themeFill="background1" w:themeFillShade="F2"/>
          </w:tcPr>
          <w:p w:rsidR="004C050D" w:rsidRPr="0034106B" w:rsidRDefault="004C050D" w:rsidP="004F67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b/>
                <w:sz w:val="20"/>
                <w:szCs w:val="20"/>
              </w:rPr>
              <w:t>Suradnik na kolegiju</w:t>
            </w:r>
          </w:p>
        </w:tc>
        <w:tc>
          <w:tcPr>
            <w:tcW w:w="7487" w:type="dxa"/>
            <w:gridSpan w:val="31"/>
          </w:tcPr>
          <w:p w:rsidR="004C050D" w:rsidRPr="009947BA" w:rsidRDefault="004C050D" w:rsidP="004F67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Igor Borzić</w:t>
            </w:r>
          </w:p>
        </w:tc>
      </w:tr>
      <w:tr w:rsidR="004C050D" w:rsidRPr="009947BA" w:rsidTr="0034106B">
        <w:tc>
          <w:tcPr>
            <w:tcW w:w="1801" w:type="dxa"/>
            <w:shd w:val="clear" w:color="auto" w:fill="F2F2F2" w:themeFill="background1" w:themeFillShade="F2"/>
          </w:tcPr>
          <w:p w:rsidR="004C050D" w:rsidRPr="00EE7B43" w:rsidRDefault="004C050D" w:rsidP="004F67B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B43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3999" w:type="dxa"/>
            <w:gridSpan w:val="19"/>
          </w:tcPr>
          <w:p w:rsidR="004C050D" w:rsidRPr="009947BA" w:rsidRDefault="004C050D" w:rsidP="004F67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igorborzic@gmail.com</w:t>
            </w:r>
          </w:p>
        </w:tc>
        <w:tc>
          <w:tcPr>
            <w:tcW w:w="1396" w:type="dxa"/>
            <w:gridSpan w:val="6"/>
            <w:shd w:val="clear" w:color="auto" w:fill="F2F2F2" w:themeFill="background1" w:themeFillShade="F2"/>
          </w:tcPr>
          <w:p w:rsidR="004C050D" w:rsidRPr="0034106B" w:rsidRDefault="004C050D" w:rsidP="004F67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b/>
                <w:sz w:val="20"/>
                <w:szCs w:val="20"/>
              </w:rPr>
              <w:t>Konzultacije</w:t>
            </w:r>
          </w:p>
        </w:tc>
        <w:tc>
          <w:tcPr>
            <w:tcW w:w="2092" w:type="dxa"/>
            <w:gridSpan w:val="6"/>
          </w:tcPr>
          <w:p w:rsidR="004C050D" w:rsidRPr="009947BA" w:rsidRDefault="0034106B" w:rsidP="004F67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Prema rasporedu</w:t>
            </w:r>
          </w:p>
        </w:tc>
      </w:tr>
      <w:tr w:rsidR="009A284F" w:rsidRPr="00F54F88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84F" w:rsidRPr="00F54F88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78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F54F88" w:rsidRDefault="007118C3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518" w:rsidRPr="00F54F88">
              <w:rPr>
                <w:rFonts w:ascii="Times New Roman" w:hAnsi="Times New Roman" w:cs="Times New Roman"/>
                <w:sz w:val="20"/>
                <w:szCs w:val="20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terenska nastava</w:t>
            </w:r>
          </w:p>
        </w:tc>
      </w:tr>
      <w:tr w:rsidR="009A284F" w:rsidRPr="00F54F88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51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2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ostalo</w:t>
            </w:r>
          </w:p>
        </w:tc>
      </w:tr>
      <w:tr w:rsidR="00785CAA" w:rsidRPr="00F54F88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F54F88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Ishodi učenja kolegija</w:t>
            </w:r>
          </w:p>
        </w:tc>
        <w:tc>
          <w:tcPr>
            <w:tcW w:w="5992" w:type="dxa"/>
            <w:gridSpan w:val="24"/>
            <w:vAlign w:val="center"/>
          </w:tcPr>
          <w:p w:rsidR="00785CAA" w:rsidRPr="00EE7B43" w:rsidRDefault="0034106B" w:rsidP="0070546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3">
              <w:rPr>
                <w:rFonts w:ascii="Times New Roman" w:hAnsi="Times New Roman" w:cs="Times New Roman"/>
                <w:sz w:val="20"/>
                <w:szCs w:val="20"/>
              </w:rPr>
              <w:t>Razvijanje znanja o korijenima, nastanku i razvojnim epohama grčke civilizacije, posebice njezinu odnosu prema ranijem, mikenskom razdoblju i pretapanju u kasniju rimsku civilizaciju. Razvijanje vještine prepoznavanja temeljnih likovno-stilskih karakteristika i najznačajnijih arheoloških spomenika antičke Grčke.</w:t>
            </w:r>
          </w:p>
        </w:tc>
      </w:tr>
      <w:tr w:rsidR="00785CAA" w:rsidRPr="00F54F88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F54F88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Ishodi učenja na razini programa kojima kolegij doprinosi</w:t>
            </w:r>
          </w:p>
        </w:tc>
        <w:tc>
          <w:tcPr>
            <w:tcW w:w="5992" w:type="dxa"/>
            <w:gridSpan w:val="24"/>
            <w:vAlign w:val="center"/>
          </w:tcPr>
          <w:p w:rsidR="00785CAA" w:rsidRPr="00EE7B43" w:rsidRDefault="00EE7B43" w:rsidP="00EE7B4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E7B43">
              <w:rPr>
                <w:rFonts w:ascii="Times New Roman" w:hAnsi="Times New Roman" w:cs="Times New Roman"/>
                <w:sz w:val="20"/>
                <w:szCs w:val="20"/>
              </w:rPr>
              <w:t>Razvijanje znanja iz predmetnog kolegija neophodno je za razumijevanje nastanka i razvoja etruščanske te kasnije rimske civilizacije.</w:t>
            </w:r>
          </w:p>
        </w:tc>
      </w:tr>
      <w:tr w:rsidR="009A284F" w:rsidRPr="00F54F88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84F" w:rsidRPr="00F54F88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F54F88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768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176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BB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istraživanje</w:t>
            </w:r>
          </w:p>
        </w:tc>
      </w:tr>
      <w:tr w:rsidR="009A284F" w:rsidRPr="00F54F88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6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seminar</w:t>
            </w:r>
          </w:p>
        </w:tc>
      </w:tr>
      <w:tr w:rsidR="009A284F" w:rsidRPr="00F54F88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49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usmeni ispit</w:t>
            </w:r>
          </w:p>
        </w:tc>
        <w:tc>
          <w:tcPr>
            <w:tcW w:w="2997" w:type="dxa"/>
            <w:gridSpan w:val="11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ostalo: 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Uvjeti pristupanja ispitu</w:t>
            </w:r>
          </w:p>
        </w:tc>
        <w:tc>
          <w:tcPr>
            <w:tcW w:w="7487" w:type="dxa"/>
            <w:gridSpan w:val="31"/>
            <w:vAlign w:val="center"/>
          </w:tcPr>
          <w:p w:rsidR="009A284F" w:rsidRPr="0034106B" w:rsidRDefault="0034106B" w:rsidP="008D472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Redovno pohađanje nastave i održani seminarski rad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88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88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ljetni ispitni rok</w:t>
            </w:r>
          </w:p>
        </w:tc>
        <w:tc>
          <w:tcPr>
            <w:tcW w:w="2113" w:type="dxa"/>
            <w:gridSpan w:val="7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478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jesenski ispitni rok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F54F88" w:rsidRDefault="003662BB" w:rsidP="00F54F8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1-2, </w:t>
            </w:r>
            <w:r w:rsidR="00F54F88" w:rsidRPr="00F54F88">
              <w:rPr>
                <w:rFonts w:ascii="Times New Roman" w:hAnsi="Times New Roman" w:cs="Times New Roman"/>
                <w:sz w:val="20"/>
                <w:szCs w:val="20"/>
              </w:rPr>
              <w:t>ljetni</w:t>
            </w: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rok</w:t>
            </w:r>
          </w:p>
        </w:tc>
        <w:tc>
          <w:tcPr>
            <w:tcW w:w="2471" w:type="dxa"/>
            <w:gridSpan w:val="10"/>
            <w:vAlign w:val="center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7"/>
            <w:vAlign w:val="center"/>
          </w:tcPr>
          <w:p w:rsidR="009A284F" w:rsidRPr="00F54F88" w:rsidRDefault="001D591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3-4, rujanski rok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Opis kolegija</w:t>
            </w:r>
          </w:p>
        </w:tc>
        <w:tc>
          <w:tcPr>
            <w:tcW w:w="7487" w:type="dxa"/>
            <w:gridSpan w:val="31"/>
          </w:tcPr>
          <w:p w:rsidR="009A284F" w:rsidRPr="0034106B" w:rsidRDefault="0034106B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Kolegij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se sastoji od uvodnog i glavnog dijela. Uvodni dio obuhvaća sljedeće tematske cjeline: kronologiju grčke civilizacije do pojave kršćanstva, terminologiju (objašnjenje naziva klasika,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arhaika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helenizam, stil, stilska epoha, itd.), razvoj arheoloških istraživanja, povijesna vrela za proučavanje grčke civilizacije (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Plinije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Stariji,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Pauzanija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i dr.). Glavni dio kolegija kronološki obrađuje najvažnija stilska razdoblja i aspekte grčke civilizacije: Grčku od mikenske do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arhajske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epohe (dolazak Dorana, otkriće pisma i razvoj književnosti, geometrijska umjetnost, drveno graditeljstvo, velika kolonizacija),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arhajsku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epohu ili početak prave grčke kulture (orijentalni utjecaji, razvoj keramičkog slikarstva, prijelaz s drvenog na kameno graditeljstvo te pojava dorskog i jonskog stila, pojava monumentalne kamene skulpture), klasičnu epohu (strogi, visoki, bogati i zreli stil u skulpturi, razvoj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crvenofiguralnog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stila, atenska akropola,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mješanje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dorskog i jonskog stila, pojava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korintskog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stila, jonska renesansa, literarni zapisi o zidnom slikarstvu) i helenizam (nastanak i podjela Aleksandrova carstva, nova kulturna žarišta, karakteristike helenističke arhitekture,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pergamska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akropola, stilovi u skulpturi, pojava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individualizirajućeg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portreta, itd.).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Sadržaj kolegija (nastavne teme)</w:t>
            </w:r>
          </w:p>
        </w:tc>
        <w:tc>
          <w:tcPr>
            <w:tcW w:w="7487" w:type="dxa"/>
            <w:gridSpan w:val="31"/>
          </w:tcPr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1. </w:t>
            </w:r>
            <w:r w:rsidR="003662BB" w:rsidRPr="0034106B">
              <w:rPr>
                <w:rFonts w:ascii="Times New Roman" w:hAnsi="Times New Roman" w:cs="Times New Roman"/>
                <w:sz w:val="20"/>
                <w:szCs w:val="20"/>
              </w:rPr>
              <w:t>Uvod – sadržaj, metodologija i literatura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Geometrijski period – prvi dio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  <w:r w:rsidR="00195478"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Geometrijski period – grobovi</w:t>
            </w:r>
          </w:p>
          <w:p w:rsidR="0034106B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  <w:r w:rsidR="00195478"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Geometrijski period – svetišta, keramika i figuralna plastika</w:t>
            </w:r>
            <w:r w:rsidR="0034106B"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Orijentalizirajući</w:t>
            </w:r>
            <w:proofErr w:type="spellEnd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 – keramički stilovi, dedalski stil, pojava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kurosa</w:t>
            </w:r>
            <w:proofErr w:type="spellEnd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i kora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Arhajski</w:t>
            </w:r>
            <w:proofErr w:type="spellEnd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 – uspon polisa i pojava kamene arhitekture (dorski i eolski red)</w:t>
            </w:r>
          </w:p>
          <w:p w:rsidR="001337A7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Kasnoarhajski</w:t>
            </w:r>
            <w:proofErr w:type="spellEnd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 – jonski red, Akropola, razvoj skulpture i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crnofiguralni</w:t>
            </w:r>
            <w:proofErr w:type="spellEnd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stil</w:t>
            </w:r>
          </w:p>
          <w:p w:rsidR="009A284F" w:rsidRPr="0034106B" w:rsidRDefault="001337A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9A284F"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8.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Uvod u klasičnu Grčku – atenska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Agora</w:t>
            </w:r>
            <w:proofErr w:type="spellEnd"/>
          </w:p>
          <w:p w:rsidR="003662BB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9.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Klasični period - Atenska Akropola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10.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Delfi i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Olimpija</w:t>
            </w:r>
            <w:proofErr w:type="spellEnd"/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11.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Slikana keramika 5.-4. st.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12.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Klasična skulptura I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13.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Klasična skulptura II</w:t>
            </w:r>
          </w:p>
          <w:p w:rsidR="009A284F" w:rsidRPr="0034106B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14. </w:t>
            </w:r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Uvod u helenizam</w:t>
            </w:r>
          </w:p>
          <w:p w:rsidR="00A74C1D" w:rsidRPr="005906BE" w:rsidRDefault="009A284F" w:rsidP="005906B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Pergam</w:t>
            </w:r>
            <w:proofErr w:type="spellEnd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-Atena-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Samotraka</w:t>
            </w:r>
            <w:proofErr w:type="spellEnd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4106B" w:rsidRPr="0034106B">
              <w:rPr>
                <w:rFonts w:ascii="Times New Roman" w:hAnsi="Times New Roman" w:cs="Times New Roman"/>
                <w:sz w:val="20"/>
                <w:szCs w:val="20"/>
              </w:rPr>
              <w:t>Delos</w:t>
            </w:r>
            <w:proofErr w:type="spellEnd"/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Obvezna literatura</w:t>
            </w:r>
          </w:p>
        </w:tc>
        <w:tc>
          <w:tcPr>
            <w:tcW w:w="7487" w:type="dxa"/>
            <w:gridSpan w:val="31"/>
          </w:tcPr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Whitley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Archaeology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Ancient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Greece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University Press 2001.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H. W.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Janson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– A. F.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Janson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Povijest umjetnosti, Čakovec 2003. (odabrana poglavlja; može i neko drugo izdanje).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K.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Šefold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Klasična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umetnost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Novi Sad 1973.</w:t>
            </w:r>
          </w:p>
          <w:p w:rsidR="009A284F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T. B. L.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Vebster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Helenizam, Novi Sad 1970. (odabrana poglavlja).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Dodatna literatura </w:t>
            </w:r>
          </w:p>
        </w:tc>
        <w:tc>
          <w:tcPr>
            <w:tcW w:w="7487" w:type="dxa"/>
            <w:gridSpan w:val="31"/>
          </w:tcPr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Durando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Drevna Grčka, zora zapada, Zagreb 1999.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Hafner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Atena i Rim, Rijeka 1970.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Pauzani</w:t>
            </w:r>
            <w:r w:rsidR="002A23B8"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proofErr w:type="spellEnd"/>
            <w:r w:rsidR="002A23B8">
              <w:rPr>
                <w:rFonts w:ascii="Times New Roman" w:hAnsi="Times New Roman" w:cs="Times New Roman"/>
                <w:sz w:val="20"/>
                <w:szCs w:val="20"/>
              </w:rPr>
              <w:t>, Vodič po Heladi, Split 1989.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Pinsent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Grčka mitologija, Opatija 1985.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F.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Chamoux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Grčka civilizacija, Beograd 1967.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G.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Richter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Handbook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Greek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Art. A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Visual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Arts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Ancient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Greece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London 1987.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W. Fuchs,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Skulptur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der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Griechen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Munchen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1983.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A. W. Lawrence,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Greek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1996.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Boardmann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Greek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Sculpture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Archaic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Period, London 1995.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Boardmann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Greek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Sculpture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Classical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Period, London 1985.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Boardmann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Greek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Sculpture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Late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Classical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Period, London 1995.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R. R. R. Smith,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Hellenistic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Sculpture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London 1995.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Boardmann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Early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Greek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Vase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Painting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(11th-6th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centuries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BC), London 1998.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Boardmann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Athenian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Black Figure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Vases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, London 1988.</w:t>
            </w:r>
          </w:p>
          <w:p w:rsidR="0034106B" w:rsidRPr="0034106B" w:rsidRDefault="0034106B" w:rsidP="00341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Boardmann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Athenian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Red Figure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Vases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Archaic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Period, London 1988.</w:t>
            </w:r>
          </w:p>
          <w:p w:rsidR="009A284F" w:rsidRPr="0034106B" w:rsidRDefault="0034106B" w:rsidP="0034106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Boardmann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Athenian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Red Figure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Vases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>Classical</w:t>
            </w:r>
            <w:proofErr w:type="spellEnd"/>
            <w:r w:rsidRPr="0034106B">
              <w:rPr>
                <w:rFonts w:ascii="Times New Roman" w:hAnsi="Times New Roman" w:cs="Times New Roman"/>
                <w:sz w:val="20"/>
                <w:szCs w:val="20"/>
              </w:rPr>
              <w:t xml:space="preserve"> Period, London 1989.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1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A284F" w:rsidRPr="00F54F88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F54F88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A284F" w:rsidRPr="00F54F88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završni</w:t>
            </w:r>
          </w:p>
          <w:p w:rsidR="009A284F" w:rsidRPr="00F54F8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B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završni</w:t>
            </w:r>
          </w:p>
          <w:p w:rsidR="009A284F" w:rsidRPr="00F54F8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praktični rad i završni ispit</w:t>
            </w:r>
          </w:p>
        </w:tc>
      </w:tr>
      <w:tr w:rsidR="009A284F" w:rsidRPr="00F54F88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49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49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seminarski</w:t>
            </w:r>
          </w:p>
          <w:p w:rsidR="009A284F" w:rsidRPr="00F54F8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F54F88" w:rsidRDefault="007118C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B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seminarski</w:t>
            </w:r>
          </w:p>
          <w:p w:rsidR="009A284F" w:rsidRPr="00F54F88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9A284F" w:rsidRPr="00F54F88" w:rsidRDefault="007118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7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F54F88" w:rsidRDefault="007118C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drugi oblici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Način formiranja završne ocjene (%)</w:t>
            </w:r>
          </w:p>
        </w:tc>
        <w:tc>
          <w:tcPr>
            <w:tcW w:w="7487" w:type="dxa"/>
            <w:gridSpan w:val="31"/>
            <w:vAlign w:val="center"/>
          </w:tcPr>
          <w:p w:rsidR="009A284F" w:rsidRPr="00F54F88" w:rsidRDefault="003662BB" w:rsidP="002A23B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>4</w:t>
            </w:r>
            <w:r w:rsidR="00533176"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0% </w:t>
            </w:r>
            <w:r w:rsidR="002A23B8">
              <w:rPr>
                <w:rFonts w:ascii="Times New Roman" w:eastAsia="MS Gothic" w:hAnsi="Times New Roman" w:cs="Times New Roman"/>
                <w:sz w:val="20"/>
                <w:szCs w:val="20"/>
              </w:rPr>
              <w:t>seminar</w:t>
            </w:r>
            <w:r w:rsidR="00931A27"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, </w:t>
            </w: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>6</w:t>
            </w:r>
            <w:r w:rsidR="009A284F"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0% završni </w:t>
            </w:r>
            <w:r w:rsidR="001D591A"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usmeni </w:t>
            </w:r>
            <w:r w:rsidR="009A284F"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>ispit</w:t>
            </w:r>
            <w:r w:rsidR="00533176"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284F" w:rsidRPr="00F54F88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F54F88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Ocjenjivanje </w:t>
            </w:r>
          </w:p>
          <w:p w:rsidR="009A284F" w:rsidRPr="00F54F88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F54F8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7"/>
            <w:vAlign w:val="center"/>
          </w:tcPr>
          <w:p w:rsidR="009A284F" w:rsidRPr="00F54F88" w:rsidRDefault="009352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>% nedovoljan (1)</w:t>
            </w:r>
          </w:p>
        </w:tc>
      </w:tr>
      <w:tr w:rsidR="009A284F" w:rsidRPr="00F54F88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54F8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7"/>
            <w:vAlign w:val="center"/>
          </w:tcPr>
          <w:p w:rsidR="009A284F" w:rsidRPr="00F54F88" w:rsidRDefault="009352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>% dovoljan (2)</w:t>
            </w:r>
          </w:p>
        </w:tc>
      </w:tr>
      <w:tr w:rsidR="009A284F" w:rsidRPr="00F54F88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54F8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7"/>
            <w:vAlign w:val="center"/>
          </w:tcPr>
          <w:p w:rsidR="009A284F" w:rsidRPr="00F54F88" w:rsidRDefault="009352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>% dobar (3)</w:t>
            </w:r>
          </w:p>
        </w:tc>
      </w:tr>
      <w:tr w:rsidR="009A284F" w:rsidRPr="00F54F88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54F8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7"/>
            <w:vAlign w:val="center"/>
          </w:tcPr>
          <w:p w:rsidR="009A284F" w:rsidRPr="00F54F88" w:rsidRDefault="009352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>% vrlo dobar (4)</w:t>
            </w:r>
          </w:p>
        </w:tc>
      </w:tr>
      <w:tr w:rsidR="009A284F" w:rsidRPr="00F54F88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54F88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gridSpan w:val="27"/>
            <w:vAlign w:val="center"/>
          </w:tcPr>
          <w:p w:rsidR="009A284F" w:rsidRPr="00F54F88" w:rsidRDefault="0093525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>% izvrstan (5)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Način praćenja kvalitete</w:t>
            </w:r>
          </w:p>
        </w:tc>
        <w:tc>
          <w:tcPr>
            <w:tcW w:w="7487" w:type="dxa"/>
            <w:gridSpan w:val="31"/>
            <w:vAlign w:val="center"/>
          </w:tcPr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studentska evaluacija nastave na razini Sveučilišta </w:t>
            </w:r>
          </w:p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studentska evaluacija nastave na razini sastavnice</w:t>
            </w:r>
          </w:p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interna evaluacija nastave </w:t>
            </w:r>
          </w:p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tematske sjednice stručnih vijeća sastavnica o kvaliteti nastave i rezultatima studentske ankete</w:t>
            </w:r>
          </w:p>
          <w:p w:rsidR="009A284F" w:rsidRPr="00F54F88" w:rsidRDefault="007118C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F54F8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9A284F"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ostalo</w:t>
            </w:r>
          </w:p>
        </w:tc>
      </w:tr>
      <w:tr w:rsidR="009A284F" w:rsidRPr="00F54F88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F54F8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88">
              <w:rPr>
                <w:rFonts w:ascii="Times New Roman" w:hAnsi="Times New Roman" w:cs="Times New Roman"/>
                <w:b/>
                <w:sz w:val="20"/>
                <w:szCs w:val="20"/>
              </w:rPr>
              <w:t>Napomena / Ostalo</w:t>
            </w:r>
          </w:p>
        </w:tc>
        <w:tc>
          <w:tcPr>
            <w:tcW w:w="7487" w:type="dxa"/>
            <w:gridSpan w:val="31"/>
            <w:shd w:val="clear" w:color="auto" w:fill="auto"/>
          </w:tcPr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Sukladno čl. 6. </w:t>
            </w:r>
            <w:r w:rsidRPr="00F54F88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Etičkog kodeksa</w:t>
            </w: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Prema čl. 14. </w:t>
            </w:r>
            <w:r w:rsidRPr="00F54F88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Etičkog kodeksa</w:t>
            </w: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5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[…] </w:t>
            </w: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54F88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20"/>
                  <w:szCs w:val="20"/>
                </w:rPr>
                <w:t>Pravilnik o stegovnoj odgovornosti studenata/studentica Sveučilišta u Zadru</w:t>
              </w:r>
            </w:hyperlink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>.</w:t>
            </w: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9A284F" w:rsidRPr="00F54F88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:rsidR="009A284F" w:rsidRPr="00F54F88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>U kolegiju se koristi Merlin, sustav za e-učenje, pa su studentima</w:t>
            </w:r>
            <w:r w:rsidR="00B4202A"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54F8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potrebni AAI računi. </w:t>
            </w:r>
            <w:r w:rsidRPr="00F54F88">
              <w:rPr>
                <w:rFonts w:ascii="Times New Roman" w:eastAsia="MS Gothic" w:hAnsi="Times New Roman" w:cs="Times New Roman"/>
                <w:i/>
                <w:sz w:val="20"/>
                <w:szCs w:val="20"/>
              </w:rPr>
              <w:t>/izbrisati po potrebi/</w:t>
            </w:r>
          </w:p>
        </w:tc>
      </w:tr>
    </w:tbl>
    <w:p w:rsidR="00794496" w:rsidRPr="00F54F88" w:rsidRDefault="00794496">
      <w:pPr>
        <w:rPr>
          <w:rFonts w:ascii="Georgia" w:hAnsi="Georgia" w:cs="Times New Roman"/>
          <w:sz w:val="20"/>
          <w:szCs w:val="20"/>
        </w:rPr>
      </w:pPr>
    </w:p>
    <w:sectPr w:rsidR="00794496" w:rsidRPr="00F54F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C3" w:rsidRDefault="007118C3" w:rsidP="009947BA">
      <w:pPr>
        <w:spacing w:before="0" w:after="0"/>
      </w:pPr>
      <w:r>
        <w:separator/>
      </w:r>
    </w:p>
  </w:endnote>
  <w:endnote w:type="continuationSeparator" w:id="0">
    <w:p w:rsidR="007118C3" w:rsidRDefault="007118C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C3" w:rsidRDefault="007118C3" w:rsidP="009947BA">
      <w:pPr>
        <w:spacing w:before="0" w:after="0"/>
      </w:pPr>
      <w:r>
        <w:separator/>
      </w:r>
    </w:p>
  </w:footnote>
  <w:footnote w:type="continuationSeparator" w:id="0">
    <w:p w:rsidR="007118C3" w:rsidRDefault="007118C3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48F1"/>
    <w:multiLevelType w:val="hybridMultilevel"/>
    <w:tmpl w:val="65AE5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7DC8"/>
    <w:multiLevelType w:val="hybridMultilevel"/>
    <w:tmpl w:val="8346A0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045D"/>
    <w:rsid w:val="00043AD7"/>
    <w:rsid w:val="00054A75"/>
    <w:rsid w:val="000A790E"/>
    <w:rsid w:val="000C0578"/>
    <w:rsid w:val="000E2BD4"/>
    <w:rsid w:val="0010332B"/>
    <w:rsid w:val="00117F16"/>
    <w:rsid w:val="001337A7"/>
    <w:rsid w:val="001426E4"/>
    <w:rsid w:val="001443A2"/>
    <w:rsid w:val="00150B32"/>
    <w:rsid w:val="00195478"/>
    <w:rsid w:val="00197510"/>
    <w:rsid w:val="001C3FF3"/>
    <w:rsid w:val="001D1A0D"/>
    <w:rsid w:val="001D591A"/>
    <w:rsid w:val="0022722C"/>
    <w:rsid w:val="0028545A"/>
    <w:rsid w:val="002A23B8"/>
    <w:rsid w:val="002E1CE6"/>
    <w:rsid w:val="002F2D22"/>
    <w:rsid w:val="003011A1"/>
    <w:rsid w:val="00326091"/>
    <w:rsid w:val="00334B36"/>
    <w:rsid w:val="0034106B"/>
    <w:rsid w:val="00353299"/>
    <w:rsid w:val="00357643"/>
    <w:rsid w:val="003662BB"/>
    <w:rsid w:val="00371634"/>
    <w:rsid w:val="00386E9C"/>
    <w:rsid w:val="00393964"/>
    <w:rsid w:val="003A3E41"/>
    <w:rsid w:val="003A3FA8"/>
    <w:rsid w:val="003F11B6"/>
    <w:rsid w:val="003F17B8"/>
    <w:rsid w:val="00453362"/>
    <w:rsid w:val="00461219"/>
    <w:rsid w:val="00470F6D"/>
    <w:rsid w:val="00483BC3"/>
    <w:rsid w:val="004923F4"/>
    <w:rsid w:val="004968A4"/>
    <w:rsid w:val="004B553E"/>
    <w:rsid w:val="004C050D"/>
    <w:rsid w:val="004C0936"/>
    <w:rsid w:val="004D0FC9"/>
    <w:rsid w:val="004F5E07"/>
    <w:rsid w:val="00533176"/>
    <w:rsid w:val="005353ED"/>
    <w:rsid w:val="005514C3"/>
    <w:rsid w:val="005906BE"/>
    <w:rsid w:val="005C7DFA"/>
    <w:rsid w:val="005D3518"/>
    <w:rsid w:val="005E1668"/>
    <w:rsid w:val="005F6E0B"/>
    <w:rsid w:val="0060146A"/>
    <w:rsid w:val="0062328F"/>
    <w:rsid w:val="00684BBC"/>
    <w:rsid w:val="006B39B7"/>
    <w:rsid w:val="006B4920"/>
    <w:rsid w:val="006B7F62"/>
    <w:rsid w:val="006C7512"/>
    <w:rsid w:val="00700D7A"/>
    <w:rsid w:val="0070546A"/>
    <w:rsid w:val="007118C3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2077E"/>
    <w:rsid w:val="00865776"/>
    <w:rsid w:val="00874D5D"/>
    <w:rsid w:val="00886E83"/>
    <w:rsid w:val="00891C60"/>
    <w:rsid w:val="008942F0"/>
    <w:rsid w:val="008A3541"/>
    <w:rsid w:val="008D45DB"/>
    <w:rsid w:val="008D4726"/>
    <w:rsid w:val="008E3E3B"/>
    <w:rsid w:val="0090214F"/>
    <w:rsid w:val="009163E6"/>
    <w:rsid w:val="00931A27"/>
    <w:rsid w:val="00935251"/>
    <w:rsid w:val="00944EB8"/>
    <w:rsid w:val="009760E8"/>
    <w:rsid w:val="009947BA"/>
    <w:rsid w:val="00997F41"/>
    <w:rsid w:val="009A284F"/>
    <w:rsid w:val="009C56B1"/>
    <w:rsid w:val="009D5226"/>
    <w:rsid w:val="009E2FD4"/>
    <w:rsid w:val="00A74C1D"/>
    <w:rsid w:val="00A83C2D"/>
    <w:rsid w:val="00A9132B"/>
    <w:rsid w:val="00AA1A5A"/>
    <w:rsid w:val="00AC02FB"/>
    <w:rsid w:val="00AD23FB"/>
    <w:rsid w:val="00B4202A"/>
    <w:rsid w:val="00B612F8"/>
    <w:rsid w:val="00B6521A"/>
    <w:rsid w:val="00B71A57"/>
    <w:rsid w:val="00B7307A"/>
    <w:rsid w:val="00C02454"/>
    <w:rsid w:val="00C3477B"/>
    <w:rsid w:val="00C85956"/>
    <w:rsid w:val="00C9733D"/>
    <w:rsid w:val="00CA3783"/>
    <w:rsid w:val="00CB23F4"/>
    <w:rsid w:val="00CC3768"/>
    <w:rsid w:val="00CF5EFB"/>
    <w:rsid w:val="00D136E4"/>
    <w:rsid w:val="00D5334D"/>
    <w:rsid w:val="00D5523D"/>
    <w:rsid w:val="00D84049"/>
    <w:rsid w:val="00D944DF"/>
    <w:rsid w:val="00DD110C"/>
    <w:rsid w:val="00DE6D53"/>
    <w:rsid w:val="00E06E39"/>
    <w:rsid w:val="00E07D73"/>
    <w:rsid w:val="00E17D18"/>
    <w:rsid w:val="00E30E67"/>
    <w:rsid w:val="00E471C9"/>
    <w:rsid w:val="00EE7B43"/>
    <w:rsid w:val="00F02A8F"/>
    <w:rsid w:val="00F34DC7"/>
    <w:rsid w:val="00F513E0"/>
    <w:rsid w:val="00F54F88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0A48-5548-4D67-BB64-77EB13B3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styleId="Bezproreda">
    <w:name w:val="No Spacing"/>
    <w:uiPriority w:val="1"/>
    <w:qFormat/>
    <w:rsid w:val="00195478"/>
    <w:pPr>
      <w:spacing w:before="0" w:after="0"/>
    </w:pPr>
    <w:rPr>
      <w:rFonts w:ascii="Calibri" w:eastAsia="Calibri" w:hAnsi="Calibri" w:cs="Times New Roman"/>
    </w:rPr>
  </w:style>
  <w:style w:type="paragraph" w:styleId="Naslov">
    <w:name w:val="Title"/>
    <w:basedOn w:val="Normal"/>
    <w:link w:val="NaslovChar"/>
    <w:qFormat/>
    <w:rsid w:val="00F54F88"/>
    <w:pPr>
      <w:spacing w:before="0" w:after="0"/>
      <w:jc w:val="center"/>
    </w:pPr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F54F88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3">
    <w:name w:val="Body Text 3"/>
    <w:basedOn w:val="Normal"/>
    <w:link w:val="Tijeloteksta3Char"/>
    <w:rsid w:val="00F54F88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F54F88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54F88"/>
    <w:pPr>
      <w:spacing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81B5-D661-448C-BE84-A881503E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stutic</cp:lastModifiedBy>
  <cp:revision>2</cp:revision>
  <dcterms:created xsi:type="dcterms:W3CDTF">2020-05-28T13:57:00Z</dcterms:created>
  <dcterms:modified xsi:type="dcterms:W3CDTF">2020-05-28T13:57:00Z</dcterms:modified>
</cp:coreProperties>
</file>