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68BE6E1C" w:rsidR="004B553E" w:rsidRPr="004923F4" w:rsidRDefault="00442CF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Prapovijesne tehnologije I: predmeti od lomljenog i glačanog kamena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109B53C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11E9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5DC00F07" w:rsidR="004B553E" w:rsidRPr="004923F4" w:rsidRDefault="00442C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2B0EFC">
              <w:rPr>
                <w:rFonts w:ascii="Times New Roman" w:hAnsi="Times New Roman" w:cs="Times New Roman"/>
                <w:sz w:val="20"/>
              </w:rPr>
              <w:t>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61789F77" w:rsidR="004B553E" w:rsidRPr="004923F4" w:rsidRDefault="00442CF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2FE16EA7" w:rsidR="004B553E" w:rsidRPr="004923F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34EFD219" w:rsidR="004B553E" w:rsidRPr="004923F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BC7EE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BC7EE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36B4843" w14:textId="77777777" w:rsidR="009A284F" w:rsidRPr="004923F4" w:rsidRDefault="00BC7E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5C01F0F" w14:textId="77777777" w:rsidR="009A284F" w:rsidRPr="004923F4" w:rsidRDefault="00BC7E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77777777" w:rsidR="009A284F" w:rsidRPr="004923F4" w:rsidRDefault="00BC7E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BC7E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BC7E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1B3E4755" w:rsidR="009A284F" w:rsidRPr="004923F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1140441F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BC7E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BC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77777777"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EF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77777777" w:rsidR="009A284F" w:rsidRPr="002B0EFC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0EF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338E430" w14:textId="77777777" w:rsidR="009A284F" w:rsidRPr="004923F4" w:rsidRDefault="002B0EF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051DE18F" w:rsidR="009A284F" w:rsidRPr="004923F4" w:rsidRDefault="00BC7E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77777777" w:rsidR="009A284F" w:rsidRDefault="002B0EF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101, utorkom, 15-18:00h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23485A7A" w:rsidR="009A284F" w:rsidRDefault="00C11E9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442CFE">
              <w:rPr>
                <w:rFonts w:ascii="Times New Roman" w:hAnsi="Times New Roman" w:cs="Times New Roman"/>
                <w:sz w:val="18"/>
              </w:rPr>
              <w:t>6</w:t>
            </w:r>
            <w:r w:rsidR="002B0EFC">
              <w:rPr>
                <w:rFonts w:ascii="Times New Roman" w:hAnsi="Times New Roman" w:cs="Times New Roman"/>
                <w:sz w:val="18"/>
              </w:rPr>
              <w:t>/10/20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5A75E2B0" w:rsidR="009A284F" w:rsidRDefault="00442C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2B0EFC">
              <w:rPr>
                <w:rFonts w:ascii="Times New Roman" w:hAnsi="Times New Roman" w:cs="Times New Roman"/>
                <w:sz w:val="18"/>
              </w:rPr>
              <w:t>/01/20</w:t>
            </w:r>
            <w:r w:rsidR="00C11E98">
              <w:rPr>
                <w:rFonts w:ascii="Times New Roman" w:hAnsi="Times New Roman" w:cs="Times New Roman"/>
                <w:sz w:val="18"/>
              </w:rPr>
              <w:t>21</w:t>
            </w: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13FF09E5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0EFC">
              <w:rPr>
                <w:rFonts w:ascii="Times New Roman" w:hAnsi="Times New Roman" w:cs="Times New Roman"/>
                <w:sz w:val="18"/>
              </w:rPr>
              <w:t>utorkom, 14:00-15:00 h</w:t>
            </w: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214C3A4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1D23F38A" w:rsidR="009A284F" w:rsidRPr="009947BA" w:rsidRDefault="00442C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Maja Grgurić, mag.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archaeo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EF38F36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0C9E535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29478C49" w:rsidR="009A284F" w:rsidRPr="00C02454" w:rsidRDefault="00BC7EE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E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0E396C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4BD9E9B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7550C67" w14:textId="77777777" w:rsidR="00442CFE" w:rsidRPr="00442CFE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14:paraId="44C9A8B4" w14:textId="77777777" w:rsidR="00442CFE" w:rsidRPr="00442CFE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0759E0B4" w14:textId="77777777" w:rsidR="00442CFE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 xml:space="preserve">definirati i razlikovati temeljne pojmove vezane uz </w:t>
            </w:r>
            <w:proofErr w:type="spellStart"/>
            <w:r w:rsidRPr="00442CFE">
              <w:rPr>
                <w:rFonts w:ascii="Times New Roman" w:hAnsi="Times New Roman" w:cs="Times New Roman"/>
                <w:sz w:val="18"/>
              </w:rPr>
              <w:t>litičku</w:t>
            </w:r>
            <w:proofErr w:type="spellEnd"/>
            <w:r w:rsidRPr="00442CFE">
              <w:rPr>
                <w:rFonts w:ascii="Times New Roman" w:hAnsi="Times New Roman" w:cs="Times New Roman"/>
                <w:sz w:val="18"/>
              </w:rPr>
              <w:t xml:space="preserve"> produkciju</w:t>
            </w:r>
          </w:p>
          <w:p w14:paraId="1E0E0EAB" w14:textId="77777777" w:rsidR="00442CFE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 xml:space="preserve">klasificirati </w:t>
            </w:r>
            <w:proofErr w:type="spellStart"/>
            <w:r w:rsidRPr="00442CFE">
              <w:rPr>
                <w:rFonts w:ascii="Times New Roman" w:hAnsi="Times New Roman" w:cs="Times New Roman"/>
                <w:sz w:val="18"/>
              </w:rPr>
              <w:t>litičku</w:t>
            </w:r>
            <w:proofErr w:type="spellEnd"/>
            <w:r w:rsidRPr="00442CFE">
              <w:rPr>
                <w:rFonts w:ascii="Times New Roman" w:hAnsi="Times New Roman" w:cs="Times New Roman"/>
                <w:sz w:val="18"/>
              </w:rPr>
              <w:t xml:space="preserve"> građu</w:t>
            </w:r>
          </w:p>
          <w:p w14:paraId="1C556F38" w14:textId="77777777" w:rsidR="00442CFE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>prepoznati tehnike izrade litičkog materijala</w:t>
            </w:r>
          </w:p>
          <w:p w14:paraId="14987A8F" w14:textId="77777777" w:rsidR="00442CFE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>odrediti šire vremensko razdoblje nastanka predmeta od cijepanog i glačanog kamena</w:t>
            </w:r>
          </w:p>
          <w:p w14:paraId="1CCAE90E" w14:textId="77777777" w:rsidR="00785CAA" w:rsidRPr="00442CFE" w:rsidRDefault="00442CFE" w:rsidP="00442CF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2CFE">
              <w:rPr>
                <w:rFonts w:ascii="Times New Roman" w:hAnsi="Times New Roman" w:cs="Times New Roman"/>
                <w:sz w:val="18"/>
              </w:rPr>
              <w:t>samostalno izraditi analizu litičkog materijala</w:t>
            </w:r>
          </w:p>
          <w:p w14:paraId="46461847" w14:textId="093DA40B" w:rsidR="00442CFE" w:rsidRPr="00442CFE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6FD10FAB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FBD64CF" w14:textId="18ED20B4" w:rsidR="00785CAA" w:rsidRPr="00B4202A" w:rsidRDefault="00DB0AC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Nakon oslušanog kolegija studenti će biti upoznati s najranijim </w:t>
            </w:r>
            <w:r w:rsidR="00442CFE">
              <w:rPr>
                <w:rFonts w:ascii="Times New Roman" w:hAnsi="Times New Roman" w:cs="Times New Roman"/>
                <w:sz w:val="18"/>
              </w:rPr>
              <w:t>tragovima materijalne kulture čovjeka</w:t>
            </w:r>
            <w:r>
              <w:rPr>
                <w:rFonts w:ascii="Times New Roman" w:hAnsi="Times New Roman" w:cs="Times New Roman"/>
                <w:sz w:val="18"/>
              </w:rPr>
              <w:t xml:space="preserve">. Kolegij </w:t>
            </w:r>
            <w:r w:rsidR="00442CFE">
              <w:rPr>
                <w:rFonts w:ascii="Times New Roman" w:hAnsi="Times New Roman" w:cs="Times New Roman"/>
                <w:sz w:val="18"/>
              </w:rPr>
              <w:t>proširuje temeljna znanja stečena na kolegijima preddiplomskog studija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FE7BD7B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85CD1D4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477FD00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A319CED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ACF115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8A9B6F4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ECAFEC9" w14:textId="77777777" w:rsidR="002B0EFC" w:rsidRPr="002B0EFC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Ispunjavanje propisa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nih obaveza -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je dužan prisustvovati na 75% nastavnih sati</w:t>
            </w:r>
          </w:p>
          <w:p w14:paraId="2C9D5D5B" w14:textId="77777777" w:rsidR="009A284F" w:rsidRPr="00DE6D53" w:rsidRDefault="002B0EFC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2B0EFC">
              <w:rPr>
                <w:rFonts w:ascii="Times New Roman" w:eastAsia="MS Gothic" w:hAnsi="Times New Roman" w:cs="Times New Roman"/>
                <w:sz w:val="18"/>
              </w:rPr>
              <w:t>(predavanja i seminari)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2B0EFC">
              <w:rPr>
                <w:rFonts w:ascii="Times New Roman" w:eastAsia="MS Gothic" w:hAnsi="Times New Roman" w:cs="Times New Roman"/>
                <w:sz w:val="18"/>
              </w:rPr>
              <w:t>student j</w:t>
            </w:r>
            <w:r>
              <w:rPr>
                <w:rFonts w:ascii="Times New Roman" w:eastAsia="MS Gothic" w:hAnsi="Times New Roman" w:cs="Times New Roman"/>
                <w:sz w:val="18"/>
              </w:rPr>
              <w:t>e dužan izraditi seminarski rad</w:t>
            </w: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77777777" w:rsidR="009A284F" w:rsidRPr="009947BA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2D6775BA"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442CFE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/02/2020 i 1</w:t>
            </w:r>
            <w:r w:rsidR="00442CFE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/02/2020</w:t>
            </w: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3ECCA0C5" w:rsidR="009A284F" w:rsidRDefault="00552B69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442CFE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/09/2020 i 2</w:t>
            </w:r>
            <w:r w:rsidR="00442CFE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/09/2020</w:t>
            </w: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7C161566" w14:textId="37E1B973" w:rsidR="009A284F" w:rsidRPr="009947BA" w:rsidRDefault="00442CFE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Čovjek je od najranijih vremena koristio kamen kao oruđe. Nama najstariji poznati komad kamenog alata jednostavna je oštra pločica za rezanje iz Gone (Etiopija), datirana oko 2,5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mil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god. pr. K., iako postoje naznake i znatno ranijeg korištenja alata. Izrada oruđa od kamena odvija se postepeno. Već je Andre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Leroi-Gourhan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godine 1965. ustanovio tzv.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chaine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operatoire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ili lanac operacija. Riječ je o rekonstrukciji svih faza koje sirovina prolazi tijekom obrade. Unutar njega razlikuje se nekoliko faza: pribavljanje sirovine, razne faze proizvodnje,  upotreba, te dorađivanje i ponovna upotreba. Kao završna faza navodi se odbacivanje artefakta. Prilikom svake od tih faza odvijaju se razni procesi koji nam ostavljaju i različit arheološki materijal na samom nalazištu i različite tragove na artefaktima. Svrha ovog kolegija je prepoznati navedene tragove radi prepoznavanja ljudskih aktivnosti na nalazištu i lakšeg tumačenja kronologije i funkcije mjesta.</w:t>
            </w: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BE025A8" w14:textId="77777777" w:rsidR="009A284F" w:rsidRPr="00B622F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C73DEF" w:rsidRPr="00B622F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>Uvodno predavanje</w:t>
            </w:r>
          </w:p>
          <w:p w14:paraId="3E07EEAA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UVOD U LITIČKU ANALIZU</w:t>
            </w:r>
          </w:p>
          <w:p w14:paraId="515BCBFE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osnove analize</w:t>
            </w:r>
          </w:p>
          <w:p w14:paraId="711181FC" w14:textId="49ADC01D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osnovna terminologija</w:t>
            </w:r>
          </w:p>
          <w:p w14:paraId="2351263A" w14:textId="77777777" w:rsidR="00442CFE" w:rsidRPr="00B622F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C73DEF"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TIPOLOŠKA ANALIZA</w:t>
            </w:r>
            <w:r w:rsidR="00442CFE"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5B3483EE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C73DEF"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DOKUMENTACIJA</w:t>
            </w:r>
          </w:p>
          <w:p w14:paraId="08B61DED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osnovne postavke analize</w:t>
            </w:r>
          </w:p>
          <w:p w14:paraId="738E2546" w14:textId="4DA6C61E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crtanje predmeta</w:t>
            </w:r>
          </w:p>
          <w:p w14:paraId="415B55EA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SIROVINSKI MATERIJALI</w:t>
            </w:r>
          </w:p>
          <w:p w14:paraId="67FBD6A2" w14:textId="77777777" w:rsidR="00442CFE" w:rsidRPr="00B622F6" w:rsidRDefault="00442CFE" w:rsidP="00442CFE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- vrste sirovine korištene za izradu</w:t>
            </w:r>
          </w:p>
          <w:p w14:paraId="2F38F633" w14:textId="436602E2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pronalazak sirovina</w:t>
            </w:r>
          </w:p>
          <w:p w14:paraId="787356AD" w14:textId="211A32BB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>6.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TEHNIKE I TEHNOLOGIJE I</w:t>
            </w:r>
          </w:p>
          <w:p w14:paraId="3749E176" w14:textId="7BD12235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opće tehnike i tehnologije donjeg i srednjeg paleolitika</w:t>
            </w:r>
          </w:p>
          <w:p w14:paraId="5EC15088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TEHNIKE I TEHNOLOGIJE II</w:t>
            </w:r>
          </w:p>
          <w:p w14:paraId="285B4B07" w14:textId="393B64A6" w:rsidR="009A284F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opće tehnike i tehnologije gornjeg paleolitika, mezolitika i neolitika</w:t>
            </w:r>
          </w:p>
          <w:p w14:paraId="46222085" w14:textId="77777777" w:rsidR="00442CFE" w:rsidRPr="00B622F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42CFE" w:rsidRPr="00B622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GOSTUJUĆE PREDAVANJE </w:t>
            </w:r>
          </w:p>
          <w:p w14:paraId="7667880F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PREDMETI OD GLAČANOG KAMENA</w:t>
            </w:r>
          </w:p>
          <w:p w14:paraId="7CDBABEB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sirovina</w:t>
            </w:r>
          </w:p>
          <w:p w14:paraId="125F5BF9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tipologija</w:t>
            </w:r>
          </w:p>
          <w:p w14:paraId="6F580DD6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načini izrade</w:t>
            </w:r>
            <w:bookmarkStart w:id="0" w:name="_GoBack"/>
            <w:bookmarkEnd w:id="0"/>
          </w:p>
          <w:p w14:paraId="271A33A4" w14:textId="77777777" w:rsidR="00442CFE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funkcija</w:t>
            </w: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1C08CD79" w14:textId="77777777" w:rsidR="00442CFE" w:rsidRPr="00B622F6" w:rsidRDefault="009A284F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42CFE"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EKSPERIMENTALNE STUDIJE</w:t>
            </w:r>
          </w:p>
          <w:p w14:paraId="18BF666A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use-</w:t>
            </w:r>
            <w:proofErr w:type="spellStart"/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wear</w:t>
            </w:r>
            <w:proofErr w:type="spellEnd"/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analize</w:t>
            </w:r>
          </w:p>
          <w:p w14:paraId="01C8A09E" w14:textId="77777777" w:rsidR="00442CFE" w:rsidRPr="00B622F6" w:rsidRDefault="00442CFE" w:rsidP="00442C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eksperimenti</w:t>
            </w:r>
          </w:p>
          <w:p w14:paraId="620843B3" w14:textId="77777777" w:rsidR="00B622F6" w:rsidRPr="00B622F6" w:rsidRDefault="00442CFE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etnografske studije</w:t>
            </w: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2B9FC5AB" w14:textId="6DD64D81" w:rsidR="009A284F" w:rsidRPr="00B622F6" w:rsidRDefault="009A284F" w:rsidP="00442C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B622F6" w:rsidRPr="00B622F6">
              <w:rPr>
                <w:rFonts w:ascii="Times New Roman" w:hAnsi="Times New Roman" w:cs="Times New Roman"/>
                <w:bCs/>
                <w:sz w:val="18"/>
                <w:szCs w:val="18"/>
              </w:rPr>
              <w:t>LITIČKA ANALIZA - prednosti i nedostatci I</w:t>
            </w:r>
          </w:p>
          <w:p w14:paraId="2B6EF7EE" w14:textId="0F839838" w:rsidR="009A284F" w:rsidRPr="00B622F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B622F6" w:rsidRPr="00B622F6">
              <w:rPr>
                <w:rFonts w:ascii="Times New Roman" w:hAnsi="Times New Roman" w:cs="Times New Roman"/>
                <w:bCs/>
                <w:sz w:val="18"/>
                <w:szCs w:val="18"/>
              </w:rPr>
              <w:t>LITIČKA ANALIZA - prednosti i nedostatci I</w:t>
            </w:r>
            <w:r w:rsidR="00B622F6" w:rsidRPr="00B622F6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  <w:p w14:paraId="7CC8B5CA" w14:textId="1A8B5DE9" w:rsidR="009A284F" w:rsidRPr="00B622F6" w:rsidRDefault="00B622F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>13</w:t>
            </w:r>
            <w:r w:rsidR="009A284F" w:rsidRPr="00B62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73DEF" w:rsidRPr="00B622F6">
              <w:rPr>
                <w:rFonts w:ascii="Times New Roman" w:eastAsia="MS Gothic" w:hAnsi="Times New Roman" w:cs="Times New Roman"/>
                <w:caps/>
                <w:sz w:val="18"/>
                <w:szCs w:val="18"/>
              </w:rPr>
              <w:t>Zaključna razmatranja</w:t>
            </w:r>
          </w:p>
          <w:p w14:paraId="6E73B21F" w14:textId="1BC958EF" w:rsidR="00DB0ACB" w:rsidRPr="00B622F6" w:rsidRDefault="00DB0ACB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1BFFB20" w14:textId="2DF8012C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Andrefsky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W.,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Lithics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Macroscopic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approaches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analysis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 Cambridge, 1998.</w:t>
            </w:r>
          </w:p>
          <w:p w14:paraId="7D11DCED" w14:textId="62147D44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Butler, C.,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Prehistoric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flintwork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Tempus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Gloucesterhire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2005.</w:t>
            </w:r>
          </w:p>
          <w:p w14:paraId="31557C4A" w14:textId="2A364649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Crabtree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D., An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flintworking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Idaho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1982.</w:t>
            </w:r>
          </w:p>
          <w:p w14:paraId="378DF707" w14:textId="610ACB55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Debenath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A. -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Dibble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H.,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paleolithic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typology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Vol 1: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Lower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Middle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Paleolithic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Europe. Philadelphia, 1994.</w:t>
            </w:r>
          </w:p>
          <w:p w14:paraId="5C4AA0B5" w14:textId="77BC25A2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Sonneville-Bordes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D.,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Perrot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, J.,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Lexique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typologique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du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Paleolithique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superior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I-IV.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Bulletin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de la Societe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Prehistorique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Francaise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 Paris, 1954-56.</w:t>
            </w:r>
          </w:p>
          <w:p w14:paraId="36041F70" w14:textId="1CC8B7F9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Forenbaher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S.,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Perhoč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Z. Izrađevine od lomljenog kamena iz Nakovane (Pelješac): kontinuitet i promjene od ranog neolitika do kraja prapovijesti, Prilozi Instituta za arheologiju u Zagrebu, Vol. 32, 2015., 5–74.</w:t>
            </w:r>
          </w:p>
          <w:p w14:paraId="5736E3CD" w14:textId="3C47CD55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Inizan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M. L., Roche, H.,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Tixier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J., Technology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knapped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stone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Meudon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1992.</w:t>
            </w:r>
          </w:p>
          <w:p w14:paraId="6FCE20B0" w14:textId="39BBB49B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Karavanić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I., Prijedlog osnovnog strukovnog nazivlja za srednji i mlađi paleolitik.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Opuscula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archaeologica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16, Zagreb, 1992., 15-35.</w:t>
            </w:r>
          </w:p>
          <w:p w14:paraId="51C8EB62" w14:textId="14F6EBD6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lastRenderedPageBreak/>
              <w:t>Karavanić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I.,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Stukovno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nazivlje za donji i srednji paleolitik.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Opuscula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archaeologica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19, Zagreb, 1995., 7-9.</w:t>
            </w:r>
          </w:p>
          <w:p w14:paraId="23FAFABA" w14:textId="44C362B8" w:rsidR="00442CFE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Tixier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J.,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Glossary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description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stone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tools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special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reference to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Epipalaeolihic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Maghreb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Newsletter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technology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special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publication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1., 1974.</w:t>
            </w:r>
          </w:p>
          <w:p w14:paraId="27C37437" w14:textId="50F3D701" w:rsidR="009A284F" w:rsidRPr="00442CFE" w:rsidRDefault="00442CFE" w:rsidP="00442CFE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>Težak-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Gregl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T. 2001, Glačane kamene rukotvorine neolitičkog i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eneolitičkog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razdoblja u Hrvatskoj,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Opuscula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archaeologica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25, 7-25.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9416D08" w14:textId="5915148F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Bordes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F.,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Typologie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du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Paléolithique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Ancien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Moyen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 Paris 1988.</w:t>
            </w:r>
          </w:p>
          <w:p w14:paraId="5E00D639" w14:textId="4B20E350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Karavanić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I., Osvit tehnologije, Arheološki muzej u Zagrebu, Zagreb, 2003.</w:t>
            </w:r>
          </w:p>
          <w:p w14:paraId="61272E88" w14:textId="281AE9AE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Karimali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E.,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Lithic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Technologies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Use. U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Mediterranean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Prehistory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(E. Blake, A. B. Knapp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.),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Blackwell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2005, 180-214.</w:t>
            </w:r>
          </w:p>
          <w:p w14:paraId="373111D7" w14:textId="7458DA0D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Korona, M., Kremeni artefakti. U Crno vrilo 2 (B. Marijanović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.), Zadar, 2009, 145-218.</w:t>
            </w:r>
          </w:p>
          <w:p w14:paraId="7086374D" w14:textId="4BCEDCA7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Nowell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A. , Davidson, I., Stone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Tools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Evolution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Human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Cognition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. University Press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Colorado, 2010.</w:t>
            </w:r>
          </w:p>
          <w:p w14:paraId="680468C6" w14:textId="1CFB1596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Petrić, N., Sjekire od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žadeita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nefrita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u pretpovijesti Hrvatske.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Histria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Archaeologica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26, 1995, 5-27.</w:t>
            </w:r>
          </w:p>
          <w:p w14:paraId="0C34720A" w14:textId="1051881F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Semenov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S.A.,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Prehistoric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Technology. London, 1970.</w:t>
            </w:r>
          </w:p>
          <w:p w14:paraId="530791A5" w14:textId="0C08C68D" w:rsidR="00442CFE" w:rsidRPr="00442CFE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Šošić, R.,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Karavanić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I. , Cijepani litički materijal s prapovijesnog nalazišta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Slavča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>, Nova Gradiška. Vjesnik Arheološkog muzeja u Zagrebu 37, 3. serija. 2004.</w:t>
            </w:r>
          </w:p>
          <w:p w14:paraId="54F9C0AA" w14:textId="77777777" w:rsidR="00C73DEF" w:rsidRDefault="00442CFE" w:rsidP="00442CF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42CFE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442CFE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Vukosavljević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, N. Organizacija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litičke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proizvodnje lovačko-sakupljačkih zajednica na prijelazu iz pleistocena u </w:t>
            </w: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holocen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u Dalmaciji. Disertacija, Sveučilište u Zagrebu. 2012.</w:t>
            </w:r>
          </w:p>
          <w:p w14:paraId="06D52CFE" w14:textId="7D843BDE" w:rsidR="00442CFE" w:rsidRPr="00442CFE" w:rsidRDefault="00442CFE" w:rsidP="00442CFE">
            <w:pPr>
              <w:pStyle w:val="ListParagraph"/>
              <w:tabs>
                <w:tab w:val="left" w:pos="1218"/>
              </w:tabs>
              <w:spacing w:before="20" w:after="20"/>
              <w:ind w:left="108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2DA6E5BE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BC7E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16478434" w:rsidR="009A284F" w:rsidRPr="00C02454" w:rsidRDefault="00BC7E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BC7E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46B82555" w:rsidR="009A284F" w:rsidRPr="00C02454" w:rsidRDefault="00BC7E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BC7E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BC7E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BC7E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67974AE1" w:rsidR="009A284F" w:rsidRPr="00C02454" w:rsidRDefault="00BC7E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7777777" w:rsidR="009A284F" w:rsidRPr="00C02454" w:rsidRDefault="00BC7E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77777777" w:rsidR="009A284F" w:rsidRPr="00C02454" w:rsidRDefault="00BC7E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4FF2B226" w:rsidR="009A284F" w:rsidRPr="00B7307A" w:rsidRDefault="00442CFE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2CFE">
              <w:rPr>
                <w:rFonts w:ascii="Times New Roman" w:eastAsia="MS Gothic" w:hAnsi="Times New Roman" w:cs="Times New Roman"/>
                <w:sz w:val="18"/>
              </w:rPr>
              <w:t>Litička</w:t>
            </w:r>
            <w:proofErr w:type="spellEnd"/>
            <w:r w:rsidRPr="00442CFE">
              <w:rPr>
                <w:rFonts w:ascii="Times New Roman" w:eastAsia="MS Gothic" w:hAnsi="Times New Roman" w:cs="Times New Roman"/>
                <w:sz w:val="18"/>
              </w:rPr>
              <w:t xml:space="preserve"> analiza 50%, usmeni ispit 50%</w:t>
            </w: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77777777" w:rsidR="009A284F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77777777" w:rsidR="009A284F" w:rsidRPr="009947BA" w:rsidRDefault="00BC7E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7D51" w14:textId="77777777" w:rsidR="00BC7EE5" w:rsidRDefault="00BC7EE5" w:rsidP="009947BA">
      <w:pPr>
        <w:spacing w:before="0" w:after="0"/>
      </w:pPr>
      <w:r>
        <w:separator/>
      </w:r>
    </w:p>
  </w:endnote>
  <w:endnote w:type="continuationSeparator" w:id="0">
    <w:p w14:paraId="1D2C6ED4" w14:textId="77777777" w:rsidR="00BC7EE5" w:rsidRDefault="00BC7EE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D9B7" w14:textId="77777777" w:rsidR="00BC7EE5" w:rsidRDefault="00BC7EE5" w:rsidP="009947BA">
      <w:pPr>
        <w:spacing w:before="0" w:after="0"/>
      </w:pPr>
      <w:r>
        <w:separator/>
      </w:r>
    </w:p>
  </w:footnote>
  <w:footnote w:type="continuationSeparator" w:id="0">
    <w:p w14:paraId="3C32969F" w14:textId="77777777" w:rsidR="00BC7EE5" w:rsidRDefault="00BC7EE5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8"/>
    <w:multiLevelType w:val="hybridMultilevel"/>
    <w:tmpl w:val="AA40E564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58B"/>
    <w:multiLevelType w:val="hybridMultilevel"/>
    <w:tmpl w:val="474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E38"/>
    <w:multiLevelType w:val="hybridMultilevel"/>
    <w:tmpl w:val="2304B238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230"/>
    <w:multiLevelType w:val="hybridMultilevel"/>
    <w:tmpl w:val="C478B9FA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287"/>
    <w:multiLevelType w:val="hybridMultilevel"/>
    <w:tmpl w:val="279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DEF"/>
    <w:multiLevelType w:val="hybridMultilevel"/>
    <w:tmpl w:val="D61A2CD8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02FE"/>
    <w:multiLevelType w:val="hybridMultilevel"/>
    <w:tmpl w:val="FA343C00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2C8"/>
    <w:multiLevelType w:val="hybridMultilevel"/>
    <w:tmpl w:val="64987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86AC8"/>
    <w:multiLevelType w:val="hybridMultilevel"/>
    <w:tmpl w:val="780250B2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C4302"/>
    <w:rsid w:val="0022722C"/>
    <w:rsid w:val="0028545A"/>
    <w:rsid w:val="002B0EFC"/>
    <w:rsid w:val="002C7964"/>
    <w:rsid w:val="002E1CE6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42CFE"/>
    <w:rsid w:val="00453362"/>
    <w:rsid w:val="00461219"/>
    <w:rsid w:val="00470F6D"/>
    <w:rsid w:val="00483BC3"/>
    <w:rsid w:val="004923F4"/>
    <w:rsid w:val="004B553E"/>
    <w:rsid w:val="005353ED"/>
    <w:rsid w:val="005514C3"/>
    <w:rsid w:val="00552B69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D23FB"/>
    <w:rsid w:val="00B4202A"/>
    <w:rsid w:val="00B612F8"/>
    <w:rsid w:val="00B622F6"/>
    <w:rsid w:val="00B71A57"/>
    <w:rsid w:val="00B7307A"/>
    <w:rsid w:val="00BA02F6"/>
    <w:rsid w:val="00BC7EE5"/>
    <w:rsid w:val="00C02454"/>
    <w:rsid w:val="00C11E98"/>
    <w:rsid w:val="00C3477B"/>
    <w:rsid w:val="00C73DE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442C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89BB-853B-4BDF-9A72-2DE38655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3</cp:revision>
  <dcterms:created xsi:type="dcterms:W3CDTF">2020-11-17T07:36:00Z</dcterms:created>
  <dcterms:modified xsi:type="dcterms:W3CDTF">2020-11-17T07:47:00Z</dcterms:modified>
</cp:coreProperties>
</file>