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178"/>
        <w:gridCol w:w="523"/>
        <w:gridCol w:w="560"/>
        <w:gridCol w:w="245"/>
        <w:gridCol w:w="240"/>
        <w:gridCol w:w="910"/>
        <w:gridCol w:w="373"/>
        <w:gridCol w:w="1005"/>
        <w:gridCol w:w="492"/>
        <w:gridCol w:w="729"/>
        <w:gridCol w:w="528"/>
        <w:gridCol w:w="247"/>
        <w:gridCol w:w="1500"/>
      </w:tblGrid>
      <w:tr w:rsidR="0042140F" w:rsidRPr="00675AB5" w:rsidTr="00D43DBC">
        <w:tc>
          <w:tcPr>
            <w:tcW w:w="9288" w:type="dxa"/>
            <w:gridSpan w:val="14"/>
            <w:vAlign w:val="center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1. godina</w:t>
            </w:r>
          </w:p>
        </w:tc>
      </w:tr>
      <w:tr w:rsidR="0042140F" w:rsidRPr="0066173E" w:rsidTr="00D43DBC">
        <w:tc>
          <w:tcPr>
            <w:tcW w:w="9288" w:type="dxa"/>
            <w:gridSpan w:val="14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Naziv kolegija:</w:t>
            </w:r>
            <w:r w:rsidRPr="00675AB5">
              <w:rPr>
                <w:sz w:val="20"/>
                <w:szCs w:val="20"/>
                <w:lang w:val="hr-HR"/>
              </w:rPr>
              <w:t xml:space="preserve"> </w:t>
            </w:r>
            <w:bookmarkStart w:id="0" w:name="_GoBack"/>
            <w:r w:rsidRPr="00675AB5">
              <w:rPr>
                <w:b/>
                <w:sz w:val="20"/>
                <w:szCs w:val="20"/>
                <w:lang w:val="hr-HR"/>
              </w:rPr>
              <w:t>Ikonografija i stil prizora na spomenicima željeznog doba na Jadranu</w:t>
            </w:r>
            <w:bookmarkEnd w:id="0"/>
          </w:p>
        </w:tc>
      </w:tr>
      <w:tr w:rsidR="0042140F" w:rsidRPr="00675AB5" w:rsidTr="00D43DBC">
        <w:tc>
          <w:tcPr>
            <w:tcW w:w="9288" w:type="dxa"/>
            <w:gridSpan w:val="14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Opće obavijesti</w:t>
            </w:r>
          </w:p>
        </w:tc>
      </w:tr>
      <w:tr w:rsidR="0042140F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odjel</w:t>
            </w:r>
          </w:p>
        </w:tc>
        <w:tc>
          <w:tcPr>
            <w:tcW w:w="7020" w:type="dxa"/>
            <w:gridSpan w:val="11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Odjel za arheologiju – Sveučilište u Zadru</w:t>
            </w:r>
          </w:p>
        </w:tc>
      </w:tr>
      <w:tr w:rsidR="0042140F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7020" w:type="dxa"/>
            <w:gridSpan w:val="11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Poslijediplomski znanstveni studij “Arheologija istočnog Jadrana”</w:t>
            </w:r>
          </w:p>
        </w:tc>
      </w:tr>
      <w:tr w:rsidR="0042140F" w:rsidRPr="00675AB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Usmjerenje</w:t>
            </w:r>
          </w:p>
        </w:tc>
        <w:tc>
          <w:tcPr>
            <w:tcW w:w="4680" w:type="dxa"/>
            <w:gridSpan w:val="8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Prapovijesna arheologija</w:t>
            </w:r>
          </w:p>
        </w:tc>
        <w:tc>
          <w:tcPr>
            <w:tcW w:w="2340" w:type="dxa"/>
            <w:gridSpan w:val="3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Godina studija</w:t>
            </w:r>
          </w:p>
        </w:tc>
      </w:tr>
      <w:tr w:rsidR="0042140F" w:rsidRPr="00675AB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4680" w:type="dxa"/>
            <w:gridSpan w:val="8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sz w:val="20"/>
                <w:szCs w:val="20"/>
                <w:lang w:val="hr-HR"/>
              </w:rPr>
              <w:t>Prof. dr. sc. Sineva Kukoč</w:t>
            </w:r>
          </w:p>
        </w:tc>
        <w:tc>
          <w:tcPr>
            <w:tcW w:w="2340" w:type="dxa"/>
            <w:gridSpan w:val="3"/>
            <w:vMerge w:val="restart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1.</w:t>
            </w:r>
          </w:p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42140F" w:rsidRPr="00675AB5" w:rsidRDefault="0042140F" w:rsidP="00D43DBC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sz w:val="20"/>
                <w:szCs w:val="20"/>
                <w:lang w:val="hr-HR"/>
              </w:rPr>
              <w:t>Semestar:</w:t>
            </w:r>
          </w:p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II.</w:t>
            </w:r>
          </w:p>
        </w:tc>
      </w:tr>
      <w:tr w:rsidR="0042140F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4680" w:type="dxa"/>
            <w:gridSpan w:val="8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Sveučilište u Zadru - Odjel za arheologiju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42140F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Status kolegija</w:t>
            </w:r>
          </w:p>
        </w:tc>
        <w:tc>
          <w:tcPr>
            <w:tcW w:w="108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910" w:type="dxa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sz w:val="20"/>
                <w:szCs w:val="20"/>
                <w:lang w:val="hr-HR"/>
              </w:rPr>
              <w:t>Izborni</w:t>
            </w:r>
          </w:p>
        </w:tc>
        <w:tc>
          <w:tcPr>
            <w:tcW w:w="2690" w:type="dxa"/>
            <w:gridSpan w:val="4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Izborni za druge studij. grupe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c>
          <w:tcPr>
            <w:tcW w:w="9288" w:type="dxa"/>
            <w:gridSpan w:val="14"/>
          </w:tcPr>
          <w:p w:rsidR="0042140F" w:rsidRPr="00675AB5" w:rsidRDefault="0042140F" w:rsidP="0042140F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Opis kolegija: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- Gozba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- Lov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- Erotika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- Rat i natjecanje: borbe boksača, trke i procesije  konjanika,  na kolima, sukobi ratnika-pješaka i dr.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- Akvatički prizori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- Putovanje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- Žrtva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Odabrani prizori su: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-odraz  realiteta i simbolizacija  društveno-religijskih  aspekata u  kulturama  željeznog  doba na  dvjema  jadranskim  obalama, osobito od  7.st. (figuracija)  nadalje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- reprezentativni uzorak za  analizu  nekih  svjetonazornih elemenata Histra, Japoda, Veneta, Picena, Dauna i  padanske  Etrurije.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- prati se stanovito   jadransko (i  sredozemno)  ikonografsko-stilsko  zajedništvo i    istaknute regionalne  osobitosti na  repertoaru  spomenika (nadgrobne  stele, ostala  monumentalna , ali i  sitna  skulptura , situle…) u  kulturama: histarskoj, venetskoj, picenskoj , daunskoj, japodskoj, liburnskoj i dr. Posebno se  analiza  antropomorfni  motiv: njegov položaj  u  novoj  figuraciji i  njegove   mijene  od  brončanog doba do kraja stare ere. 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Komparativna  građa: grčka,  etruščanska , «istočnoalpska  figurativnost»  i  dr.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c>
          <w:tcPr>
            <w:tcW w:w="9288" w:type="dxa"/>
            <w:gridSpan w:val="14"/>
          </w:tcPr>
          <w:p w:rsidR="0042140F" w:rsidRPr="00675AB5" w:rsidRDefault="0042140F" w:rsidP="0042140F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Ciljevi kolegija:</w:t>
            </w:r>
            <w:r w:rsidRPr="00675AB5">
              <w:rPr>
                <w:sz w:val="20"/>
                <w:szCs w:val="20"/>
                <w:lang w:val="hr-HR"/>
              </w:rPr>
              <w:t xml:space="preserve"> 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Preko likovnosti (ikonografija, stil) upoznati neke društveno – religijske aspekte konkretnih jadranskih kultura iz I. tis. pr. Kr.</w:t>
            </w:r>
          </w:p>
        </w:tc>
      </w:tr>
      <w:tr w:rsidR="0042140F" w:rsidRPr="00675AB5" w:rsidTr="00D43DBC">
        <w:trPr>
          <w:trHeight w:val="281"/>
        </w:trPr>
        <w:tc>
          <w:tcPr>
            <w:tcW w:w="5688" w:type="dxa"/>
            <w:gridSpan w:val="9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Vodič:</w:t>
            </w:r>
          </w:p>
        </w:tc>
        <w:tc>
          <w:tcPr>
            <w:tcW w:w="1800" w:type="dxa"/>
            <w:gridSpan w:val="3"/>
            <w:vAlign w:val="center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Zimski semestar</w:t>
            </w:r>
          </w:p>
        </w:tc>
        <w:tc>
          <w:tcPr>
            <w:tcW w:w="1800" w:type="dxa"/>
            <w:gridSpan w:val="2"/>
            <w:vAlign w:val="center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Ljetni semestar</w:t>
            </w:r>
          </w:p>
        </w:tc>
      </w:tr>
      <w:tr w:rsidR="0042140F" w:rsidRPr="00675AB5" w:rsidTr="00D43DBC">
        <w:trPr>
          <w:trHeight w:val="278"/>
        </w:trPr>
        <w:tc>
          <w:tcPr>
            <w:tcW w:w="5688" w:type="dxa"/>
            <w:gridSpan w:val="9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Ects - studentsko opterećenje: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2</w:t>
            </w:r>
          </w:p>
        </w:tc>
      </w:tr>
      <w:tr w:rsidR="0042140F" w:rsidRPr="00675AB5" w:rsidTr="00D43DBC">
        <w:trPr>
          <w:trHeight w:val="278"/>
        </w:trPr>
        <w:tc>
          <w:tcPr>
            <w:tcW w:w="5688" w:type="dxa"/>
            <w:gridSpan w:val="9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Tjedana po semestru: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15</w:t>
            </w:r>
          </w:p>
        </w:tc>
      </w:tr>
      <w:tr w:rsidR="0042140F" w:rsidRPr="00675AB5" w:rsidTr="00D43DBC">
        <w:trPr>
          <w:cantSplit/>
          <w:trHeight w:val="278"/>
        </w:trPr>
        <w:tc>
          <w:tcPr>
            <w:tcW w:w="2844" w:type="dxa"/>
            <w:gridSpan w:val="4"/>
            <w:vMerge w:val="restart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Sati tjedno:</w:t>
            </w:r>
          </w:p>
        </w:tc>
        <w:tc>
          <w:tcPr>
            <w:tcW w:w="2844" w:type="dxa"/>
            <w:gridSpan w:val="5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</w:t>
            </w:r>
          </w:p>
        </w:tc>
      </w:tr>
      <w:tr w:rsidR="0042140F" w:rsidRPr="00675AB5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mentorski rad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rPr>
          <w:cantSplit/>
          <w:trHeight w:val="278"/>
        </w:trPr>
        <w:tc>
          <w:tcPr>
            <w:tcW w:w="2844" w:type="dxa"/>
            <w:gridSpan w:val="4"/>
            <w:vMerge w:val="restart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Ukupno sati:</w:t>
            </w:r>
          </w:p>
        </w:tc>
        <w:tc>
          <w:tcPr>
            <w:tcW w:w="2844" w:type="dxa"/>
            <w:gridSpan w:val="5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15</w:t>
            </w:r>
          </w:p>
        </w:tc>
      </w:tr>
      <w:tr w:rsidR="0042140F" w:rsidRPr="00675AB5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mentorski rad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42140F" w:rsidRPr="0066173E" w:rsidTr="00D43DBC">
        <w:trPr>
          <w:cantSplit/>
        </w:trPr>
        <w:tc>
          <w:tcPr>
            <w:tcW w:w="5688" w:type="dxa"/>
            <w:gridSpan w:val="9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Ukupan broj dana terenske nastave:</w:t>
            </w:r>
          </w:p>
        </w:tc>
        <w:tc>
          <w:tcPr>
            <w:tcW w:w="1800" w:type="dxa"/>
            <w:gridSpan w:val="3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c>
          <w:tcPr>
            <w:tcW w:w="9288" w:type="dxa"/>
            <w:gridSpan w:val="14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Nastavne metode:</w:t>
            </w:r>
          </w:p>
        </w:tc>
      </w:tr>
      <w:tr w:rsidR="0042140F" w:rsidRPr="00675AB5" w:rsidTr="00D43DBC">
        <w:trPr>
          <w:cantSplit/>
        </w:trPr>
        <w:tc>
          <w:tcPr>
            <w:tcW w:w="1548" w:type="dxa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548" w:type="dxa"/>
            <w:gridSpan w:val="4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c>
          <w:tcPr>
            <w:tcW w:w="9288" w:type="dxa"/>
            <w:gridSpan w:val="14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Nastavna pomagala:</w:t>
            </w:r>
          </w:p>
        </w:tc>
      </w:tr>
      <w:tr w:rsidR="0042140F" w:rsidRPr="00675AB5" w:rsidTr="00D43DBC">
        <w:trPr>
          <w:cantSplit/>
        </w:trPr>
        <w:tc>
          <w:tcPr>
            <w:tcW w:w="1548" w:type="dxa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udžbenici</w:t>
            </w:r>
          </w:p>
        </w:tc>
        <w:tc>
          <w:tcPr>
            <w:tcW w:w="1548" w:type="dxa"/>
            <w:gridSpan w:val="4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bilješke .pp</w:t>
            </w:r>
          </w:p>
        </w:tc>
        <w:tc>
          <w:tcPr>
            <w:tcW w:w="1548" w:type="dxa"/>
            <w:gridSpan w:val="3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članci</w:t>
            </w:r>
          </w:p>
        </w:tc>
        <w:tc>
          <w:tcPr>
            <w:tcW w:w="1548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knjige</w:t>
            </w:r>
          </w:p>
        </w:tc>
        <w:tc>
          <w:tcPr>
            <w:tcW w:w="1548" w:type="dxa"/>
            <w:gridSpan w:val="3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internet</w:t>
            </w:r>
          </w:p>
        </w:tc>
        <w:tc>
          <w:tcPr>
            <w:tcW w:w="1548" w:type="dxa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c>
          <w:tcPr>
            <w:tcW w:w="9288" w:type="dxa"/>
            <w:gridSpan w:val="14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Uvjet za priznavanje bodova:</w:t>
            </w:r>
          </w:p>
        </w:tc>
      </w:tr>
      <w:tr w:rsidR="0042140F" w:rsidRPr="00675AB5" w:rsidTr="00D43DBC">
        <w:trPr>
          <w:cantSplit/>
        </w:trPr>
        <w:tc>
          <w:tcPr>
            <w:tcW w:w="4644" w:type="dxa"/>
            <w:gridSpan w:val="8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odslušan ispit</w:t>
            </w:r>
          </w:p>
        </w:tc>
        <w:tc>
          <w:tcPr>
            <w:tcW w:w="4644" w:type="dxa"/>
            <w:gridSpan w:val="6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42140F" w:rsidRPr="00675AB5" w:rsidTr="00D43DBC">
        <w:tc>
          <w:tcPr>
            <w:tcW w:w="9288" w:type="dxa"/>
            <w:gridSpan w:val="14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lastRenderedPageBreak/>
              <w:t>Način polaganja ispita:</w:t>
            </w:r>
          </w:p>
        </w:tc>
      </w:tr>
      <w:tr w:rsidR="0042140F" w:rsidRPr="00675AB5" w:rsidTr="00D43DBC">
        <w:trPr>
          <w:cantSplit/>
        </w:trPr>
        <w:tc>
          <w:tcPr>
            <w:tcW w:w="1728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ispit se ne polaže</w:t>
            </w:r>
          </w:p>
        </w:tc>
        <w:tc>
          <w:tcPr>
            <w:tcW w:w="1368" w:type="dxa"/>
            <w:gridSpan w:val="3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2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</w:tcPr>
          <w:p w:rsidR="0042140F" w:rsidRPr="00675AB5" w:rsidRDefault="0042140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42140F" w:rsidRPr="0066173E" w:rsidTr="00D43DBC">
        <w:tc>
          <w:tcPr>
            <w:tcW w:w="9288" w:type="dxa"/>
            <w:gridSpan w:val="14"/>
            <w:tcBorders>
              <w:bottom w:val="nil"/>
            </w:tcBorders>
          </w:tcPr>
          <w:p w:rsidR="0042140F" w:rsidRPr="00675AB5" w:rsidRDefault="0042140F" w:rsidP="0042140F">
            <w:pPr>
              <w:numPr>
                <w:ilvl w:val="0"/>
                <w:numId w:val="2"/>
              </w:num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Literatura:</w:t>
            </w:r>
          </w:p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Obvezna: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J. H. M. BEATTIE: On  understanding  Sacrifice, Sacrifice, London 1980.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G. BERGONZI, Etruria, Piceno, Caput Adriae: guerra e  aristocrazia nell' età  del ferro, La  civiltà picena nelle Marche, Studi  in onore  di G. Anibaldi, Atti del Convegno, Ancona 1988, Ripatransone 1992.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ISTI,  L'offerta votiva in Italia settentrionale durante  l' età  del ferro, Anathema - regime  delle  offerte e  vita dei santuari nel  Mediterraneo antico, Atti del Convegno, Roma 1989, Roma 1990.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L. BONFANTE,  Out of  Etruria, Etrusacan  Influences North and  South, Oxford 1981.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A. BOTTINI, I  Principi guerrieri della Daunia del  VII sec.a,C, Bari, 1982.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W. BURKERT, Homo necans, Anthropology of Ancient Greek Sacrificial Ritual and  Myth, Berkely-Los Angeles-London 1983.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G. CAMPOREALE, La  caccia in Etruria, Roma 1984.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G. CAMPOREALE,  Le scene di caccia nell' arte delle  situle, Studi in  onore di G. Moetzke, Roma 1984.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L. CERCHIAI, Le stele   villanoviane,  AION ArtStAnt, 1988.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J.-M.  DENTZER, Aux origines de l'  iconographie du  banquet  couché, RA 2, 1971.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A. EIBNER, Darstellungsinhalte in der Kunst  der  Hallstattkultur, Die Hallstattkultur, Symposium Steyer 1981, Linz 1989.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O-H. FRAY,  Situlenkunst, u : E. Lessing, «Hallstattzeit Bilder aus der Frühzeit Europas, Wien-München 1980.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R. GARLAND, The  Greek Way of  Death, London, 1985.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P. A. L. GREENLAGH, Greek  Warfare, Horseman and  Chariots in the  homeric  and Archaic  Ages, Cambridge 1973.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O.HÖCKMANN, Antike Seefahrt, München 1985.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HUT Ch.,  Menschenbilder und  Menschenbild, Antropomorphe Bildwerke der frühen Eisenzeit, Berlin 2003.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G. KOSSACK, Religioses Denken  in  dinglicher und  bildlicher Überlieferung Alteuropas aus der Spätbronze-und  frühen Eisenzeit 9-6 Jahrhundert v.Chr., München 1999. 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S. KUKOČ, Antropomorfni  kipič s  Čikata, </w:t>
            </w:r>
            <w:r w:rsidRPr="00675AB5">
              <w:rPr>
                <w:i/>
                <w:sz w:val="20"/>
                <w:szCs w:val="20"/>
                <w:lang w:val="hr-HR"/>
              </w:rPr>
              <w:t>RFFZd</w:t>
            </w:r>
            <w:r w:rsidRPr="00675AB5">
              <w:rPr>
                <w:sz w:val="20"/>
                <w:szCs w:val="20"/>
                <w:lang w:val="hr-HR"/>
              </w:rPr>
              <w:t xml:space="preserve"> u Zadru, 11, 1985. 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S. KUKOČ, Histarska stela u kontekstu  srodnih pojava u jadranskom bazenu, </w:t>
            </w:r>
            <w:r w:rsidRPr="00675AB5">
              <w:rPr>
                <w:i/>
                <w:sz w:val="20"/>
                <w:szCs w:val="20"/>
                <w:lang w:val="hr-HR"/>
              </w:rPr>
              <w:t>Arheološka istraživanja u  Istri i  Hrvatskom  primorju</w:t>
            </w:r>
            <w:r w:rsidRPr="00675AB5">
              <w:rPr>
                <w:sz w:val="20"/>
                <w:szCs w:val="20"/>
                <w:lang w:val="hr-HR"/>
              </w:rPr>
              <w:t>, Pula 1987.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S. KUKOČ,  Prizori banketa  u  periadriatičkim svijetu u protopovijesti, </w:t>
            </w:r>
            <w:r w:rsidRPr="00675AB5">
              <w:rPr>
                <w:i/>
                <w:sz w:val="20"/>
                <w:szCs w:val="20"/>
                <w:lang w:val="hr-HR"/>
              </w:rPr>
              <w:t>Diadora</w:t>
            </w:r>
            <w:r w:rsidRPr="00675AB5">
              <w:rPr>
                <w:sz w:val="20"/>
                <w:szCs w:val="20"/>
                <w:lang w:val="hr-HR"/>
              </w:rPr>
              <w:t xml:space="preserve"> 12, 1990.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S. KUKOČ, Antropomorfni privjesak  tipa  Prozor, </w:t>
            </w:r>
            <w:r w:rsidRPr="00675AB5">
              <w:rPr>
                <w:i/>
                <w:sz w:val="20"/>
                <w:szCs w:val="20"/>
                <w:lang w:val="hr-HR"/>
              </w:rPr>
              <w:t>Diadora</w:t>
            </w:r>
            <w:r w:rsidRPr="00675AB5">
              <w:rPr>
                <w:sz w:val="20"/>
                <w:szCs w:val="20"/>
                <w:lang w:val="hr-HR"/>
              </w:rPr>
              <w:t xml:space="preserve">  16, 1995.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S. KUKOČ, Ikonografska analiza skulpture iz  Nezakcija, </w:t>
            </w:r>
            <w:r w:rsidRPr="00675AB5">
              <w:rPr>
                <w:i/>
                <w:sz w:val="20"/>
                <w:szCs w:val="20"/>
                <w:lang w:val="hr-HR"/>
              </w:rPr>
              <w:t>Diadora</w:t>
            </w:r>
            <w:r w:rsidRPr="00675AB5">
              <w:rPr>
                <w:sz w:val="20"/>
                <w:szCs w:val="20"/>
                <w:lang w:val="hr-HR"/>
              </w:rPr>
              <w:t xml:space="preserve"> 20 , 2001.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S. KUKOČ, Eros i  Tanatos  na stelama  Daunije, </w:t>
            </w:r>
            <w:r w:rsidRPr="00675AB5">
              <w:rPr>
                <w:i/>
                <w:sz w:val="20"/>
                <w:szCs w:val="20"/>
                <w:lang w:val="hr-HR"/>
              </w:rPr>
              <w:t>RFFZd</w:t>
            </w:r>
            <w:r w:rsidRPr="00675AB5">
              <w:rPr>
                <w:sz w:val="20"/>
                <w:szCs w:val="20"/>
                <w:lang w:val="hr-HR"/>
              </w:rPr>
              <w:t xml:space="preserve">  u Zadru  33(20), 1994.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A. MELLER-PADOVANI, </w:t>
            </w:r>
            <w:r w:rsidRPr="00675AB5">
              <w:rPr>
                <w:i/>
                <w:sz w:val="20"/>
                <w:szCs w:val="20"/>
                <w:lang w:val="hr-HR"/>
              </w:rPr>
              <w:t>Le stele  villanoviane di  Bologna</w:t>
            </w:r>
            <w:r w:rsidRPr="00675AB5">
              <w:rPr>
                <w:sz w:val="20"/>
                <w:szCs w:val="20"/>
                <w:lang w:val="hr-HR"/>
              </w:rPr>
              <w:t>, Capo di  Ponte, 1977.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O. MURRAY, Death and  the Symposion </w:t>
            </w:r>
            <w:r w:rsidRPr="00675AB5">
              <w:rPr>
                <w:i/>
                <w:sz w:val="20"/>
                <w:szCs w:val="20"/>
                <w:lang w:val="hr-HR"/>
              </w:rPr>
              <w:t>AION</w:t>
            </w:r>
            <w:r w:rsidRPr="00675AB5">
              <w:rPr>
                <w:sz w:val="20"/>
                <w:szCs w:val="20"/>
                <w:lang w:val="hr-HR"/>
              </w:rPr>
              <w:t xml:space="preserve"> 10, 1988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M. NAPOLI, </w:t>
            </w:r>
            <w:r w:rsidRPr="00675AB5">
              <w:rPr>
                <w:i/>
                <w:sz w:val="20"/>
                <w:szCs w:val="20"/>
                <w:lang w:val="hr-HR"/>
              </w:rPr>
              <w:t>Tomba del Tuffatore</w:t>
            </w:r>
            <w:r w:rsidRPr="00675AB5">
              <w:rPr>
                <w:sz w:val="20"/>
                <w:szCs w:val="20"/>
                <w:lang w:val="hr-HR"/>
              </w:rPr>
              <w:t>, Bari, 1970.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M. L .NAVA, </w:t>
            </w:r>
            <w:r w:rsidRPr="00675AB5">
              <w:rPr>
                <w:i/>
                <w:sz w:val="20"/>
                <w:szCs w:val="20"/>
                <w:lang w:val="hr-HR"/>
              </w:rPr>
              <w:t xml:space="preserve">Stele Daunie </w:t>
            </w:r>
            <w:r w:rsidRPr="00675AB5">
              <w:rPr>
                <w:sz w:val="20"/>
                <w:szCs w:val="20"/>
                <w:lang w:val="hr-HR"/>
              </w:rPr>
              <w:t>I, Firenze 1980.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R. PARKER,  </w:t>
            </w:r>
            <w:r w:rsidRPr="00675AB5">
              <w:rPr>
                <w:i/>
                <w:sz w:val="20"/>
                <w:szCs w:val="20"/>
                <w:lang w:val="hr-HR"/>
              </w:rPr>
              <w:t>Miasma: Pollution and  Purification in  Earl  Greek Religion</w:t>
            </w:r>
            <w:r w:rsidRPr="00675AB5">
              <w:rPr>
                <w:sz w:val="20"/>
                <w:szCs w:val="20"/>
                <w:lang w:val="hr-HR"/>
              </w:rPr>
              <w:t>, Oxford 1983.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i/>
                <w:sz w:val="20"/>
                <w:szCs w:val="20"/>
                <w:lang w:val="hr-HR"/>
              </w:rPr>
              <w:t>Piceni, Popolo d'Europa</w:t>
            </w:r>
            <w:r w:rsidRPr="00675AB5">
              <w:rPr>
                <w:sz w:val="20"/>
                <w:szCs w:val="20"/>
                <w:lang w:val="hr-HR"/>
              </w:rPr>
              <w:t>, Katalog izložbe 1999.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G. PROSDOCIMI - G.TADIOTO, Stele figurate e  iscrizioni, </w:t>
            </w:r>
            <w:r w:rsidRPr="00675AB5">
              <w:rPr>
                <w:i/>
                <w:sz w:val="20"/>
                <w:szCs w:val="20"/>
                <w:lang w:val="hr-HR"/>
              </w:rPr>
              <w:t>Padova preromana</w:t>
            </w:r>
            <w:r w:rsidRPr="00675AB5">
              <w:rPr>
                <w:sz w:val="20"/>
                <w:szCs w:val="20"/>
                <w:lang w:val="hr-HR"/>
              </w:rPr>
              <w:t>, Padova 1976.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G. SASSATELLI, Problemi cronologici delle stele felsinee alla  luce dei  rispetivi corredi tombali, Atti Cong. Etrusco , 1985, Firenze 1989.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A. SCHNAPP, La chasse e la mort: l' image du  chasseur sur le steles et sur  les  vases </w:t>
            </w:r>
            <w:r w:rsidRPr="00675AB5">
              <w:rPr>
                <w:i/>
                <w:sz w:val="20"/>
                <w:szCs w:val="20"/>
                <w:lang w:val="hr-HR"/>
              </w:rPr>
              <w:t>AION</w:t>
            </w:r>
            <w:r w:rsidRPr="00675AB5">
              <w:rPr>
                <w:sz w:val="20"/>
                <w:szCs w:val="20"/>
                <w:lang w:val="hr-HR"/>
              </w:rPr>
              <w:t xml:space="preserve"> 10, 1988.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B. TERŽAN, L' aristocrazia femminile nella prima età del Ferro, Guerrieri, </w:t>
            </w:r>
            <w:r w:rsidRPr="00675AB5">
              <w:rPr>
                <w:i/>
                <w:sz w:val="20"/>
                <w:szCs w:val="20"/>
                <w:lang w:val="hr-HR"/>
              </w:rPr>
              <w:t>Principi ed Eroi, Eroi fra il Danubuio  e ili Po dalla Preistoria all' Alto  Medioevo</w:t>
            </w:r>
            <w:r w:rsidRPr="00675AB5">
              <w:rPr>
                <w:sz w:val="20"/>
                <w:szCs w:val="20"/>
                <w:lang w:val="hr-HR"/>
              </w:rPr>
              <w:t>, Trento 2004.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R. N. THÖNGES- STRINGARIS, Das griechische Totenmahl, </w:t>
            </w:r>
            <w:r w:rsidRPr="00675AB5">
              <w:rPr>
                <w:i/>
                <w:sz w:val="20"/>
                <w:szCs w:val="20"/>
                <w:lang w:val="hr-HR"/>
              </w:rPr>
              <w:t>Mittheilungen DAI</w:t>
            </w:r>
            <w:r w:rsidRPr="00675AB5">
              <w:rPr>
                <w:sz w:val="20"/>
                <w:szCs w:val="20"/>
                <w:lang w:val="hr-HR"/>
              </w:rPr>
              <w:t xml:space="preserve">, </w:t>
            </w:r>
            <w:r w:rsidRPr="00675AB5">
              <w:rPr>
                <w:i/>
                <w:sz w:val="20"/>
                <w:szCs w:val="20"/>
                <w:lang w:val="hr-HR"/>
              </w:rPr>
              <w:t>Athenische Abteilung</w:t>
            </w:r>
            <w:r w:rsidRPr="00675AB5">
              <w:rPr>
                <w:sz w:val="20"/>
                <w:szCs w:val="20"/>
                <w:lang w:val="hr-HR"/>
              </w:rPr>
              <w:t>, 80, Berlin 1965.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H.van WEES, Greek Warfare, Myths and Realities, London 2004.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A. ZACCARIA RUGGIU, More Regio Vivere, Rim 2004.</w:t>
            </w:r>
          </w:p>
        </w:tc>
      </w:tr>
      <w:tr w:rsidR="0042140F" w:rsidRPr="00675AB5" w:rsidTr="00D43DBC">
        <w:tc>
          <w:tcPr>
            <w:tcW w:w="9288" w:type="dxa"/>
            <w:gridSpan w:val="14"/>
            <w:tcBorders>
              <w:top w:val="nil"/>
            </w:tcBorders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Preporuča se pročitati:</w:t>
            </w:r>
          </w:p>
        </w:tc>
      </w:tr>
      <w:tr w:rsidR="0042140F" w:rsidRPr="00675AB5" w:rsidTr="00D43DBC">
        <w:tc>
          <w:tcPr>
            <w:tcW w:w="9288" w:type="dxa"/>
            <w:gridSpan w:val="14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Uvjeti:</w:t>
            </w:r>
          </w:p>
        </w:tc>
      </w:tr>
      <w:tr w:rsidR="0042140F" w:rsidRPr="00675AB5" w:rsidTr="00D43DBC">
        <w:trPr>
          <w:cantSplit/>
        </w:trPr>
        <w:tc>
          <w:tcPr>
            <w:tcW w:w="4644" w:type="dxa"/>
            <w:gridSpan w:val="8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Registracija za slušanje kolegija</w:t>
            </w:r>
          </w:p>
        </w:tc>
        <w:tc>
          <w:tcPr>
            <w:tcW w:w="4644" w:type="dxa"/>
            <w:gridSpan w:val="6"/>
          </w:tcPr>
          <w:p w:rsidR="0042140F" w:rsidRPr="00675AB5" w:rsidRDefault="0042140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Registracija za ispit</w:t>
            </w:r>
          </w:p>
        </w:tc>
      </w:tr>
      <w:tr w:rsidR="0042140F" w:rsidRPr="00675AB5" w:rsidTr="00D43DBC">
        <w:tc>
          <w:tcPr>
            <w:tcW w:w="9288" w:type="dxa"/>
            <w:gridSpan w:val="14"/>
          </w:tcPr>
          <w:p w:rsidR="0042140F" w:rsidRPr="00675AB5" w:rsidRDefault="0042140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lastRenderedPageBreak/>
              <w:t>Preduvjeti za upis kolegija:</w:t>
            </w:r>
          </w:p>
        </w:tc>
      </w:tr>
      <w:tr w:rsidR="0042140F" w:rsidRPr="0066173E" w:rsidTr="00D43DBC">
        <w:tc>
          <w:tcPr>
            <w:tcW w:w="9288" w:type="dxa"/>
            <w:gridSpan w:val="14"/>
          </w:tcPr>
          <w:p w:rsidR="0042140F" w:rsidRPr="00675AB5" w:rsidRDefault="0042140F" w:rsidP="0042140F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referentni radovi nastavnika za kolegij: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Prapovijesni antropomorfni kipić s Čikata na otoku Lošinju, </w:t>
            </w:r>
            <w:r w:rsidRPr="00675AB5">
              <w:rPr>
                <w:i/>
                <w:sz w:val="20"/>
                <w:szCs w:val="20"/>
                <w:lang w:val="hr-HR"/>
              </w:rPr>
              <w:t>RFFZd</w:t>
            </w:r>
            <w:r w:rsidRPr="00675AB5">
              <w:rPr>
                <w:sz w:val="20"/>
                <w:szCs w:val="20"/>
                <w:lang w:val="hr-HR"/>
              </w:rPr>
              <w:t>, 11, 1985.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Histarska plastika u kontekstu umjetnosti jadranskog  područja od 7 do 5. st. p. n. e., </w:t>
            </w:r>
            <w:r w:rsidRPr="00675AB5">
              <w:rPr>
                <w:i/>
                <w:sz w:val="20"/>
                <w:szCs w:val="20"/>
                <w:lang w:val="hr-HR"/>
              </w:rPr>
              <w:t>RFFZd</w:t>
            </w:r>
            <w:r w:rsidRPr="00675AB5">
              <w:rPr>
                <w:sz w:val="20"/>
                <w:szCs w:val="20"/>
                <w:lang w:val="hr-HR"/>
              </w:rPr>
              <w:t xml:space="preserve"> 26(13), 1987.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Histarska stela u kontekstu srodnih  pojava u jadranskom bazenu, </w:t>
            </w:r>
            <w:r w:rsidRPr="00675AB5">
              <w:rPr>
                <w:i/>
                <w:sz w:val="20"/>
                <w:szCs w:val="20"/>
                <w:lang w:val="hr-HR"/>
              </w:rPr>
              <w:t>Arheološka istraživanja u  Istri i Hrvatskom primorju,</w:t>
            </w:r>
            <w:r w:rsidRPr="00675AB5">
              <w:rPr>
                <w:sz w:val="20"/>
                <w:szCs w:val="20"/>
                <w:lang w:val="hr-HR"/>
              </w:rPr>
              <w:t xml:space="preserve"> Pula 1987.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Prizori banketa u  periadriatičkom svijetu u protopovijesti, </w:t>
            </w:r>
            <w:r w:rsidRPr="00675AB5">
              <w:rPr>
                <w:i/>
                <w:sz w:val="20"/>
                <w:szCs w:val="20"/>
                <w:lang w:val="hr-HR"/>
              </w:rPr>
              <w:t>Diadora</w:t>
            </w:r>
            <w:r w:rsidRPr="00675AB5">
              <w:rPr>
                <w:sz w:val="20"/>
                <w:szCs w:val="20"/>
                <w:lang w:val="hr-HR"/>
              </w:rPr>
              <w:t xml:space="preserve"> 12, 1990.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Antropomorfni privjesak tipa Prozor, </w:t>
            </w:r>
            <w:r w:rsidRPr="00675AB5">
              <w:rPr>
                <w:i/>
                <w:sz w:val="20"/>
                <w:szCs w:val="20"/>
                <w:lang w:val="hr-HR"/>
              </w:rPr>
              <w:t>Diadora</w:t>
            </w:r>
            <w:r w:rsidRPr="00675AB5">
              <w:rPr>
                <w:sz w:val="20"/>
                <w:szCs w:val="20"/>
                <w:lang w:val="hr-HR"/>
              </w:rPr>
              <w:t xml:space="preserve"> 16, 1995.  </w:t>
            </w:r>
          </w:p>
          <w:p w:rsidR="0042140F" w:rsidRPr="00675AB5" w:rsidRDefault="0042140F" w:rsidP="00D43DBC">
            <w:pPr>
              <w:spacing w:line="276" w:lineRule="auto"/>
              <w:ind w:left="709" w:hanging="709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Ikonografska analiza skulpture iz Nezakcija, </w:t>
            </w:r>
            <w:r w:rsidRPr="00675AB5">
              <w:rPr>
                <w:i/>
                <w:sz w:val="20"/>
                <w:szCs w:val="20"/>
                <w:lang w:val="hr-HR"/>
              </w:rPr>
              <w:t>Diadora</w:t>
            </w:r>
            <w:r w:rsidRPr="00675AB5">
              <w:rPr>
                <w:sz w:val="20"/>
                <w:szCs w:val="20"/>
                <w:lang w:val="hr-HR"/>
              </w:rPr>
              <w:t>, 2001, 1-22.</w:t>
            </w:r>
          </w:p>
        </w:tc>
      </w:tr>
    </w:tbl>
    <w:p w:rsidR="002455B8" w:rsidRDefault="002455B8"/>
    <w:sectPr w:rsidR="002455B8" w:rsidSect="004C0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C9"/>
    <w:multiLevelType w:val="hybridMultilevel"/>
    <w:tmpl w:val="B7DE31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D4BB3"/>
    <w:multiLevelType w:val="hybridMultilevel"/>
    <w:tmpl w:val="88E67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B58B6"/>
    <w:multiLevelType w:val="hybridMultilevel"/>
    <w:tmpl w:val="2A602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67876"/>
    <w:multiLevelType w:val="hybridMultilevel"/>
    <w:tmpl w:val="30F0C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1665A2"/>
    <w:rsid w:val="002455B8"/>
    <w:rsid w:val="003C4057"/>
    <w:rsid w:val="0042140F"/>
    <w:rsid w:val="004C01A1"/>
    <w:rsid w:val="005727DA"/>
    <w:rsid w:val="00677C12"/>
    <w:rsid w:val="007B6F3A"/>
    <w:rsid w:val="007D54A0"/>
    <w:rsid w:val="00865CA9"/>
    <w:rsid w:val="00903ED4"/>
    <w:rsid w:val="00996565"/>
    <w:rsid w:val="009E412B"/>
    <w:rsid w:val="00C632A4"/>
    <w:rsid w:val="00D25FB2"/>
    <w:rsid w:val="00D338D5"/>
    <w:rsid w:val="00EA055C"/>
    <w:rsid w:val="00E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5530-0087-4157-8E3E-85FEA24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2"/>
    <w:basedOn w:val="Normal"/>
    <w:link w:val="BodyTextChar1"/>
    <w:uiPriority w:val="99"/>
    <w:rsid w:val="007B6F3A"/>
    <w:pPr>
      <w:jc w:val="both"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BodyTextChar">
    <w:name w:val="Body Text Char"/>
    <w:basedOn w:val="DefaultParagraphFont"/>
    <w:uiPriority w:val="99"/>
    <w:semiHidden/>
    <w:rsid w:val="007B6F3A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BodyTextChar1">
    <w:name w:val="Body Text Char1"/>
    <w:aliases w:val="uvlaka 2 Char1"/>
    <w:link w:val="BodyText"/>
    <w:uiPriority w:val="99"/>
    <w:locked/>
    <w:rsid w:val="007B6F3A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9E41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E412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">
    <w:name w:val="Body Text Indent"/>
    <w:basedOn w:val="Normal"/>
    <w:link w:val="BodyTextIndentChar"/>
    <w:uiPriority w:val="99"/>
    <w:rsid w:val="009E41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E412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ListParagraph">
    <w:name w:val="List Paragraph"/>
    <w:basedOn w:val="Normal"/>
    <w:uiPriority w:val="99"/>
    <w:qFormat/>
    <w:rsid w:val="001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stutic</cp:lastModifiedBy>
  <cp:revision>2</cp:revision>
  <dcterms:created xsi:type="dcterms:W3CDTF">2017-11-02T09:44:00Z</dcterms:created>
  <dcterms:modified xsi:type="dcterms:W3CDTF">2017-11-02T09:44:00Z</dcterms:modified>
</cp:coreProperties>
</file>