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0BBFF10C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92285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92285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D17231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4827EE58" w:rsidR="004B553E" w:rsidRPr="00FF1020" w:rsidRDefault="0009228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Osnove latinske epigrafije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799DE487" w:rsidR="004B553E" w:rsidRPr="00FF1020" w:rsidRDefault="00D172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24751002" w:rsidR="004B553E" w:rsidRPr="00FF1020" w:rsidRDefault="00D1723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</w:t>
            </w:r>
            <w:r w:rsidR="007A734B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14:paraId="6751D860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5F0D6CEF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541F1060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3194176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43B941DC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1975C0F6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09F1D1DF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665BA378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0E4B9890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10A6A44A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6CDA7B1D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0850A3EB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DAA85A" w:rsidR="00453362" w:rsidRPr="00FF1020" w:rsidRDefault="00D172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2D5AAED5" w:rsidR="00453362" w:rsidRPr="00FF1020" w:rsidRDefault="00D172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7C14AAD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E4D2843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2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2"/>
          </w:tcPr>
          <w:p w14:paraId="176E3231" w14:textId="7A1C7E08" w:rsidR="00453362" w:rsidRPr="00D17231" w:rsidRDefault="00092285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D17231" w:rsidRPr="00D17231">
              <w:rPr>
                <w:rFonts w:ascii="Merriweather" w:hAnsi="Merriweather" w:cs="Times New Roman"/>
                <w:sz w:val="18"/>
              </w:rPr>
              <w:t>.</w:t>
            </w:r>
            <w:r w:rsidR="00D17231">
              <w:rPr>
                <w:rFonts w:ascii="Merriweather" w:hAnsi="Merriweather" w:cs="Times New Roman"/>
                <w:sz w:val="18"/>
              </w:rPr>
              <w:t xml:space="preserve"> </w:t>
            </w:r>
            <w:r w:rsidR="00D17231" w:rsidRPr="00D17231">
              <w:rPr>
                <w:rFonts w:ascii="Merriweather" w:hAnsi="Merriweather" w:cs="Times New Roman"/>
                <w:sz w:val="18"/>
              </w:rPr>
              <w:t>10. 202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D17231" w:rsidRPr="00D17231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27E781D3" w:rsidR="00453362" w:rsidRPr="00FF1020" w:rsidRDefault="00D1723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092285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01. 202</w:t>
            </w:r>
            <w:r w:rsidR="00092285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0B8DAE43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06F3F05E" w:rsidR="00453362" w:rsidRPr="00FF1020" w:rsidRDefault="00D172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51ECF">
              <w:rPr>
                <w:rFonts w:ascii="Merriweather" w:hAnsi="Merriweather" w:cs="Times New Roman"/>
                <w:sz w:val="18"/>
              </w:rPr>
              <w:t>VII</w:t>
            </w:r>
            <w:r>
              <w:rPr>
                <w:rFonts w:ascii="Merriweather" w:hAnsi="Merriweather" w:cs="Times New Roman"/>
                <w:sz w:val="18"/>
              </w:rPr>
              <w:t>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1C6EEDCF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13-14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352FDDA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3A2D20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3D51C90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08120E7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17231" w:rsidRPr="00FF1020" w14:paraId="76AE4CAA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D17231" w:rsidRPr="00FF1020" w:rsidRDefault="00D17231" w:rsidP="00D172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54FEFDCA" w:rsidR="00D17231" w:rsidRPr="00C51ECF" w:rsidRDefault="00C51ECF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Usvajanjem osnovnih znanja na predavanjima studenti se osposobljavaju pravilno restituirati i pročitati latinske natpise različitog karaktera, vršiti epigrafsku, paleografsku i onomastičku analizu te datirati natpise.</w:t>
            </w:r>
          </w:p>
        </w:tc>
      </w:tr>
      <w:tr w:rsidR="00C51ECF" w:rsidRPr="00FF1020" w14:paraId="53A1A7AC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3BB6171E" w14:textId="0B661304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Obradom specijalističkih tema studenti se praktično upoznaju s osnovnim metodama analize natpisne građe kao povijesnog vrela prvoga reda</w:t>
            </w:r>
            <w:r w:rsidRPr="00C51ECF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C51ECF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51ECF" w:rsidRPr="00FF1020" w14:paraId="156EB76C" w14:textId="77777777" w:rsidTr="00D172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51ECF" w:rsidRPr="00FF1020" w14:paraId="3E23F57B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02910F76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51ECF" w:rsidRPr="00FF1020" w14:paraId="2E267475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51ECF" w:rsidRPr="00FF1020" w14:paraId="64D8AB77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120AC0BE" w:rsidR="00C51ECF" w:rsidRPr="007A734B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</w:p>
        </w:tc>
      </w:tr>
      <w:tr w:rsidR="00C51ECF" w:rsidRPr="00FF1020" w14:paraId="5BBBA97B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4"/>
          </w:tcPr>
          <w:p w14:paraId="3E41468E" w14:textId="32BAE2E3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066" w:type="dxa"/>
            <w:gridSpan w:val="8"/>
          </w:tcPr>
          <w:p w14:paraId="693C8263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51ECF" w:rsidRPr="00FF1020" w14:paraId="53030BBA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4"/>
            <w:vAlign w:val="center"/>
          </w:tcPr>
          <w:p w14:paraId="4347DF7B" w14:textId="31515C68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092285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. 01. 202</w:t>
            </w:r>
            <w:r w:rsidR="00092285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.; 1</w:t>
            </w:r>
            <w:r w:rsidR="00092285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 02. 202</w:t>
            </w:r>
            <w:r w:rsidR="00092285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066" w:type="dxa"/>
            <w:gridSpan w:val="8"/>
            <w:vAlign w:val="center"/>
          </w:tcPr>
          <w:p w14:paraId="37554F32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19" w:type="dxa"/>
            <w:gridSpan w:val="9"/>
            <w:vAlign w:val="center"/>
          </w:tcPr>
          <w:p w14:paraId="5ECBFF03" w14:textId="427CFDB9" w:rsidR="00C51ECF" w:rsidRPr="00FF1020" w:rsidRDefault="00092285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C51EC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C51ECF">
              <w:rPr>
                <w:rFonts w:ascii="Merriweather" w:hAnsi="Merriweather" w:cs="Times New Roman"/>
                <w:sz w:val="18"/>
              </w:rPr>
              <w:t>,; 1</w:t>
            </w:r>
            <w:r>
              <w:rPr>
                <w:rFonts w:ascii="Merriweather" w:hAnsi="Merriweather" w:cs="Times New Roman"/>
                <w:sz w:val="18"/>
              </w:rPr>
              <w:t>8</w:t>
            </w:r>
            <w:r w:rsidR="00C51EC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C51EC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C51ECF" w:rsidRPr="00FF1020" w14:paraId="71701679" w14:textId="77777777" w:rsidTr="007A0919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E31A2E" w14:textId="7245744F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Antička latinska epigrafika (definicija, vremensko i prostorno određenje, interdisciplinarno proučavanje natpisa, latinski jezik, pismo). Restitucija teksta natpisa: kratice (kontrakcije, suspenzije, sigle, ligature), distinkcije, korištenje znakova i zagrada pri upotpunjavanju teksta, brojevi. Povijest prepisivanja i studiranja natpisa, zbirke latinskih natpisa, najstariji latinski natpisi. Rimskodobni imenski obrazac: rimski građani (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tria nomina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filijacija,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tribus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origo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), žene, oslobođenici, robovi. Imena i tituliranje careva (carski natpisi). Vrste natpisa: nadgrobni, posvetni, javni, počasni, natpisi pravne naravi (zakoni, odluke careva, senata, municipalnih magistrata, vojničke diplome),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(natpisi na uporabnim predmetima). Kriteriji za datiranje natpisa.</w:t>
            </w:r>
          </w:p>
        </w:tc>
      </w:tr>
      <w:tr w:rsidR="00C51ECF" w:rsidRPr="00FF1020" w14:paraId="7B1F2922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56A7E235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Antička latinska epigrafika (definicija, vremensko i prostorno određenje, interdisciplinarno proučavanje natpisa, kategorije natpisa, latinski jezik, pismo)</w:t>
            </w:r>
          </w:p>
          <w:p w14:paraId="019DEBB1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Restitucija teksta natpisa: kratice (kontrakcije, suspenzije, sigle, ligature), distinkcije, korištenje znakova i zagrada pri upotpunjavanju teksta, brojevi</w:t>
            </w:r>
          </w:p>
          <w:p w14:paraId="22679003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C51ECF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Povijest prepisivanja i studiranja natpisa, zbirke latinskih natpisa,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Corpus inscriptionum Latinarum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 dr., epigrafske baze podataka</w:t>
            </w:r>
          </w:p>
          <w:p w14:paraId="7A0C8B18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C51E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>Najstariji latinski natpisi</w:t>
            </w:r>
          </w:p>
          <w:p w14:paraId="4E41126A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Rimskodobni imenski obrazac: rimski građani (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tria nomina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filijacija,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tribus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origo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)</w:t>
            </w:r>
          </w:p>
          <w:p w14:paraId="316C43F3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Rimskodobni imenski obrazac: žene, oslobođenici, robovi. Imena i tituliranje careva (carski natpisi)</w:t>
            </w:r>
          </w:p>
          <w:p w14:paraId="21779A25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Imena i titule careva i članova carske obitelji</w:t>
            </w:r>
          </w:p>
          <w:p w14:paraId="04614141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Tituli sepulcrales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: struktura natpisa, karakteristične formule i izrazi na nadgrobnim natpisima (1. dio)</w:t>
            </w:r>
          </w:p>
          <w:p w14:paraId="22111CDA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Tituli sepulcrales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: struktura natpisa, karakteristične formule i izrazi na nadgrobnim natpisima (2. dio)</w:t>
            </w:r>
          </w:p>
          <w:p w14:paraId="058CA08E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Tituli sacri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: struktura natpisa, karakteristične formule i izrazi na posvetnim natpisima</w:t>
            </w:r>
          </w:p>
          <w:p w14:paraId="7EF81464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 </w:t>
            </w:r>
            <w:r w:rsidRPr="00C51ECF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Tituli operum publicorum</w:t>
            </w:r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struktura natpisa, karakteristične formule i izrazi na </w:t>
            </w:r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>javnim natpisima, počasni natpisi, miljokazi, terminacijski natpisi</w:t>
            </w:r>
          </w:p>
          <w:p w14:paraId="0E3331FF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Natpisi pravne naravi (zakoni, odluke careva, senata, municipalnih magistrata,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diplomata militaria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tabula patronatus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). Parijetalni natpisi</w:t>
            </w:r>
          </w:p>
          <w:p w14:paraId="5D11CC3E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(natpisi na uporabnim predmetima)</w:t>
            </w:r>
          </w:p>
          <w:p w14:paraId="0ED540BE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Opći kriteriji za datiranje natpisa</w:t>
            </w:r>
          </w:p>
          <w:p w14:paraId="45697E4D" w14:textId="262160D0" w:rsidR="00C51ECF" w:rsidRPr="00D17231" w:rsidRDefault="00C51ECF" w:rsidP="00C51EC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 </w:t>
            </w:r>
            <w:r w:rsidRPr="00C51ECF">
              <w:rPr>
                <w:rFonts w:ascii="Merriweather" w:hAnsi="Merriweather" w:cs="Times New Roman"/>
                <w:sz w:val="18"/>
                <w:szCs w:val="18"/>
              </w:rPr>
              <w:t>Epigrafska baština u lapidarijima hrvatskih muzeja</w:t>
            </w:r>
          </w:p>
        </w:tc>
      </w:tr>
      <w:tr w:rsidR="00C51ECF" w:rsidRPr="00FF1020" w14:paraId="2F379AC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7A3DAEA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I. Calabi Limentani,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Epigrafia latina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(con un'appendice bibliografica di Attilio Degrassi), Milano, 1974. (3. izdanje).</w:t>
            </w:r>
          </w:p>
          <w:p w14:paraId="2B6178DC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R. Cagnat,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Cours d'épigraphie latine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Pariz, 1914. (4. izdanje).</w:t>
            </w:r>
          </w:p>
          <w:p w14:paraId="55665B13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Corpus inscriptionum Latinarum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CIL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), sv. III, 1873, Suppl. I-II, Berolini, 1889-1902.</w:t>
            </w:r>
          </w:p>
          <w:p w14:paraId="52C0C8DC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R. Matijašić,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Uvod u latinsku epigrafiku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Pula, 2002.</w:t>
            </w:r>
          </w:p>
          <w:p w14:paraId="48E67B69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E. Meyer,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Einführung in die Lateinische Epigraphik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Darmstadt, 1973.</w:t>
            </w:r>
          </w:p>
          <w:p w14:paraId="4D193CAB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K. Paasch Almar,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Inscriptiones Latinae. Eine illustrierte Einführung in die lateinische Epigraphik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Odense, 1990.</w:t>
            </w:r>
          </w:p>
          <w:p w14:paraId="5C393793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L. Robert,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Die Epigraphik der klassischen Welt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Bonn, 1970.</w:t>
            </w:r>
          </w:p>
          <w:p w14:paraId="1A15D8DF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G. Susini,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The Roman Stone cutter. An Introduction to Latin Epigraphy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Oxford, 1973.</w:t>
            </w:r>
          </w:p>
          <w:p w14:paraId="532DAE04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A. Šašel - J. Šašel, Inscriptiones Latinae quae in Iugoslavia inter annos MCMXL et MCMLX repertae et editae sunt,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5, Ljubljana, 1963.</w:t>
            </w:r>
          </w:p>
          <w:p w14:paraId="1A79A27A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A. Šašel - J. Šašel, Inscriptiones Latinae quae in Iugoslavia inter annos MCMLX et MCMLXX repertae et editae sunt,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19, Ljubljana, 1978.</w:t>
            </w:r>
          </w:p>
          <w:p w14:paraId="64E1383E" w14:textId="475ADFB0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lastRenderedPageBreak/>
              <w:t xml:space="preserve">A. Šašel - J. Šašel, Inscriptiones Latinae quae in Iugoslavia inter annos MCMLXX et MCMLXXX repertae et editae sunt,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25, Ljubljana, 1986</w:t>
            </w:r>
          </w:p>
        </w:tc>
      </w:tr>
      <w:tr w:rsidR="00C51ECF" w:rsidRPr="00FF1020" w14:paraId="331983BE" w14:textId="77777777" w:rsidTr="0048285C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3FC9E7B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B. Gabričević,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Studije i članci o religijama i kulturama antičkog svijeta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Split 1987.</w:t>
            </w:r>
          </w:p>
          <w:p w14:paraId="3FCA76C0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V. Hofiler – B. Saria,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Antike Inschriften aus Jugoslavien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1, Noricum und Pannonia Superior, Zagreb, 1938.</w:t>
            </w:r>
          </w:p>
          <w:p w14:paraId="553A6A7B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A. Kurilić,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Pučanstvo Liburnije od 1. do 3. st. po Kristu: antroponimija, društvena struktura, etničke promjene, gospodarske uloge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disertacija, Zadar, 1999.</w:t>
            </w:r>
          </w:p>
          <w:p w14:paraId="3D13DC8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V. Gortan - O. Gorski - P. Pauš,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Školska knjiga, Zagreb, 1982.</w:t>
            </w:r>
          </w:p>
          <w:p w14:paraId="3DFF2950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I. Kajanto,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The Latin Cognomina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Helsinki 1965.</w:t>
            </w:r>
          </w:p>
          <w:p w14:paraId="00E0C3D9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I. Kajanto,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Supernomina. A Study in Latin Epihraphy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Helsinki 1966.</w:t>
            </w:r>
          </w:p>
          <w:p w14:paraId="49C610E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E. Marin – M. Mayer – G. Paci,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Corpus inscriptionum Naronitanarum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I, Erešova kula – Vid, Macerata – Split, 1999.</w:t>
            </w:r>
          </w:p>
          <w:p w14:paraId="4E8278A8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D. Nečas Hraste, </w:t>
            </w:r>
            <w:r w:rsidRPr="00C51ECF">
              <w:rPr>
                <w:rFonts w:ascii="Merriweather" w:eastAsia="TimesNewRomanPSMT" w:hAnsi="Merriweather" w:cs="Times New Roman"/>
                <w:i/>
                <w:iCs/>
                <w:sz w:val="18"/>
                <w:szCs w:val="18"/>
                <w:lang w:eastAsia="hr-HR"/>
              </w:rPr>
              <w:t>Starolatinski natpisi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Zadar, 2019.</w:t>
            </w:r>
          </w:p>
          <w:p w14:paraId="7E5BA011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Pisana riječ u Hrvatskoj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Katalog izložbe, Muzejski galerijski centar, Zagreb.</w:t>
            </w:r>
          </w:p>
          <w:p w14:paraId="1C18A09E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D. Rendić-Miočević,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Carmina epigraphica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Split 1987.</w:t>
            </w:r>
          </w:p>
          <w:p w14:paraId="5D44CA80" w14:textId="77D68B5C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M. Suić,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Antički grad na istočnom Jadranu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Zagreb 1976. (2. izd. 2003.)</w:t>
            </w:r>
          </w:p>
        </w:tc>
      </w:tr>
      <w:tr w:rsidR="00C51ECF" w:rsidRPr="00FF1020" w14:paraId="06F4788D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51ECF" w:rsidRPr="00FF1020" w14:paraId="039EE336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51ECF" w:rsidRPr="00FF1020" w14:paraId="7EF358D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3A256594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228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51ECF" w:rsidRPr="00FF1020" w14:paraId="25D6400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C17C8B1" w14:textId="77777777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77B3B3E" w14:textId="77777777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C51ECF" w:rsidRPr="00FF1020" w:rsidRDefault="00000000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C51ECF" w:rsidRPr="00FF1020" w:rsidRDefault="00000000" w:rsidP="00C51E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C51ECF" w:rsidRPr="00FF1020" w:rsidRDefault="00000000" w:rsidP="00C51E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51ECF" w:rsidRPr="00FF1020" w14:paraId="6A7E504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7A4D9A52" w:rsidR="00C51ECF" w:rsidRPr="0086609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 xml:space="preserve">% završni ispit;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>% prezentacija zadane teme</w:t>
            </w:r>
          </w:p>
        </w:tc>
      </w:tr>
      <w:tr w:rsidR="00C51ECF" w:rsidRPr="00FF1020" w14:paraId="743CD323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51ECF" w:rsidRPr="00FF1020" w14:paraId="486A22F1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51ECF" w:rsidRPr="00FF1020" w14:paraId="0FD62F4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51ECF" w:rsidRPr="00FF1020" w14:paraId="75EA8AE9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51ECF" w:rsidRPr="00FF1020" w14:paraId="0A20D5A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51ECF" w:rsidRPr="00FF1020" w14:paraId="2E60ABE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51ECF" w:rsidRPr="00FF1020" w14:paraId="79C30C5E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C51ECF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624ACC7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1C05" w14:textId="77777777" w:rsidR="007B1BE5" w:rsidRDefault="007B1BE5" w:rsidP="009947BA">
      <w:pPr>
        <w:spacing w:before="0" w:after="0"/>
      </w:pPr>
      <w:r>
        <w:separator/>
      </w:r>
    </w:p>
  </w:endnote>
  <w:endnote w:type="continuationSeparator" w:id="0">
    <w:p w14:paraId="3108AABA" w14:textId="77777777" w:rsidR="007B1BE5" w:rsidRDefault="007B1B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891E" w14:textId="77777777" w:rsidR="007B1BE5" w:rsidRDefault="007B1BE5" w:rsidP="009947BA">
      <w:pPr>
        <w:spacing w:before="0" w:after="0"/>
      </w:pPr>
      <w:r>
        <w:separator/>
      </w:r>
    </w:p>
  </w:footnote>
  <w:footnote w:type="continuationSeparator" w:id="0">
    <w:p w14:paraId="49CAC223" w14:textId="77777777" w:rsidR="007B1BE5" w:rsidRDefault="007B1BE5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299"/>
    <w:multiLevelType w:val="hybridMultilevel"/>
    <w:tmpl w:val="CDE68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5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2285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90895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734B"/>
    <w:rsid w:val="007B1BE5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760E8"/>
    <w:rsid w:val="00987B75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51ECF"/>
    <w:rsid w:val="00C85956"/>
    <w:rsid w:val="00C9733D"/>
    <w:rsid w:val="00CA3783"/>
    <w:rsid w:val="00CB23F4"/>
    <w:rsid w:val="00CC779C"/>
    <w:rsid w:val="00D136E4"/>
    <w:rsid w:val="00D17231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ft">
    <w:name w:val="ft"/>
    <w:basedOn w:val="Zadanifontodlomka"/>
    <w:rsid w:val="00D1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miroslavglavicic@gmail.com</cp:lastModifiedBy>
  <cp:revision>5</cp:revision>
  <cp:lastPrinted>2021-02-12T11:27:00Z</cp:lastPrinted>
  <dcterms:created xsi:type="dcterms:W3CDTF">2021-10-09T20:02:00Z</dcterms:created>
  <dcterms:modified xsi:type="dcterms:W3CDTF">2022-10-26T18:56:00Z</dcterms:modified>
</cp:coreProperties>
</file>