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D86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F872A0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DC2C4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E9C53C0" w14:textId="2C6D380D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Pr="00FC55BA">
              <w:rPr>
                <w:rFonts w:ascii="Merriweather" w:hAnsi="Merriweather" w:cs="Times New Roman"/>
                <w:b/>
                <w:sz w:val="20"/>
              </w:rPr>
              <w:t xml:space="preserve"> arheologij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E45B50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33FBECB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0A50EE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F63C51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18D6BA1" w14:textId="09CC4F71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Osnove arheologije novog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6702F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FEA755B" w14:textId="3AE21DB5" w:rsidR="004B553E" w:rsidRPr="00FF1020" w:rsidRDefault="00FC55B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78FEFF1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739B4D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BDC99A5" w14:textId="5BFF1F13" w:rsidR="004B553E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19F8DCA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98E1A3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B913EDA" w14:textId="7EA2DBD7" w:rsidR="004B553E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E24D682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6462499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BF6E697" w14:textId="77777777" w:rsidR="004B553E" w:rsidRPr="00FF1020" w:rsidRDefault="007E567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EAF5A7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35326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2DA92EC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6433FED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CF838EB" w14:textId="40C76369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9AC76B3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8527716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8E7A3A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2E480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28EAC67" w14:textId="5E666A81" w:rsidR="004B553E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678E687" w14:textId="77777777" w:rsidR="004B553E" w:rsidRPr="00FF1020" w:rsidRDefault="007E567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7308D3B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CA6CF26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665BFEC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8806F6B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23F1591" w14:textId="1F791B2E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92B3046" w14:textId="77777777" w:rsidR="004B553E" w:rsidRPr="00FF1020" w:rsidRDefault="007E56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4C882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7F112B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AC278FC" w14:textId="77777777" w:rsidR="00393964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1A837A3" w14:textId="1F45BCE9" w:rsidR="00393964" w:rsidRPr="00FF1020" w:rsidRDefault="007E567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D6B24C2" w14:textId="77777777" w:rsidR="00393964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26DF754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FB6101E" w14:textId="77777777" w:rsidR="00393964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69532BF" w14:textId="0FC77F01" w:rsidR="00393964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8D02B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B31530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E4B49ED" w14:textId="42994B1E" w:rsidR="00453362" w:rsidRPr="00FF1020" w:rsidRDefault="00FC55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95FD1C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BFFA07A" w14:textId="6D9D5236" w:rsidR="00453362" w:rsidRPr="00FF1020" w:rsidRDefault="00FC55B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38BC325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E46BDB" w14:textId="4767D53B" w:rsidR="00453362" w:rsidRPr="00FF1020" w:rsidRDefault="00FC55B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240A7D2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16F739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BB34E4F" w14:textId="77777777" w:rsidR="00453362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34DD3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296DB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89180BE" w14:textId="7575BB57" w:rsidR="00FC55BA" w:rsidRPr="00FC55BA" w:rsidRDefault="00FC55BA" w:rsidP="00FC55B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C55BA">
              <w:rPr>
                <w:rFonts w:ascii="Merriweather" w:hAnsi="Merriweather" w:cs="Times New Roman"/>
                <w:sz w:val="18"/>
                <w:szCs w:val="20"/>
              </w:rPr>
              <w:t xml:space="preserve">Učionica </w:t>
            </w:r>
            <w:r>
              <w:rPr>
                <w:rFonts w:ascii="Merriweather" w:hAnsi="Merriweather" w:cs="Times New Roman"/>
                <w:sz w:val="18"/>
                <w:szCs w:val="20"/>
              </w:rPr>
              <w:t>SK-</w:t>
            </w:r>
            <w:r w:rsidRPr="00FC55BA">
              <w:rPr>
                <w:rFonts w:ascii="Merriweather" w:hAnsi="Merriweather" w:cs="Times New Roman"/>
                <w:sz w:val="18"/>
                <w:szCs w:val="20"/>
              </w:rPr>
              <w:t>013</w:t>
            </w:r>
          </w:p>
          <w:p w14:paraId="61639ADD" w14:textId="0104FE53" w:rsidR="00453362" w:rsidRPr="00FF1020" w:rsidRDefault="00FC55BA" w:rsidP="00FC55B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C55BA">
              <w:rPr>
                <w:rFonts w:ascii="Merriweather" w:hAnsi="Merriweather" w:cs="Times New Roman"/>
                <w:sz w:val="18"/>
                <w:szCs w:val="20"/>
              </w:rPr>
              <w:t>UTO 16.00-18.00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538FAC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5F8C296" w14:textId="00012E20" w:rsidR="00453362" w:rsidRPr="00FF1020" w:rsidRDefault="00FC55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DB9A0D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C05B3C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D7916BE" w14:textId="74A0090E" w:rsidR="00453362" w:rsidRPr="00FF1020" w:rsidRDefault="00FC55B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96A39E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B3D6789" w14:textId="4F9FA805" w:rsidR="00453362" w:rsidRPr="00FF1020" w:rsidRDefault="00FC55B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27.1.2022.</w:t>
            </w:r>
          </w:p>
        </w:tc>
      </w:tr>
      <w:tr w:rsidR="00453362" w:rsidRPr="00FF1020" w14:paraId="712524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5C99D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C87CF36" w14:textId="17A1D3CD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Upisan V. semestar preddiplomskog studija arheologije.</w:t>
            </w:r>
          </w:p>
        </w:tc>
      </w:tr>
      <w:tr w:rsidR="00453362" w:rsidRPr="00FF1020" w14:paraId="4960502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EBCE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A2428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EF492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CD60901" w14:textId="3B3BCC13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71B808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3E3E9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F38223" w14:textId="433BECE4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6D478C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29E160" w14:textId="36EB4F21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3CB71C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2CD98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A29EE9" w14:textId="60E7A14B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7EECD4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C6612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08A46E5" w14:textId="0B2F8C42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3CEB9B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B6E145" w14:textId="6C499088" w:rsidR="00453362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PON 14.00-15.00 h</w:t>
            </w:r>
          </w:p>
        </w:tc>
      </w:tr>
      <w:tr w:rsidR="00453362" w:rsidRPr="00FF1020" w14:paraId="7C3F2BD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9B7B0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DCC936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2131A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826A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C2FC5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FCA867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959F7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5A1005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F1652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4C1B0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A7A33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965E1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FA3C44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8AE062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72ED3A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8F7A2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1FA87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283DB3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54F2E7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9B5AF4A" w14:textId="7264D265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A12AF08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9D19734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8A282CE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D80D54D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F16CAA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7DAA9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B05517E" w14:textId="0C3106C6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614404B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1F337EB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AB4EE78" w14:textId="77777777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A2D18A1" w14:textId="02FF2F84" w:rsidR="00453362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80E294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6A482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AB33B2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Nakon položenog ispita iz ovoga kolegija studenti će biti sposobni za razumijevanje i znanstvenu valorizaciju arheološke baštine novog vijeka kroz:</w:t>
            </w:r>
          </w:p>
          <w:p w14:paraId="08F0058F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osnovnih pojmova novovjekovne arheologije i njenog povijesnog razvitka</w:t>
            </w:r>
          </w:p>
          <w:p w14:paraId="7B11E4A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kulturno-povijesne situacije u Europi i Hrvatskoj u navedenom razdoblju i njezinog utjecaja na arheološku baštinu</w:t>
            </w:r>
          </w:p>
          <w:p w14:paraId="787D291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 xml:space="preserve">- poznavanje povijesno-umjetničkih razdoblja i njihovih osobitosti </w:t>
            </w:r>
          </w:p>
          <w:p w14:paraId="749D41B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proučavanje različitih vrsta nalazišta i njihovih karakteristika: kopnena (naselja, fortifikacije, sakralni kompleksi, groblja) i podvodna nalazišta</w:t>
            </w:r>
          </w:p>
          <w:p w14:paraId="4FEF3A3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poznavanje razvoja pojedinih predmeta pokretne materijalne kulture (oružje, oruđe, dijelovi nošnje i sl.).</w:t>
            </w:r>
          </w:p>
          <w:p w14:paraId="2799FC8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5979434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Studenti će prepoznavati:</w:t>
            </w:r>
          </w:p>
          <w:p w14:paraId="1C17914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različite vrste sitnih arheoloških nalaza: oružje, metalni predmeti (predmeti svakodnevne upotrebe, nakit i dijelovi nošnje), keramički (posuđe, predmeti svakodnevne namjene, dijelovi arhitektonske dekoracije) i stakleni nalazi (posuđe, predmeti svakodnevne namjene, nakit).</w:t>
            </w:r>
          </w:p>
          <w:p w14:paraId="4F2E16E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3630A2C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C55BA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205F034B" w14:textId="02E0D156" w:rsidR="00310F9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C55BA">
              <w:rPr>
                <w:rFonts w:ascii="Merriweather" w:hAnsi="Merriweather" w:cs="Times New Roman"/>
                <w:sz w:val="18"/>
              </w:rPr>
              <w:t>- način života i njegova odraza na arheološke nalaze u novovjekovnom dobu (kultura življenja, vjera, pogrebni običaji), s posebnim naglaskom na prostor Europe.</w:t>
            </w:r>
          </w:p>
        </w:tc>
      </w:tr>
      <w:tr w:rsidR="00310F9A" w:rsidRPr="00FF1020" w14:paraId="738904C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252DBF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FCC814B" w14:textId="4973DCD2" w:rsidR="00310F9A" w:rsidRPr="00FF1020" w:rsidRDefault="00B778C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E30424">
              <w:rPr>
                <w:rFonts w:ascii="Merriweather" w:hAnsi="Merriweather" w:cs="Times New Roman"/>
                <w:sz w:val="18"/>
              </w:rPr>
              <w:t>Na razini preddiplomskog studija studenti će biti upoznati s posljednjim i najmlađim razdoblj</w:t>
            </w:r>
            <w:r w:rsidR="00E30424" w:rsidRPr="00E30424">
              <w:rPr>
                <w:rFonts w:ascii="Merriweather" w:hAnsi="Merriweather" w:cs="Times New Roman"/>
                <w:sz w:val="18"/>
              </w:rPr>
              <w:t>e</w:t>
            </w:r>
            <w:r w:rsidRPr="00E30424">
              <w:rPr>
                <w:rFonts w:ascii="Merriweather" w:hAnsi="Merriweather" w:cs="Times New Roman"/>
                <w:sz w:val="18"/>
              </w:rPr>
              <w:t xml:space="preserve">m u arheološkim istraživanjima. Kroz brojne primjere istraživanja ovog razdoblja potvrđuje se važnost pravilne primjene općih </w:t>
            </w:r>
            <w:r w:rsidR="00E30424" w:rsidRPr="00E30424">
              <w:rPr>
                <w:rFonts w:ascii="Merriweather" w:hAnsi="Merriweather" w:cs="Times New Roman"/>
                <w:sz w:val="18"/>
              </w:rPr>
              <w:t xml:space="preserve">i specifičnih </w:t>
            </w:r>
            <w:r w:rsidRPr="00E30424">
              <w:rPr>
                <w:rFonts w:ascii="Merriweather" w:hAnsi="Merriweather" w:cs="Times New Roman"/>
                <w:sz w:val="18"/>
              </w:rPr>
              <w:t>metodoloških postupaka i znanstvene</w:t>
            </w:r>
            <w:r w:rsidR="00E30424" w:rsidRPr="00E30424">
              <w:rPr>
                <w:rFonts w:ascii="Merriweather" w:hAnsi="Merriweather" w:cs="Times New Roman"/>
                <w:sz w:val="18"/>
              </w:rPr>
              <w:t xml:space="preserve"> objektivnosti.</w:t>
            </w:r>
          </w:p>
        </w:tc>
      </w:tr>
      <w:tr w:rsidR="00FC2198" w:rsidRPr="00FF1020" w14:paraId="4250ADD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89C4D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229C83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29ED1E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F7A73D5" w14:textId="4FE54A08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7BAADB5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FA6F835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38CE20B" w14:textId="320CF80F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EC8A333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16C248D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7F4083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7EC9620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A482989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6E336E" w14:textId="3D6A2A6C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7B7C173" w14:textId="14AD7444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F854559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FDFB54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67039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596546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28ED625" w14:textId="2E922413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CBA0741" w14:textId="13F78B94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7B54332" w14:textId="77777777" w:rsidR="00FC2198" w:rsidRPr="00FF1020" w:rsidRDefault="007E56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C2408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43B002C" w14:textId="77777777" w:rsidR="00FC2198" w:rsidRPr="005F40D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highlight w:val="yellow"/>
              </w:rPr>
            </w:pPr>
            <w:r w:rsidRPr="00B778C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521BFA6" w14:textId="05722EAA" w:rsidR="00FC2198" w:rsidRPr="00B778C5" w:rsidRDefault="00B778C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 i izrada projektnog zadatka.</w:t>
            </w:r>
          </w:p>
        </w:tc>
      </w:tr>
      <w:tr w:rsidR="00FC2198" w:rsidRPr="00FF1020" w14:paraId="212978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31A9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2FFC52" w14:textId="4BFFCFB5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8EF9508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A351312" w14:textId="607F5290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F8F78E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EF139C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741D02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2DB0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6CC88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D0BB9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1E667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F4D2186" w14:textId="56EA5059" w:rsidR="00FC2198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Kolegij obrađuje problematiku novovjekovne arheologije s posebnim naglaskom na prostor Europe kroz opći kulturno-povijesni i umjetnički razvoj uz primjere najznačajnijih lokaliteta s ostatcima naselja, utvrda i grobalja, ali i brodoloma. Posebna pažnja posvetit će se predmetima vezanim uz vjerski život i grobne običaje (krunice, devocionalije) kao i ostalim pokretnim arheološkim nalazima (keramika: stolno posuđe, lule, pećnjaci; staklo; metal: upotrebni predmeti, dijelovi nošnje, nakit, oružje).</w:t>
            </w:r>
          </w:p>
        </w:tc>
      </w:tr>
      <w:tr w:rsidR="00FC2198" w:rsidRPr="00FF1020" w14:paraId="0D4AC7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DF94F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97A8194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 xml:space="preserve">Uvodni sat. Upoznavanje sa sadržajem kolegija. </w:t>
            </w:r>
          </w:p>
          <w:p w14:paraId="4BC9F71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Povijesno-kulturna  i povijesno-umjetnička zbivanja u Europi. Povijesni kontekst ranog novog vijeka. Pregled zbivanja u Europi od 16. do 18. stoljeća.</w:t>
            </w:r>
          </w:p>
          <w:p w14:paraId="1E19F70B" w14:textId="23A7C026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Povijesno-kulturna i povijesno-umjetnička zbivanja u Europi. Povijesni kontekst kasnog novog vijeka. Pregled zbivanja u Europi od 18. do 20. st.</w:t>
            </w:r>
          </w:p>
          <w:p w14:paraId="65271CD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Uvod u problematiku arheologije novog vijeka, terminologija, periodizacija. Temeljne vrste nalazišta i nalaza.</w:t>
            </w:r>
          </w:p>
          <w:p w14:paraId="288B2925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5.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Multidisciplinarnost u arheologiji novog vijeka</w:t>
            </w:r>
          </w:p>
          <w:p w14:paraId="7DB648A1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6.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Pokretni nalazi I.</w:t>
            </w:r>
          </w:p>
          <w:p w14:paraId="550D40AC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7.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Pokretni nalazi II.</w:t>
            </w:r>
          </w:p>
          <w:p w14:paraId="7876EDCF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8.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Ratovanje u ranom novom vijeku. Oružje i fortifikacije, povijesni razvoj i promjene u načinu ratovanja.</w:t>
            </w:r>
          </w:p>
          <w:p w14:paraId="058E0A8D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9.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Ratovanje u kasnom novom vijeku. Oružje i fortifikacije, povijesni razvoj i promjene u načinu ratovanja.</w:t>
            </w:r>
          </w:p>
          <w:p w14:paraId="35376983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Devocionalije.</w:t>
            </w:r>
          </w:p>
          <w:p w14:paraId="29D79976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Funeralna arheologija novog vijeka. Groblja, rituali, grobni nalazi.</w:t>
            </w:r>
          </w:p>
          <w:p w14:paraId="4F2719A9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Maritimna arheologija novog vijeka</w:t>
            </w:r>
          </w:p>
          <w:p w14:paraId="2A104169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 xml:space="preserve">Osmanska arheologija. </w:t>
            </w:r>
          </w:p>
          <w:p w14:paraId="4CAA2AE4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Obilazak grada.</w:t>
            </w:r>
          </w:p>
          <w:p w14:paraId="373C4D30" w14:textId="77777777" w:rsidR="00FC55BA" w:rsidRPr="00FC55BA" w:rsidRDefault="00FC55BA" w:rsidP="00FC55BA">
            <w:pPr>
              <w:tabs>
                <w:tab w:val="left" w:pos="895"/>
              </w:tabs>
              <w:spacing w:before="20" w:after="20"/>
              <w:ind w:left="611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ab/>
              <w:t>Zaključna razmatranja.</w:t>
            </w:r>
          </w:p>
          <w:p w14:paraId="1F69F48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4A3924EF" w14:textId="1B650195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Umjesto seminara studenti planiraju i kratko izlažu projekt istraživanja po vlastitom izboru teme koja je vezana uz sadržaj kolegija</w:t>
            </w:r>
            <w:r w:rsidR="00E30424">
              <w:rPr>
                <w:rFonts w:ascii="Merriweather" w:eastAsia="MS Gothic" w:hAnsi="Merriweather" w:cs="Times New Roman"/>
                <w:sz w:val="18"/>
              </w:rPr>
              <w:t xml:space="preserve"> ili provode drugi sličan projektni zadatak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1A4A1C7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CEC26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5B9EA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2012. – Ana Azinović Bebek, Novovjekovni nabožni predmeti nađeni prilikom arheoloških istraživanja na lokalitetima sjeverozapadne Hrvatske (disertacija), Zagreb.</w:t>
            </w:r>
          </w:p>
          <w:p w14:paraId="1FE1959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2018. – Ana Azinović Bebek, Novovjekovna arheologija u Hrvatskoj – problemi metodologije, terminologije i imena, Prilozi Instituta za arheologiju, 35/2018, Zagreb, 299-319.</w:t>
            </w:r>
          </w:p>
          <w:p w14:paraId="2C350C3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et al. 2017. – Ana Azinović Bebek, Tihi svjedoci vjere, baštine i raskoši : konzervatorsko-restauratorski radovi Crkva sv. Nikole biskupa u Žumberku, Zagreb. [odgovarajuća poglavlja, str. 32-61, 66-101]</w:t>
            </w:r>
          </w:p>
          <w:p w14:paraId="0A234B18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BEKIĆ, L., 2000. – Luka Bekić, Uvod u problematiku glinenih lula na području Hrvatske, Vjesnik Arheološkog muzeja u Zagrebu XXXII-XXXIII (1999-2000), Zagreb, 249-280.</w:t>
            </w:r>
          </w:p>
          <w:p w14:paraId="07047D6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BEKIĆ, L., 2014. – Luka Bekić, Novovjekovno staklo iz podmorja Istre i Dalmacije, Zadar.</w:t>
            </w:r>
          </w:p>
          <w:p w14:paraId="524BE6A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BORČIĆ, G., 2012. – Goran Borčić, Zbirka oružja Muzeja grada Splita, Split. [odgovarajuća poglavlja]</w:t>
            </w:r>
          </w:p>
          <w:p w14:paraId="44DBA54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BRADARA, T., KRNJAK, O., 2016. – Tatjana Bradara, Ondina Krnjak, Temporis signa. Arheološka svjedočanstva istarskog novovjekovlja, Pula.</w:t>
            </w:r>
          </w:p>
          <w:p w14:paraId="395F5E4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BURIĆ, T., 2007. – Tonči Burić, Najstariji nalazi krunica u Dalmaciji, Diadora, 22, Zadar, 255-288.</w:t>
            </w:r>
          </w:p>
          <w:p w14:paraId="1AB044A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DEMO, Ž., 2013. – Željko Demo, Nekoliko misli i opažanja o pogrebnim običajima i pokapanju na groblju Drinovci-Greblje, Kultovi, mitovi i vjerovanja u Zagori, Split, 109-124.</w:t>
            </w:r>
          </w:p>
          <w:p w14:paraId="7745738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ENCYCLOPEDIA OF HISTORICAL ARCHAEOLOGY, 2005. – Encyclopedia of Historical Archaeology, London – New York. [odgovarajuća poglavlja]</w:t>
            </w:r>
          </w:p>
          <w:p w14:paraId="3E6D23B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FRKA, D., MESIĆ, J., 2012. – Danijel Frka, Jasen Mesić, Blago Jadrana : ronilački vodič po olupinama hrvatskog Jadrana, Rijeka. [odgovarajuća poglavlja]</w:t>
            </w:r>
          </w:p>
          <w:p w14:paraId="7BFFBC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GNALIĆ, 2013. – Gnalić. Blago potonulog broda iz 16. stoljeća, Zagreb.</w:t>
            </w:r>
          </w:p>
          <w:p w14:paraId="1CF833F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GUSAR K., 2010. – Karla Gusar, Kasnosrednjovjekovna i novovjekovna glazirana keramika na širem zadarskom području (disertacija), Zadar. [odgovarajuća poglavlja]</w:t>
            </w:r>
          </w:p>
          <w:p w14:paraId="78ED6E8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HISTORICAL ARCHAEOLOGY, 1999. – Historical archaeology : back from the edge, London – New York. [odgovarajuća poglavlja, str. 1-66]</w:t>
            </w:r>
          </w:p>
          <w:p w14:paraId="47B52F6B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IZNIK, 2015. – Iznik – osmanska keramika iz dubine Jadrana, Zagreb. [odgovarajuća poglavlja, str. 38-121]</w:t>
            </w:r>
          </w:p>
          <w:p w14:paraId="0CE8ECB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JURIŠIĆEV ZBORNIK, 2009. – Jurišićev zbornik. Zbornik radova u znak sjećanja na Marija Jurišića, Zagreb. [odgovarajuća poglavlja]</w:t>
            </w:r>
          </w:p>
          <w:p w14:paraId="5ECE284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KARAČ, Z., 2010. – Zlatko Karač, Tursko-islamska arhitektura i umjetnost, Hrvatska umjetnost. Povijest i spomenici, Zagreb, 394-415.</w:t>
            </w:r>
          </w:p>
          <w:p w14:paraId="25ED33E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KOVAČ, M., 2003. – Mario Kovač, Ubojite oštrice. Hladno oružje na području Hrvatske od IX. do kraja XVIII. stoljeća, Gornja Stubica. </w:t>
            </w:r>
          </w:p>
          <w:p w14:paraId="17EC9FD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KRÁLÍKOVÁ, M., 2007. – Michaela Králíková, Pohřební ritus 16.–18. století na území střední Evropy (antropologicko–archeologická studie), Brno.</w:t>
            </w:r>
          </w:p>
          <w:p w14:paraId="6BBC2E00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KRUHEK, M., 1995. – Milan Kruhek, Krajiške utvrde i obrana hrvatskog kraljevstva tijekom 16. stoljeća, Zagreb [odgovarajuća poglavlja, str. 13-39, 54-60]</w:t>
            </w:r>
          </w:p>
          <w:p w14:paraId="2D3DB9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KRZNAR, S., 2020. – Siniša Krznar, The reflection of folk beliefs in burial customs in the Early Modern period in northern Croatia, Beiträge zur Mittelalterarchäologie in Österreich, 35 (2019), Wien, 179-186.</w:t>
            </w:r>
          </w:p>
          <w:p w14:paraId="340AD4A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MEHLER, N., 2012. – Natascha Mehler, Written sources in post-medieval archaeology and the art of asking the right questions, Studies in Post-Medieval Archaeology 4, Prague, 11-24.</w:t>
            </w:r>
          </w:p>
          <w:p w14:paraId="1E8C304F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MIRILA, 2010. – Mirila. Kulturni fenomen, Ljubljana. [odgovarajuća poglavlja, str. 15-36, 63-93]</w:t>
            </w:r>
          </w:p>
          <w:p w14:paraId="0325F7EE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PELC, M., 2012. – Milan Pelc, Povijest umjetnosti u Hrvatskoj, Zagreb. 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lastRenderedPageBreak/>
              <w:t>[odgovarajuća poglavlja, str. 189-363, 375-413]</w:t>
            </w:r>
          </w:p>
          <w:p w14:paraId="62A525E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PETRICIOLI, I., 1971. – Ivo Petricioli, Han Jusufa Maškovića, Radovi Instituta JAZU u Zadru sv. 18, Zadar, 379-388.</w:t>
            </w:r>
          </w:p>
          <w:p w14:paraId="74ABCA7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RENSHAW, L., POWERS, N., 2016. – Layla Renshaw, Natasha Powers, The archaeology of post-medieval death and burial, Post-Medieval Archaeology 50/1 (2016), London – Leeds, 159–177.</w:t>
            </w:r>
          </w:p>
          <w:p w14:paraId="7D83F76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SLUKAN-ALTIĆ, M., 2001. – Mirela Slukan-Altić, Povijest mletačkog katastra Dalmacije, Arhivski vjesnik 43 (2001), Zagreb, 171-198.</w:t>
            </w:r>
          </w:p>
          <w:p w14:paraId="4AB6E3B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SLUKAN-ALTIĆ, M., 2003. – Mirela Slukan-Altić, Povijesna kartografija : kartografski izvori u povijesnim znanostima, Zagreb. [odgovarajuća poglavlja]</w:t>
            </w:r>
          </w:p>
          <w:p w14:paraId="654BA1D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ŠKILJAN, M., 2002. – Maja Škiljan, Metallica. Predmeti od neplemenitih metala. Zbirka predmeta iz svakodnevnog života, Zagreb.</w:t>
            </w:r>
          </w:p>
          <w:p w14:paraId="218CFA0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ŽMEGAČ, A., 2000. – Andrej Žmegač, Bastioni kontinentalne Hrvatske : prilog poznavanju fortifikacijskoga graditeljstva u Hrvatskoj od 16. do 18. stoljeća, Zagreb.</w:t>
            </w:r>
          </w:p>
          <w:p w14:paraId="7F05BDAA" w14:textId="386052C8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ŽMEGAČ, A., 2009. – Andrej Žmegač, Bastioni jadranske Hrvatske, Zagreb.</w:t>
            </w:r>
          </w:p>
        </w:tc>
      </w:tr>
      <w:tr w:rsidR="00FC2198" w:rsidRPr="00FF1020" w14:paraId="7EC2D8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31F44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2E03E89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2009. – Ana Azinović Bebek, Novovjekovni nalazi u grobovima 17. i 18. stoljeća oko crkve sv. Nikole Biskupa u Žumberku, Vjesnik Arheološkog muzeja u Zagrebu, 3.s., 42, Zagreb, 463-488.</w:t>
            </w:r>
          </w:p>
          <w:p w14:paraId="7FCBE41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AZINOVIĆ BEBEK, A., 2009. – Ana Azinović Bebek, Križevi u novovjekovnim grobovima župne crkve Sv. Marije Magdalene u Čazmi, Prilozi Instituta za arheologiju u Zagrebu, 26/2009, Zagreb, 271-290.</w:t>
            </w:r>
          </w:p>
          <w:p w14:paraId="4BFA036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BELAJ, J., 2006. Juraj Belaj, Interpretiranje novovjekovnih nalaza iz grobne crkve Sv. Martina u Prozorju, Prilozi Instituta za arheologiju u Zagrebu 23/2006, Zagreb, 257-294.</w:t>
            </w:r>
          </w:p>
          <w:p w14:paraId="5162219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BOŠKOVIĆ, D., 2018. – Dora Bošković, Priprema, pozor pali! - Europske vojničke puške u Zbirci oružja Hrvatskog povijesnog muzeja, Zagreb. [odgovarajući opći dijelovi, str. 20-40, 49-74, 100-130, 157-159, 225-229]</w:t>
            </w:r>
          </w:p>
          <w:p w14:paraId="3CAEC7F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BRKOVIĆ, D., PETRIČEVIĆ, D., 2013. – Daria Brković, Danijela Petričević, Lule i početci duhanske industrije u Cetinskoj krajini, Sinj. </w:t>
            </w:r>
          </w:p>
          <w:p w14:paraId="183B089C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BRUSIĆ, Z., 1987. – Zdenko Brusić, Dio tereta s lađe iz 17. st. potonule kod otoka Bisaga u kornatskom arhipelagu, Prilozi povijesti umjetnosti u Dalmaciji, 26, 1986/7, Split, 473-490.</w:t>
            </w:r>
          </w:p>
          <w:p w14:paraId="2BC5F80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DAILY LIFE THROUGH WORLD HISTORY, 2009. – Daily Life through World History in Primary Documents Vol. 3 The Modern World, Westport – London.</w:t>
            </w:r>
          </w:p>
          <w:p w14:paraId="64C8F69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GUSAR, K., VISKOVIĆ, E., 2012. – Karla Gusar, Eduard Visković, Keramika kasnog srednjeg i ranog novog vijeka s područja grada Hvara, Dani Stjepana Gunjače 2. Zbornik radova sa Znanstvenog skupa „Dani Stjepana Gunjače 2”, Split, 237-266.</w:t>
            </w:r>
          </w:p>
          <w:p w14:paraId="0CA8D4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HORVAT, I., BIONDIĆ, R., 2005. – Ida Horvat, Radmila Biondić, Keramika i staklo 17. i 18. st. iz starog franjevačkog samostana, Osijek. [odgovarajuća poglavlja]</w:t>
            </w:r>
          </w:p>
          <w:p w14:paraId="43F59D3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JELIČIĆ, J., 2008. – Janko Jeličić, Pištolji i revolveri, Zagreb. [odgovarajući opći dijelovi]</w:t>
            </w:r>
          </w:p>
          <w:p w14:paraId="409C2E6D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KISIĆ, A., 1979. Anica Kisić, Ostatci potonulog dubrovačkog broda iz XVI. stoljeća kod Šipana, Anali Zavoda za povijesne znanosti JAZU u Dubrovniku 17, Dubrovnik, 73-98.</w:t>
            </w:r>
          </w:p>
          <w:p w14:paraId="42ADEC5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KISIĆ, A., 1982. – Anica Kisić, Nešto o trgovačkom brodu koji je nastradao u Koločepskom kanalu kod Dubrovnika krajem XVII. ili početkom XVIII. stoljeća, Anali Zavoda za povijesne znanosti JAZU u Dubrovniku 19-20, Dubrovnik, 143-164.</w:t>
            </w:r>
          </w:p>
          <w:p w14:paraId="25503F7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LANDSTRÖM, B.,  1988. – Björn Landström, The Royal Warship Vasa, Stockholm.</w:t>
            </w:r>
          </w:p>
          <w:p w14:paraId="129F6FC1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LEPAGE, J.-D. G. G., 2010. – Jean-Denis G. G. Lepage, Vauban and the French military under Louis XIV : an illustrated history of fortifications and strategies, Jefferson – London.</w:t>
            </w:r>
          </w:p>
          <w:p w14:paraId="098F0972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MILITARY HISTORY, 2012. – Military History. The Definitive Visual Guide to the Objects of Warfare, New York. [odgovarajuća poglavlja]</w:t>
            </w:r>
          </w:p>
          <w:p w14:paraId="4F6A151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OAKESHOTT, E., 2000. – Ewart Oakeshott, European Weapons and Armour_From The Renaissance to the Industrial Revolution, Woodbridge. </w:t>
            </w:r>
          </w:p>
          <w:p w14:paraId="33B7A916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 PERKIĆ, D., 2010. – Domagoj Perkić, Pavlinski samostan u Kamenskom kod Karlovca, nalazi iz grobova kasnog srednjeg i novog vijeka, Vjesnik Arheološkog </w:t>
            </w:r>
            <w:r w:rsidRPr="00FC55BA">
              <w:rPr>
                <w:rFonts w:ascii="Merriweather" w:eastAsia="MS Gothic" w:hAnsi="Merriweather" w:cs="Times New Roman"/>
                <w:sz w:val="18"/>
              </w:rPr>
              <w:lastRenderedPageBreak/>
              <w:t>muzeja u Zagrebu sv. XLIII (2010), Zagreb, 227-288.</w:t>
            </w:r>
          </w:p>
          <w:p w14:paraId="27DE7E6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POVIJEST, 2009. – Povijest : velika ilustrirana enciklopedija : od osvita civilizacije do suvremenog doba, Zagreb, 2009. = DK History. The Definitive Visual Guide, 2012. [odgovarajuća poglavlja]</w:t>
            </w:r>
          </w:p>
          <w:p w14:paraId="1DA3B48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PITEŠA, A., 2009. – Ante Piteša, Katalog nalaza iz vremena seobe naroda, srednjeg i novog vijeka u Arheološkom muzeju u Splitu, Zagreb. [odgovarajuća poglavlja]</w:t>
            </w:r>
          </w:p>
          <w:p w14:paraId="2C51254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RADIĆ, M., 2015. – Mladen Radić, Osijek i šira okolica u osmanskom periodu. Katalog izložbe, Osijek. </w:t>
            </w:r>
          </w:p>
          <w:p w14:paraId="400F581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RAUKAR, T. et al., 1987. – Tomislav Raukar, Ivo Petricioli, Franjo Švelec, Šime Peričić, Zadar pod mletačkom upravom : 1409 –1797 (= Prošlost Zadra III), Zadar.</w:t>
            </w:r>
          </w:p>
          <w:p w14:paraId="27B3B257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SARTI, R., 2006. – Raffaella Sarti, Živjeti u kući. Stanovanje, prehrana i odijevanje u novovjekovnoj Europi (1500.-1800.), Zagreb.</w:t>
            </w:r>
          </w:p>
          <w:p w14:paraId="33CD85BA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 xml:space="preserve">ŠERCER, M., 1980. – Marija Šercer, Oružje u prošlosti, Zagreb. </w:t>
            </w:r>
          </w:p>
          <w:p w14:paraId="1F75A189" w14:textId="6E900D67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UNGER, J., 2006. – Josef Unger, Pohřební ritus 1. až 20. století v Evropě z antropologicko-archeologické perspektivy, Brno. [odgovarajuća poglavlja]</w:t>
            </w:r>
          </w:p>
        </w:tc>
      </w:tr>
      <w:tr w:rsidR="00FC2198" w:rsidRPr="00FF1020" w14:paraId="573904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02A2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EE79C43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MAPIRE, 2020. – Mapire. The Historical Map Portal, http://mapire.eu/en/ (5. listopada 2020.)</w:t>
            </w:r>
          </w:p>
          <w:p w14:paraId="4662A8D5" w14:textId="77777777" w:rsidR="00FC55BA" w:rsidRPr="00FC55BA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THE MARY ROSE, 2020. – The Mary Rose, https://maryrose.org/ (5. listopada 2020.)</w:t>
            </w:r>
          </w:p>
          <w:p w14:paraId="441E3DE3" w14:textId="51F3BBD5" w:rsidR="00FC2198" w:rsidRPr="00FF1020" w:rsidRDefault="00FC55BA" w:rsidP="00FC55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VASA HISTORY, 2020. – Vasa History, Vasa Museet, https://www.vasamuseet.se/en/vasa-history (5. listopada 2020.)</w:t>
            </w:r>
          </w:p>
        </w:tc>
      </w:tr>
      <w:tr w:rsidR="00B71A57" w:rsidRPr="00FF1020" w14:paraId="4DD7E433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17B314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E1E38BA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872F96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D2794D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5A604D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C2D59C5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2D98E5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F368D27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AD1DA1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FA7DAA0" w14:textId="71BB0F35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B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57B1027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6E071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84D81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62ACBD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D89CC50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A700A6E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4CF0F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DC5B0E9" w14:textId="77777777" w:rsidR="00B71A57" w:rsidRPr="00FF1020" w:rsidRDefault="007E56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420D1D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A1F9805" w14:textId="77777777" w:rsidR="00B71A57" w:rsidRPr="00FF1020" w:rsidRDefault="007E56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917F360" w14:textId="3F42E50E" w:rsidR="00B71A57" w:rsidRPr="00FF1020" w:rsidRDefault="007E56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527F51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B7234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752F905" w14:textId="09A8254D" w:rsidR="00FC2198" w:rsidRPr="00FF1020" w:rsidRDefault="00FC55B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C55BA">
              <w:rPr>
                <w:rFonts w:ascii="Merriweather" w:eastAsia="MS Gothic" w:hAnsi="Merriweather" w:cs="Times New Roman"/>
                <w:sz w:val="18"/>
              </w:rPr>
              <w:t>90% završni ispit (50% pismeni ispit, 40% usmeni ispit), 10% projekt i sudjelovanje na nastavi</w:t>
            </w:r>
          </w:p>
        </w:tc>
      </w:tr>
      <w:tr w:rsidR="00FC2198" w:rsidRPr="00FF1020" w14:paraId="38AEFD1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8F2E0C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8A70A10" w14:textId="5D0F94D7" w:rsidR="00FC2198" w:rsidRPr="00FF1020" w:rsidRDefault="00FC55B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3B39EFB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2BE47A6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30A7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18F6BDF" w14:textId="78AF9BD0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562A32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3939A4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73821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F69F6CE" w14:textId="2FE52887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5F2E05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E63E2B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091F0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D1C659" w14:textId="6CB041BB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4FB2EE1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DD129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8FC2B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221048" w14:textId="03561C46" w:rsidR="00FC2198" w:rsidRPr="00FF1020" w:rsidRDefault="005F40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1ED789E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6DB7810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368B0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3809CAF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0792E7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59BA400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EEF660C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12AB03A" w14:textId="77777777" w:rsidR="00FC2198" w:rsidRPr="00FF1020" w:rsidRDefault="007E56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D5B9CF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3DEC3B6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406FD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B455AC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EB8622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29B49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A4DE5A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slučajevima kada je to izrijekom dopušteno; </w:t>
            </w:r>
          </w:p>
          <w:p w14:paraId="49708D3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E644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5DA2F6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E5A61E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C6ADE0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AD520E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EA0F31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304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2475" w14:textId="77777777" w:rsidR="007E5677" w:rsidRDefault="007E5677" w:rsidP="009947BA">
      <w:pPr>
        <w:spacing w:before="0" w:after="0"/>
      </w:pPr>
      <w:r>
        <w:separator/>
      </w:r>
    </w:p>
  </w:endnote>
  <w:endnote w:type="continuationSeparator" w:id="0">
    <w:p w14:paraId="1BCEDF96" w14:textId="77777777" w:rsidR="007E5677" w:rsidRDefault="007E56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C46A" w14:textId="77777777" w:rsidR="007E5677" w:rsidRDefault="007E5677" w:rsidP="009947BA">
      <w:pPr>
        <w:spacing w:before="0" w:after="0"/>
      </w:pPr>
      <w:r>
        <w:separator/>
      </w:r>
    </w:p>
  </w:footnote>
  <w:footnote w:type="continuationSeparator" w:id="0">
    <w:p w14:paraId="6EAE39FF" w14:textId="77777777" w:rsidR="007E5677" w:rsidRDefault="007E5677" w:rsidP="009947BA">
      <w:pPr>
        <w:spacing w:before="0" w:after="0"/>
      </w:pPr>
      <w:r>
        <w:continuationSeparator/>
      </w:r>
    </w:p>
  </w:footnote>
  <w:footnote w:id="1">
    <w:p w14:paraId="185A8C8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DB5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9B0A2" wp14:editId="10DA0E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DDFF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2CD341F" wp14:editId="755586C4">
                                <wp:extent cx="724205" cy="782768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9B0A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1EDDFF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2CD341F" wp14:editId="755586C4">
                          <wp:extent cx="724205" cy="782768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CCE6C4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61D5688" w14:textId="77777777" w:rsidR="0079745E" w:rsidRDefault="0079745E" w:rsidP="0079745E">
    <w:pPr>
      <w:pStyle w:val="Header"/>
    </w:pPr>
  </w:p>
  <w:p w14:paraId="1E8D7EB8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40DB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567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4B84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778C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424"/>
    <w:rsid w:val="00E30E67"/>
    <w:rsid w:val="00E45DEF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55BA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726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10</cp:revision>
  <cp:lastPrinted>2021-02-12T11:27:00Z</cp:lastPrinted>
  <dcterms:created xsi:type="dcterms:W3CDTF">2021-02-12T10:42:00Z</dcterms:created>
  <dcterms:modified xsi:type="dcterms:W3CDTF">2021-12-12T19:12:00Z</dcterms:modified>
</cp:coreProperties>
</file>