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3B7A9136" w:rsidR="006E0223" w:rsidRPr="006E0223" w:rsidRDefault="00375B5C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PRAGMATIQUE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31F18F3E" w:rsidR="006E0223" w:rsidRPr="00042E01" w:rsidRDefault="008811DF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V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067E39FD" w:rsidR="006E0223" w:rsidRPr="006E0223" w:rsidRDefault="00042E01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(2x45 min)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652C6735" w:rsidR="00C75A7B" w:rsidRPr="00966A9B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 w:rsidRPr="00966A9B">
              <w:rPr>
                <w:rFonts w:ascii="Arial" w:hAnsi="Arial" w:cs="Arial"/>
              </w:rPr>
              <w:t>Proposer l’analyse du discours dans le cadre de la</w:t>
            </w:r>
            <w:r w:rsidRPr="00966A9B">
              <w:rPr>
                <w:rFonts w:ascii="Arial" w:hAnsi="Arial" w:cs="Arial"/>
              </w:rPr>
              <w:t xml:space="preserve"> pragmatique linguistique en tant que l’ensemble des modèles pour la recherche de la parole (langage en action) prononcée et non prononcée, avec un appui sur les éléments de présomption.</w:t>
            </w:r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5DEB62A6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123CA11B" w14:textId="735D8FD2" w:rsidR="0054627C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bookmarkStart w:id="0" w:name="_GoBack"/>
            <w:bookmarkEnd w:id="0"/>
            <w:r>
              <w:rPr>
                <w:rFonts w:ascii="Arial" w:eastAsiaTheme="minorEastAsia" w:hAnsi="Arial" w:cs="Arial"/>
                <w:bCs/>
                <w:kern w:val="24"/>
              </w:rPr>
              <w:t>Le langage, est –il un code</w:t>
            </w:r>
          </w:p>
          <w:p w14:paraId="23E40151" w14:textId="77777777" w:rsidR="00966A9B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Les actes du langage</w:t>
            </w:r>
          </w:p>
          <w:p w14:paraId="7FDFDD62" w14:textId="77777777" w:rsidR="00966A9B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Interprétation des actes de langage indirects</w:t>
            </w:r>
          </w:p>
          <w:p w14:paraId="1FECF713" w14:textId="77777777" w:rsidR="00966A9B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La notion d’implicatures et le principe de coopération</w:t>
            </w:r>
          </w:p>
          <w:p w14:paraId="5B169A67" w14:textId="77777777" w:rsidR="00966A9B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L’énonciation (la personne, le tems, l’espace)</w:t>
            </w:r>
          </w:p>
          <w:p w14:paraId="3E48CB06" w14:textId="5326E628" w:rsidR="00966A9B" w:rsidRPr="00517D37" w:rsidRDefault="00966A9B" w:rsidP="0031505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Les modalités subjectives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174FF0FF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4F632096" w:rsidR="006E0223" w:rsidRPr="00640F89" w:rsidRDefault="00041754" w:rsidP="00640F89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Examen écrit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2998D7D2" w14:textId="77777777" w:rsidR="00DE4437" w:rsidRPr="00DE4437" w:rsidRDefault="00DE4437" w:rsidP="00041754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proofErr w:type="spellStart"/>
            <w:r w:rsidRPr="00DE4437">
              <w:rPr>
                <w:rFonts w:ascii="Arial" w:hAnsi="Arial" w:cs="Arial"/>
              </w:rPr>
              <w:t>Reboul</w:t>
            </w:r>
            <w:proofErr w:type="spellEnd"/>
            <w:r w:rsidRPr="00DE4437">
              <w:rPr>
                <w:rFonts w:ascii="Arial" w:hAnsi="Arial" w:cs="Arial"/>
              </w:rPr>
              <w:t xml:space="preserve">, A. et </w:t>
            </w:r>
            <w:proofErr w:type="spellStart"/>
            <w:r w:rsidRPr="00DE4437">
              <w:rPr>
                <w:rFonts w:ascii="Arial" w:hAnsi="Arial" w:cs="Arial"/>
              </w:rPr>
              <w:t>Moeschler</w:t>
            </w:r>
            <w:proofErr w:type="spellEnd"/>
            <w:r w:rsidRPr="00DE4437">
              <w:rPr>
                <w:rFonts w:ascii="Arial" w:hAnsi="Arial" w:cs="Arial"/>
              </w:rPr>
              <w:t xml:space="preserve">, J. (1998), </w:t>
            </w:r>
            <w:r w:rsidRPr="00DE4437">
              <w:rPr>
                <w:rFonts w:ascii="Arial" w:hAnsi="Arial" w:cs="Arial"/>
                <w:i/>
              </w:rPr>
              <w:t>Pragmatique d'aujourd'hui;</w:t>
            </w:r>
            <w:r w:rsidRPr="00DE4437">
              <w:rPr>
                <w:rFonts w:ascii="Arial" w:hAnsi="Arial" w:cs="Arial"/>
              </w:rPr>
              <w:t xml:space="preserve"> </w:t>
            </w:r>
          </w:p>
          <w:p w14:paraId="00BB0111" w14:textId="77777777" w:rsidR="00DE4437" w:rsidRDefault="00DE4437" w:rsidP="00DE4437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r w:rsidRPr="00DE4437">
              <w:rPr>
                <w:rFonts w:ascii="Arial" w:hAnsi="Arial" w:cs="Arial"/>
              </w:rPr>
              <w:t xml:space="preserve">M. </w:t>
            </w:r>
            <w:proofErr w:type="spellStart"/>
            <w:r w:rsidRPr="00DE4437">
              <w:rPr>
                <w:rFonts w:ascii="Arial" w:hAnsi="Arial" w:cs="Arial"/>
              </w:rPr>
              <w:t>Bracops</w:t>
            </w:r>
            <w:proofErr w:type="spellEnd"/>
            <w:r w:rsidRPr="00DE4437">
              <w:rPr>
                <w:rFonts w:ascii="Arial" w:hAnsi="Arial" w:cs="Arial"/>
              </w:rPr>
              <w:t xml:space="preserve">, </w:t>
            </w:r>
            <w:r w:rsidRPr="00DE4437">
              <w:rPr>
                <w:rFonts w:ascii="Arial" w:hAnsi="Arial" w:cs="Arial"/>
              </w:rPr>
              <w:t>(2010)</w:t>
            </w:r>
            <w:r w:rsidRPr="00DE4437">
              <w:rPr>
                <w:rFonts w:ascii="Arial" w:hAnsi="Arial" w:cs="Arial"/>
                <w:i/>
              </w:rPr>
              <w:t>, Introdu</w:t>
            </w:r>
            <w:r w:rsidRPr="00DE4437">
              <w:rPr>
                <w:rFonts w:ascii="Arial" w:hAnsi="Arial" w:cs="Arial"/>
                <w:i/>
              </w:rPr>
              <w:t>ction à la pragmatique</w:t>
            </w:r>
            <w:r w:rsidRPr="00DE4437">
              <w:rPr>
                <w:rFonts w:ascii="Arial" w:hAnsi="Arial" w:cs="Arial"/>
              </w:rPr>
              <w:t xml:space="preserve"> </w:t>
            </w:r>
            <w:proofErr w:type="spellStart"/>
            <w:r w:rsidRPr="00DE4437">
              <w:rPr>
                <w:rFonts w:ascii="Arial" w:hAnsi="Arial" w:cs="Arial"/>
              </w:rPr>
              <w:t>DeBoeck</w:t>
            </w:r>
            <w:proofErr w:type="spellEnd"/>
            <w:r w:rsidRPr="00DE4437">
              <w:rPr>
                <w:rFonts w:ascii="Arial" w:hAnsi="Arial" w:cs="Arial"/>
              </w:rPr>
              <w:t>/</w:t>
            </w:r>
            <w:proofErr w:type="spellStart"/>
            <w:r w:rsidRPr="00DE4437">
              <w:rPr>
                <w:rFonts w:ascii="Arial" w:hAnsi="Arial" w:cs="Arial"/>
              </w:rPr>
              <w:t>Duculot</w:t>
            </w:r>
            <w:proofErr w:type="spellEnd"/>
            <w:r w:rsidRPr="00DE4437">
              <w:rPr>
                <w:rFonts w:ascii="Arial" w:hAnsi="Arial" w:cs="Arial"/>
              </w:rPr>
              <w:t xml:space="preserve">; </w:t>
            </w:r>
          </w:p>
          <w:p w14:paraId="16C26B83" w14:textId="77777777" w:rsidR="00DE4437" w:rsidRDefault="00DE4437" w:rsidP="00DE4437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proofErr w:type="spellStart"/>
            <w:r w:rsidRPr="00DE4437">
              <w:rPr>
                <w:rFonts w:ascii="Arial" w:hAnsi="Arial" w:cs="Arial"/>
              </w:rPr>
              <w:t>Garric</w:t>
            </w:r>
            <w:proofErr w:type="spellEnd"/>
            <w:r w:rsidRPr="00DE4437">
              <w:rPr>
                <w:rFonts w:ascii="Arial" w:hAnsi="Arial" w:cs="Arial"/>
              </w:rPr>
              <w:t xml:space="preserve">, N. et Calas, F. (2007) </w:t>
            </w:r>
            <w:r w:rsidRPr="00DE4437">
              <w:rPr>
                <w:rFonts w:ascii="Arial" w:hAnsi="Arial" w:cs="Arial"/>
                <w:i/>
              </w:rPr>
              <w:t>Introducti</w:t>
            </w:r>
            <w:r w:rsidRPr="00DE4437">
              <w:rPr>
                <w:rFonts w:ascii="Arial" w:hAnsi="Arial" w:cs="Arial"/>
                <w:i/>
              </w:rPr>
              <w:t>on à la pragmatique</w:t>
            </w:r>
            <w:r w:rsidRPr="00DE4437">
              <w:rPr>
                <w:rFonts w:ascii="Arial" w:hAnsi="Arial" w:cs="Arial"/>
              </w:rPr>
              <w:t xml:space="preserve">, Hachette </w:t>
            </w:r>
          </w:p>
          <w:p w14:paraId="6005AAD8" w14:textId="3BA34D81" w:rsidR="006E0223" w:rsidRPr="00041754" w:rsidRDefault="00DE4437" w:rsidP="00DE4437">
            <w:pPr>
              <w:pStyle w:val="ListParagraph"/>
              <w:spacing w:line="360" w:lineRule="auto"/>
              <w:ind w:left="42"/>
            </w:pPr>
            <w:proofErr w:type="spellStart"/>
            <w:r w:rsidRPr="00DE4437">
              <w:rPr>
                <w:rFonts w:ascii="Arial" w:hAnsi="Arial" w:cs="Arial"/>
              </w:rPr>
              <w:t>Zufferey</w:t>
            </w:r>
            <w:proofErr w:type="spellEnd"/>
            <w:r w:rsidRPr="00DE4437">
              <w:rPr>
                <w:rFonts w:ascii="Arial" w:hAnsi="Arial" w:cs="Arial"/>
              </w:rPr>
              <w:t xml:space="preserve">, S. Et </w:t>
            </w:r>
            <w:proofErr w:type="spellStart"/>
            <w:r w:rsidRPr="00DE4437">
              <w:rPr>
                <w:rFonts w:ascii="Arial" w:hAnsi="Arial" w:cs="Arial"/>
              </w:rPr>
              <w:t>Moeschler</w:t>
            </w:r>
            <w:proofErr w:type="spellEnd"/>
            <w:r w:rsidRPr="00DE4437">
              <w:rPr>
                <w:rFonts w:ascii="Arial" w:hAnsi="Arial" w:cs="Arial"/>
              </w:rPr>
              <w:t xml:space="preserve">, J. (2012), </w:t>
            </w:r>
            <w:r w:rsidRPr="00DE4437">
              <w:rPr>
                <w:rFonts w:ascii="Arial" w:hAnsi="Arial" w:cs="Arial"/>
                <w:i/>
              </w:rPr>
              <w:t>Initiation à l'étude du sens</w:t>
            </w:r>
            <w:r w:rsidRPr="00DE4437">
              <w:rPr>
                <w:rFonts w:ascii="Arial" w:hAnsi="Arial" w:cs="Arial"/>
              </w:rPr>
              <w:t xml:space="preserve">, </w:t>
            </w:r>
            <w:proofErr w:type="spellStart"/>
            <w:r w:rsidRPr="00DE4437">
              <w:rPr>
                <w:rFonts w:ascii="Arial" w:hAnsi="Arial" w:cs="Arial"/>
              </w:rPr>
              <w:t>Ed.Sciences</w:t>
            </w:r>
            <w:proofErr w:type="spellEnd"/>
            <w:r w:rsidRPr="00DE4437">
              <w:rPr>
                <w:rFonts w:ascii="Arial" w:hAnsi="Arial" w:cs="Arial"/>
              </w:rPr>
              <w:t xml:space="preserve"> Humaines</w:t>
            </w:r>
            <w:r>
              <w:t xml:space="preserve"> </w:t>
            </w:r>
            <w:r w:rsidR="00041754">
              <w:t xml:space="preserve"> </w:t>
            </w:r>
          </w:p>
        </w:tc>
      </w:tr>
      <w:tr w:rsidR="006E0223" w:rsidRPr="006E0223" w14:paraId="7DF907A4" w14:textId="547808C5" w:rsidTr="006E0223">
        <w:tc>
          <w:tcPr>
            <w:tcW w:w="2405" w:type="dxa"/>
          </w:tcPr>
          <w:p w14:paraId="2AFE6F1A" w14:textId="60522200" w:rsidR="006E0223" w:rsidRPr="006E0223" w:rsidRDefault="006E0223" w:rsidP="00640F8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 xml:space="preserve">Responsable </w:t>
            </w:r>
          </w:p>
        </w:tc>
        <w:tc>
          <w:tcPr>
            <w:tcW w:w="6657" w:type="dxa"/>
          </w:tcPr>
          <w:p w14:paraId="1BF5416A" w14:textId="2FD02E9E" w:rsidR="006E0223" w:rsidRPr="00640F89" w:rsidRDefault="00640F89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Barbara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Vodanović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>, bvodanov@unizd.hr</w:t>
            </w: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F5B5" w14:textId="77777777" w:rsidR="00315051" w:rsidRDefault="00315051">
      <w:pPr>
        <w:spacing w:after="0" w:line="240" w:lineRule="auto"/>
      </w:pPr>
      <w:r>
        <w:separator/>
      </w:r>
    </w:p>
  </w:endnote>
  <w:endnote w:type="continuationSeparator" w:id="0">
    <w:p w14:paraId="6AD533F1" w14:textId="77777777" w:rsidR="00315051" w:rsidRDefault="003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A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E4AA7" w14:textId="77777777" w:rsidR="00315051" w:rsidRDefault="00315051">
      <w:pPr>
        <w:spacing w:after="0" w:line="240" w:lineRule="auto"/>
      </w:pPr>
      <w:r>
        <w:separator/>
      </w:r>
    </w:p>
  </w:footnote>
  <w:footnote w:type="continuationSeparator" w:id="0">
    <w:p w14:paraId="144FE0F0" w14:textId="77777777" w:rsidR="00315051" w:rsidRDefault="003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E60FB"/>
    <w:multiLevelType w:val="hybridMultilevel"/>
    <w:tmpl w:val="F6F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41754"/>
    <w:rsid w:val="00042E01"/>
    <w:rsid w:val="00056492"/>
    <w:rsid w:val="0005717C"/>
    <w:rsid w:val="0006498E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5051"/>
    <w:rsid w:val="00316C23"/>
    <w:rsid w:val="00316D43"/>
    <w:rsid w:val="00352180"/>
    <w:rsid w:val="00360BCC"/>
    <w:rsid w:val="00375B5C"/>
    <w:rsid w:val="003C6E4C"/>
    <w:rsid w:val="003D7AE4"/>
    <w:rsid w:val="0041395D"/>
    <w:rsid w:val="004249BB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17D37"/>
    <w:rsid w:val="0054627C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40F89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811DF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66A9B"/>
    <w:rsid w:val="0098180A"/>
    <w:rsid w:val="009C2CEA"/>
    <w:rsid w:val="009F6F1B"/>
    <w:rsid w:val="00A00FE2"/>
    <w:rsid w:val="00A0203E"/>
    <w:rsid w:val="00A20714"/>
    <w:rsid w:val="00A52ED1"/>
    <w:rsid w:val="00A545F4"/>
    <w:rsid w:val="00A71924"/>
    <w:rsid w:val="00A9254E"/>
    <w:rsid w:val="00AA0ABB"/>
    <w:rsid w:val="00AE778C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75A7B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E4437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2459-A253-462E-BD16-EF6EDC5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bvodanovic@unizd.hr</cp:lastModifiedBy>
  <cp:revision>4</cp:revision>
  <cp:lastPrinted>2022-06-08T12:43:00Z</cp:lastPrinted>
  <dcterms:created xsi:type="dcterms:W3CDTF">2022-10-17T10:45:00Z</dcterms:created>
  <dcterms:modified xsi:type="dcterms:W3CDTF">2022-10-17T11:15:00Z</dcterms:modified>
</cp:coreProperties>
</file>