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751"/>
        <w:gridCol w:w="6645"/>
      </w:tblGrid>
      <w:tr w:rsidR="004F75D5" w:rsidRPr="00095FFF" w:rsidTr="00580343">
        <w:tc>
          <w:tcPr>
            <w:tcW w:w="9062" w:type="dxa"/>
            <w:gridSpan w:val="2"/>
            <w:shd w:val="clear" w:color="auto" w:fill="DEEAF6" w:themeFill="accent1" w:themeFillTint="33"/>
          </w:tcPr>
          <w:p w:rsidR="004F75D5" w:rsidRPr="00095FFF" w:rsidRDefault="004F75D5" w:rsidP="00580343">
            <w:pPr>
              <w:spacing w:line="360" w:lineRule="auto"/>
              <w:jc w:val="center"/>
              <w:rPr>
                <w:rFonts w:ascii="Arial" w:eastAsiaTheme="minorEastAsia" w:hAnsi="Arial" w:cs="Arial"/>
                <w:b/>
                <w:bCs/>
                <w:kern w:val="24"/>
                <w:sz w:val="24"/>
                <w:szCs w:val="24"/>
              </w:rPr>
            </w:pPr>
            <w:r w:rsidRPr="00095FFF">
              <w:rPr>
                <w:rFonts w:ascii="Arial" w:eastAsiaTheme="minorEastAsia" w:hAnsi="Arial" w:cs="Arial"/>
                <w:b/>
                <w:bCs/>
                <w:kern w:val="24"/>
                <w:sz w:val="24"/>
                <w:szCs w:val="24"/>
              </w:rPr>
              <w:t>TERMINOLOGIE</w:t>
            </w:r>
          </w:p>
        </w:tc>
      </w:tr>
      <w:tr w:rsidR="004F75D5" w:rsidRPr="00095FFF" w:rsidTr="00580343">
        <w:tc>
          <w:tcPr>
            <w:tcW w:w="2405" w:type="dxa"/>
          </w:tcPr>
          <w:p w:rsidR="004F75D5" w:rsidRPr="00095FFF" w:rsidRDefault="004F75D5" w:rsidP="00580343">
            <w:pPr>
              <w:spacing w:line="360" w:lineRule="auto"/>
              <w:rPr>
                <w:rFonts w:ascii="Arial" w:eastAsiaTheme="minorEastAsia" w:hAnsi="Arial" w:cs="Arial"/>
                <w:b/>
                <w:bCs/>
                <w:kern w:val="24"/>
                <w:sz w:val="24"/>
                <w:szCs w:val="24"/>
              </w:rPr>
            </w:pPr>
            <w:r w:rsidRPr="00095FFF">
              <w:rPr>
                <w:rFonts w:ascii="Arial" w:eastAsiaTheme="minorEastAsia" w:hAnsi="Arial" w:cs="Arial"/>
                <w:b/>
                <w:bCs/>
                <w:kern w:val="24"/>
                <w:sz w:val="24"/>
                <w:szCs w:val="24"/>
              </w:rPr>
              <w:t>Semestre</w:t>
            </w:r>
          </w:p>
        </w:tc>
        <w:tc>
          <w:tcPr>
            <w:tcW w:w="6657" w:type="dxa"/>
          </w:tcPr>
          <w:p w:rsidR="004F75D5" w:rsidRPr="00095FFF" w:rsidRDefault="004F75D5" w:rsidP="00580343">
            <w:pPr>
              <w:spacing w:line="360" w:lineRule="auto"/>
              <w:rPr>
                <w:rFonts w:ascii="Arial" w:eastAsiaTheme="minorEastAsia" w:hAnsi="Arial" w:cs="Arial"/>
                <w:b/>
                <w:bCs/>
                <w:kern w:val="24"/>
                <w:sz w:val="24"/>
                <w:szCs w:val="24"/>
              </w:rPr>
            </w:pPr>
            <w:r w:rsidRPr="00095FFF">
              <w:rPr>
                <w:rFonts w:ascii="Arial" w:eastAsiaTheme="minorEastAsia" w:hAnsi="Arial" w:cs="Arial"/>
                <w:b/>
                <w:bCs/>
                <w:kern w:val="24"/>
                <w:sz w:val="24"/>
                <w:szCs w:val="24"/>
              </w:rPr>
              <w:t>1</w:t>
            </w:r>
          </w:p>
        </w:tc>
      </w:tr>
      <w:tr w:rsidR="004F75D5" w:rsidRPr="00095FFF" w:rsidTr="00580343">
        <w:tc>
          <w:tcPr>
            <w:tcW w:w="2405" w:type="dxa"/>
          </w:tcPr>
          <w:p w:rsidR="004F75D5" w:rsidRPr="00095FFF" w:rsidRDefault="004F75D5" w:rsidP="00580343">
            <w:pPr>
              <w:spacing w:line="360" w:lineRule="auto"/>
              <w:rPr>
                <w:rFonts w:ascii="Arial" w:eastAsiaTheme="minorEastAsia" w:hAnsi="Arial" w:cs="Arial"/>
                <w:b/>
                <w:bCs/>
                <w:kern w:val="24"/>
                <w:sz w:val="24"/>
                <w:szCs w:val="24"/>
              </w:rPr>
            </w:pPr>
            <w:r w:rsidRPr="00095FFF">
              <w:rPr>
                <w:rFonts w:ascii="Arial" w:eastAsiaTheme="minorEastAsia" w:hAnsi="Arial" w:cs="Arial"/>
                <w:b/>
                <w:bCs/>
                <w:kern w:val="24"/>
                <w:sz w:val="24"/>
                <w:szCs w:val="24"/>
              </w:rPr>
              <w:t>Durée (en heures hebdomadaires)</w:t>
            </w:r>
          </w:p>
        </w:tc>
        <w:tc>
          <w:tcPr>
            <w:tcW w:w="6657" w:type="dxa"/>
          </w:tcPr>
          <w:p w:rsidR="004F75D5" w:rsidRPr="00095FFF" w:rsidRDefault="004F75D5" w:rsidP="00580343">
            <w:pPr>
              <w:spacing w:line="360" w:lineRule="auto"/>
              <w:rPr>
                <w:rFonts w:ascii="Arial" w:eastAsiaTheme="minorEastAsia" w:hAnsi="Arial" w:cs="Arial"/>
                <w:bCs/>
                <w:kern w:val="24"/>
                <w:sz w:val="24"/>
                <w:szCs w:val="24"/>
              </w:rPr>
            </w:pPr>
            <w:r w:rsidRPr="00095FFF">
              <w:rPr>
                <w:rFonts w:ascii="Arial" w:eastAsiaTheme="minorEastAsia" w:hAnsi="Arial" w:cs="Arial"/>
                <w:bCs/>
                <w:kern w:val="24"/>
                <w:sz w:val="24"/>
                <w:szCs w:val="24"/>
              </w:rPr>
              <w:t>2</w:t>
            </w:r>
          </w:p>
        </w:tc>
      </w:tr>
      <w:tr w:rsidR="004F75D5" w:rsidRPr="00095FFF" w:rsidTr="00580343">
        <w:tc>
          <w:tcPr>
            <w:tcW w:w="2405" w:type="dxa"/>
          </w:tcPr>
          <w:p w:rsidR="004F75D5" w:rsidRPr="00095FFF" w:rsidRDefault="004F75D5" w:rsidP="00580343">
            <w:pPr>
              <w:spacing w:line="360" w:lineRule="auto"/>
              <w:rPr>
                <w:rFonts w:ascii="Arial" w:eastAsiaTheme="minorEastAsia" w:hAnsi="Arial" w:cs="Arial"/>
                <w:b/>
                <w:bCs/>
                <w:kern w:val="24"/>
                <w:sz w:val="24"/>
                <w:szCs w:val="24"/>
              </w:rPr>
            </w:pPr>
            <w:r w:rsidRPr="00095FFF">
              <w:rPr>
                <w:rFonts w:ascii="Arial" w:eastAsiaTheme="minorEastAsia" w:hAnsi="Arial" w:cs="Arial"/>
                <w:b/>
                <w:bCs/>
                <w:kern w:val="24"/>
                <w:sz w:val="24"/>
                <w:szCs w:val="24"/>
              </w:rPr>
              <w:t>Objectifs</w:t>
            </w:r>
          </w:p>
        </w:tc>
        <w:tc>
          <w:tcPr>
            <w:tcW w:w="6657" w:type="dxa"/>
          </w:tcPr>
          <w:p w:rsidR="004F75D5" w:rsidRPr="00095FFF" w:rsidRDefault="004F75D5" w:rsidP="00580343">
            <w:pPr>
              <w:rPr>
                <w:rStyle w:val="A4"/>
                <w:rFonts w:ascii="Arial" w:hAnsi="Arial" w:cs="Arial"/>
                <w:sz w:val="24"/>
                <w:szCs w:val="24"/>
              </w:rPr>
            </w:pPr>
            <w:r w:rsidRPr="00095FFF">
              <w:rPr>
                <w:rStyle w:val="A4"/>
                <w:rFonts w:ascii="Arial" w:hAnsi="Arial" w:cs="Arial"/>
                <w:sz w:val="24"/>
                <w:szCs w:val="24"/>
              </w:rPr>
              <w:t>À l’issue du cours, l’étudiant pourra :</w:t>
            </w:r>
          </w:p>
          <w:p w:rsidR="004F75D5" w:rsidRPr="00095FFF" w:rsidRDefault="004F75D5" w:rsidP="00580343">
            <w:pPr>
              <w:spacing w:line="360" w:lineRule="auto"/>
              <w:rPr>
                <w:rFonts w:ascii="Arial" w:hAnsi="Arial" w:cs="Arial"/>
                <w:sz w:val="24"/>
                <w:szCs w:val="24"/>
              </w:rPr>
            </w:pPr>
            <w:r w:rsidRPr="00095FFF">
              <w:rPr>
                <w:rFonts w:ascii="Arial" w:hAnsi="Arial" w:cs="Arial"/>
                <w:sz w:val="24"/>
                <w:szCs w:val="24"/>
              </w:rPr>
              <w:t xml:space="preserve">1) Définir l'utilité de la terminologie ; </w:t>
            </w:r>
          </w:p>
          <w:p w:rsidR="004F75D5" w:rsidRPr="00095FFF" w:rsidRDefault="004F75D5" w:rsidP="00580343">
            <w:pPr>
              <w:spacing w:line="360" w:lineRule="auto"/>
              <w:rPr>
                <w:rFonts w:ascii="Arial" w:hAnsi="Arial" w:cs="Arial"/>
                <w:sz w:val="24"/>
                <w:szCs w:val="24"/>
              </w:rPr>
            </w:pPr>
            <w:r w:rsidRPr="00095FFF">
              <w:rPr>
                <w:rFonts w:ascii="Arial" w:hAnsi="Arial" w:cs="Arial"/>
                <w:sz w:val="24"/>
                <w:szCs w:val="24"/>
              </w:rPr>
              <w:t xml:space="preserve">2) Définir la terminologie en tant que matière interdisciplinaire et autonome </w:t>
            </w:r>
          </w:p>
          <w:p w:rsidR="004F75D5" w:rsidRPr="00095FFF" w:rsidRDefault="004F75D5" w:rsidP="00580343">
            <w:pPr>
              <w:spacing w:line="360" w:lineRule="auto"/>
              <w:rPr>
                <w:rFonts w:ascii="Arial" w:hAnsi="Arial" w:cs="Arial"/>
                <w:sz w:val="24"/>
                <w:szCs w:val="24"/>
              </w:rPr>
            </w:pPr>
            <w:r w:rsidRPr="00095FFF">
              <w:rPr>
                <w:rFonts w:ascii="Arial" w:hAnsi="Arial" w:cs="Arial"/>
                <w:sz w:val="24"/>
                <w:szCs w:val="24"/>
              </w:rPr>
              <w:t xml:space="preserve">3) Distinguer la terminologie systématique de la terminologie ponctuelle </w:t>
            </w:r>
          </w:p>
          <w:p w:rsidR="004F75D5" w:rsidRPr="00095FFF" w:rsidRDefault="004F75D5" w:rsidP="00580343">
            <w:pPr>
              <w:spacing w:line="360" w:lineRule="auto"/>
              <w:rPr>
                <w:rFonts w:ascii="Arial" w:hAnsi="Arial" w:cs="Arial"/>
                <w:sz w:val="24"/>
                <w:szCs w:val="24"/>
              </w:rPr>
            </w:pPr>
            <w:r w:rsidRPr="00095FFF">
              <w:rPr>
                <w:rFonts w:ascii="Arial" w:hAnsi="Arial" w:cs="Arial"/>
                <w:sz w:val="24"/>
                <w:szCs w:val="24"/>
              </w:rPr>
              <w:t xml:space="preserve">4) Pratiquer les méthodes des recherches terminologiques selon des principes reconnus (approche onomasiologique, approche </w:t>
            </w:r>
            <w:proofErr w:type="spellStart"/>
            <w:r w:rsidRPr="00095FFF">
              <w:rPr>
                <w:rFonts w:ascii="Arial" w:hAnsi="Arial" w:cs="Arial"/>
                <w:sz w:val="24"/>
                <w:szCs w:val="24"/>
              </w:rPr>
              <w:t>socioterminologique</w:t>
            </w:r>
            <w:proofErr w:type="spellEnd"/>
            <w:r w:rsidRPr="00095FFF">
              <w:rPr>
                <w:rFonts w:ascii="Arial" w:hAnsi="Arial" w:cs="Arial"/>
                <w:sz w:val="24"/>
                <w:szCs w:val="24"/>
              </w:rPr>
              <w:t xml:space="preserve">, approche communicative, approche distributionnelle). </w:t>
            </w:r>
          </w:p>
          <w:p w:rsidR="004F75D5" w:rsidRPr="00095FFF" w:rsidRDefault="004F75D5" w:rsidP="00580343">
            <w:pPr>
              <w:spacing w:line="360" w:lineRule="auto"/>
              <w:rPr>
                <w:rFonts w:ascii="Arial" w:hAnsi="Arial" w:cs="Arial"/>
                <w:sz w:val="24"/>
                <w:szCs w:val="24"/>
              </w:rPr>
            </w:pPr>
            <w:r w:rsidRPr="00095FFF">
              <w:rPr>
                <w:rFonts w:ascii="Arial" w:hAnsi="Arial" w:cs="Arial"/>
                <w:sz w:val="24"/>
                <w:szCs w:val="24"/>
              </w:rPr>
              <w:t>5) Utiliser les ouvrages, les revues et les outils de référence généraux et spécialisés</w:t>
            </w:r>
          </w:p>
          <w:p w:rsidR="004F75D5" w:rsidRPr="00095FFF" w:rsidRDefault="004F75D5" w:rsidP="00580343">
            <w:pPr>
              <w:spacing w:line="360" w:lineRule="auto"/>
              <w:rPr>
                <w:rFonts w:ascii="Arial" w:hAnsi="Arial" w:cs="Arial"/>
                <w:sz w:val="24"/>
                <w:szCs w:val="24"/>
              </w:rPr>
            </w:pPr>
            <w:r w:rsidRPr="00095FFF">
              <w:rPr>
                <w:rFonts w:ascii="Arial" w:hAnsi="Arial" w:cs="Arial"/>
                <w:sz w:val="24"/>
                <w:szCs w:val="24"/>
              </w:rPr>
              <w:t xml:space="preserve">6) Connaitre et appliquer les méthodes de recherche ponctuelle </w:t>
            </w:r>
          </w:p>
          <w:p w:rsidR="004F75D5" w:rsidRPr="00095FFF" w:rsidRDefault="004F75D5" w:rsidP="00580343">
            <w:pPr>
              <w:spacing w:line="360" w:lineRule="auto"/>
              <w:rPr>
                <w:rFonts w:ascii="Arial" w:hAnsi="Arial" w:cs="Arial"/>
                <w:sz w:val="24"/>
                <w:szCs w:val="24"/>
              </w:rPr>
            </w:pPr>
            <w:r w:rsidRPr="00095FFF">
              <w:rPr>
                <w:rFonts w:ascii="Arial" w:hAnsi="Arial" w:cs="Arial"/>
                <w:sz w:val="24"/>
                <w:szCs w:val="24"/>
              </w:rPr>
              <w:t xml:space="preserve">7) Connaitre et appliquer les méthodes de recherche thématique </w:t>
            </w:r>
          </w:p>
          <w:p w:rsidR="004F75D5" w:rsidRPr="00095FFF" w:rsidRDefault="004F75D5" w:rsidP="00580343">
            <w:pPr>
              <w:spacing w:line="360" w:lineRule="auto"/>
              <w:rPr>
                <w:rFonts w:ascii="Arial" w:hAnsi="Arial" w:cs="Arial"/>
                <w:sz w:val="24"/>
                <w:szCs w:val="24"/>
              </w:rPr>
            </w:pPr>
            <w:r w:rsidRPr="00095FFF">
              <w:rPr>
                <w:rFonts w:ascii="Arial" w:hAnsi="Arial" w:cs="Arial"/>
                <w:sz w:val="24"/>
                <w:szCs w:val="24"/>
              </w:rPr>
              <w:t xml:space="preserve">8) Constituer un corpus spécialisé bilingue comparable Uniformiser la terminologie </w:t>
            </w:r>
          </w:p>
          <w:p w:rsidR="004F75D5" w:rsidRPr="00095FFF" w:rsidRDefault="004F75D5" w:rsidP="00580343">
            <w:pPr>
              <w:spacing w:line="360" w:lineRule="auto"/>
              <w:rPr>
                <w:rFonts w:ascii="Arial" w:hAnsi="Arial" w:cs="Arial"/>
                <w:sz w:val="24"/>
                <w:szCs w:val="24"/>
              </w:rPr>
            </w:pPr>
            <w:r w:rsidRPr="00095FFF">
              <w:rPr>
                <w:rFonts w:ascii="Arial" w:hAnsi="Arial" w:cs="Arial"/>
                <w:sz w:val="24"/>
                <w:szCs w:val="24"/>
              </w:rPr>
              <w:t xml:space="preserve">9) Adapter la terminologie au destinataire </w:t>
            </w:r>
          </w:p>
          <w:p w:rsidR="004F75D5" w:rsidRPr="00095FFF" w:rsidRDefault="004F75D5" w:rsidP="00580343">
            <w:pPr>
              <w:spacing w:line="360" w:lineRule="auto"/>
              <w:rPr>
                <w:rFonts w:ascii="Arial" w:hAnsi="Arial" w:cs="Arial"/>
                <w:sz w:val="24"/>
                <w:szCs w:val="24"/>
              </w:rPr>
            </w:pPr>
            <w:r w:rsidRPr="00095FFF">
              <w:rPr>
                <w:rFonts w:ascii="Arial" w:hAnsi="Arial" w:cs="Arial"/>
                <w:sz w:val="24"/>
                <w:szCs w:val="24"/>
              </w:rPr>
              <w:t xml:space="preserve">10) Appliquer les méthodes de contrôle de la qualité </w:t>
            </w:r>
          </w:p>
          <w:p w:rsidR="004F75D5" w:rsidRPr="00095FFF" w:rsidRDefault="004F75D5" w:rsidP="00580343">
            <w:pPr>
              <w:spacing w:line="360" w:lineRule="auto"/>
              <w:rPr>
                <w:rFonts w:ascii="Arial" w:eastAsiaTheme="minorEastAsia" w:hAnsi="Arial" w:cs="Arial"/>
                <w:b/>
                <w:bCs/>
                <w:kern w:val="24"/>
                <w:sz w:val="24"/>
                <w:szCs w:val="24"/>
              </w:rPr>
            </w:pPr>
            <w:r w:rsidRPr="00095FFF">
              <w:rPr>
                <w:rFonts w:ascii="Arial" w:hAnsi="Arial" w:cs="Arial"/>
                <w:sz w:val="24"/>
                <w:szCs w:val="24"/>
              </w:rPr>
              <w:lastRenderedPageBreak/>
              <w:t>11) Constituer et mettre à jour des bases de données terminologiques</w:t>
            </w:r>
          </w:p>
        </w:tc>
      </w:tr>
      <w:tr w:rsidR="004F75D5" w:rsidRPr="00095FFF" w:rsidTr="00580343">
        <w:tc>
          <w:tcPr>
            <w:tcW w:w="2405" w:type="dxa"/>
          </w:tcPr>
          <w:p w:rsidR="004F75D5" w:rsidRPr="00095FFF" w:rsidRDefault="004F75D5" w:rsidP="00580343">
            <w:pPr>
              <w:spacing w:line="360" w:lineRule="auto"/>
              <w:rPr>
                <w:rFonts w:ascii="Arial" w:eastAsiaTheme="minorEastAsia" w:hAnsi="Arial" w:cs="Arial"/>
                <w:b/>
                <w:bCs/>
                <w:kern w:val="24"/>
                <w:sz w:val="24"/>
                <w:szCs w:val="24"/>
              </w:rPr>
            </w:pPr>
            <w:r w:rsidRPr="00095FFF">
              <w:rPr>
                <w:rFonts w:ascii="Arial" w:eastAsiaTheme="minorEastAsia" w:hAnsi="Arial" w:cs="Arial"/>
                <w:b/>
                <w:bCs/>
                <w:kern w:val="24"/>
                <w:sz w:val="24"/>
                <w:szCs w:val="24"/>
              </w:rPr>
              <w:lastRenderedPageBreak/>
              <w:t>Contenus enseignés/description des cours</w:t>
            </w:r>
          </w:p>
        </w:tc>
        <w:tc>
          <w:tcPr>
            <w:tcW w:w="6657" w:type="dxa"/>
          </w:tcPr>
          <w:p w:rsidR="004F75D5" w:rsidRPr="00095FFF" w:rsidRDefault="004F75D5" w:rsidP="00580343">
            <w:pPr>
              <w:spacing w:line="360" w:lineRule="auto"/>
              <w:rPr>
                <w:rFonts w:ascii="Arial" w:eastAsiaTheme="minorEastAsia" w:hAnsi="Arial" w:cs="Arial"/>
                <w:bCs/>
                <w:kern w:val="24"/>
                <w:sz w:val="24"/>
                <w:szCs w:val="24"/>
              </w:rPr>
            </w:pPr>
            <w:r w:rsidRPr="00095FFF">
              <w:rPr>
                <w:rFonts w:ascii="Arial" w:hAnsi="Arial" w:cs="Arial"/>
                <w:sz w:val="24"/>
                <w:szCs w:val="24"/>
              </w:rPr>
              <w:t>Le cours de terminologie est constitué de deux volets, l'un théorique, l'autre pratique. Le volet théorique, sous la forme d'exposés magistraux, est consacré aux fondements théoriques de la terminologie et de la terminographie. Le volet pratique se compose de différents exercices commentés et corrigés par l'enseignant. Un volet théorique consacré aux fondements théoriques de la terminologie et de la terminographie (notamment la théorie générale de la terminologie, les langues de spécialité et l'unité terminologique). Un volet pratique composé de différents exercices : - analyse textuelle (évaluation générale, analyse syntaxique et lexicale de textes de différents degrés de spécialisation), - repérage des termes et autres informations utiles en terminologie dans un texte ou un corpus de textes spécialisés, - élaboration et critique de schémas notionnels, - rédaction de définitions, - élaboration de fiches terminologiques.</w:t>
            </w:r>
          </w:p>
        </w:tc>
      </w:tr>
      <w:tr w:rsidR="004F75D5" w:rsidRPr="00095FFF" w:rsidTr="00580343">
        <w:tc>
          <w:tcPr>
            <w:tcW w:w="2405" w:type="dxa"/>
          </w:tcPr>
          <w:p w:rsidR="004F75D5" w:rsidRPr="00095FFF" w:rsidRDefault="004F75D5" w:rsidP="00580343">
            <w:pPr>
              <w:spacing w:line="360" w:lineRule="auto"/>
              <w:rPr>
                <w:rFonts w:ascii="Arial" w:eastAsiaTheme="minorEastAsia" w:hAnsi="Arial" w:cs="Arial"/>
                <w:b/>
                <w:bCs/>
                <w:kern w:val="24"/>
                <w:sz w:val="24"/>
                <w:szCs w:val="24"/>
              </w:rPr>
            </w:pPr>
            <w:r w:rsidRPr="00095FFF">
              <w:rPr>
                <w:rFonts w:ascii="Arial" w:eastAsiaTheme="minorEastAsia" w:hAnsi="Arial" w:cs="Arial"/>
                <w:b/>
                <w:bCs/>
                <w:kern w:val="24"/>
                <w:sz w:val="24"/>
                <w:szCs w:val="24"/>
              </w:rPr>
              <w:t>Modalités de contrôle des connaissances</w:t>
            </w:r>
          </w:p>
        </w:tc>
        <w:tc>
          <w:tcPr>
            <w:tcW w:w="6657" w:type="dxa"/>
          </w:tcPr>
          <w:p w:rsidR="004F75D5" w:rsidRPr="00095FFF" w:rsidRDefault="004F75D5" w:rsidP="00580343">
            <w:pPr>
              <w:spacing w:line="360" w:lineRule="auto"/>
              <w:rPr>
                <w:rFonts w:ascii="Arial" w:eastAsiaTheme="minorEastAsia" w:hAnsi="Arial" w:cs="Arial"/>
                <w:b/>
                <w:bCs/>
                <w:kern w:val="24"/>
                <w:sz w:val="24"/>
                <w:szCs w:val="24"/>
              </w:rPr>
            </w:pPr>
            <w:r w:rsidRPr="00095FFF">
              <w:rPr>
                <w:rFonts w:ascii="Arial" w:eastAsiaTheme="minorEastAsia" w:hAnsi="Arial" w:cs="Arial"/>
                <w:bCs/>
                <w:kern w:val="24"/>
                <w:sz w:val="24"/>
                <w:szCs w:val="24"/>
              </w:rPr>
              <w:t>travail écrit + examen écrit</w:t>
            </w:r>
          </w:p>
        </w:tc>
      </w:tr>
      <w:tr w:rsidR="004F75D5" w:rsidRPr="004F75D5" w:rsidTr="00580343">
        <w:tc>
          <w:tcPr>
            <w:tcW w:w="2405" w:type="dxa"/>
          </w:tcPr>
          <w:p w:rsidR="004F75D5" w:rsidRPr="00095FFF" w:rsidRDefault="004F75D5" w:rsidP="00580343">
            <w:pPr>
              <w:spacing w:line="360" w:lineRule="auto"/>
              <w:rPr>
                <w:rFonts w:ascii="Arial" w:eastAsiaTheme="minorEastAsia" w:hAnsi="Arial" w:cs="Arial"/>
                <w:b/>
                <w:bCs/>
                <w:kern w:val="24"/>
                <w:sz w:val="24"/>
                <w:szCs w:val="24"/>
              </w:rPr>
            </w:pPr>
            <w:r w:rsidRPr="00095FFF">
              <w:rPr>
                <w:rFonts w:ascii="Arial" w:eastAsiaTheme="minorEastAsia" w:hAnsi="Arial" w:cs="Arial"/>
                <w:b/>
                <w:bCs/>
                <w:kern w:val="24"/>
                <w:sz w:val="24"/>
                <w:szCs w:val="24"/>
              </w:rPr>
              <w:t>Bibliographie</w:t>
            </w:r>
          </w:p>
        </w:tc>
        <w:tc>
          <w:tcPr>
            <w:tcW w:w="6657" w:type="dxa"/>
          </w:tcPr>
          <w:p w:rsidR="004F75D5" w:rsidRPr="00095FFF" w:rsidRDefault="004F75D5" w:rsidP="00580343">
            <w:pPr>
              <w:rPr>
                <w:rFonts w:ascii="Arial" w:hAnsi="Arial" w:cs="Arial"/>
                <w:sz w:val="24"/>
                <w:szCs w:val="24"/>
                <w:lang w:val="en-US"/>
              </w:rPr>
            </w:pPr>
            <w:r w:rsidRPr="00095FFF">
              <w:rPr>
                <w:rFonts w:ascii="Arial" w:hAnsi="Arial" w:cs="Arial"/>
                <w:sz w:val="24"/>
                <w:szCs w:val="24"/>
              </w:rPr>
              <w:t xml:space="preserve">- Dubuc, R. (2002) </w:t>
            </w:r>
            <w:r w:rsidRPr="00095FFF">
              <w:rPr>
                <w:rFonts w:ascii="Arial" w:hAnsi="Arial" w:cs="Arial"/>
                <w:i/>
                <w:sz w:val="24"/>
                <w:szCs w:val="24"/>
              </w:rPr>
              <w:t>Manuel pratique de terminologie</w:t>
            </w:r>
            <w:r w:rsidRPr="00095FFF">
              <w:rPr>
                <w:rFonts w:ascii="Arial" w:hAnsi="Arial" w:cs="Arial"/>
                <w:sz w:val="24"/>
                <w:szCs w:val="24"/>
              </w:rPr>
              <w:t xml:space="preserve">. </w:t>
            </w:r>
            <w:r w:rsidRPr="00095FFF">
              <w:rPr>
                <w:rFonts w:ascii="Arial" w:hAnsi="Arial" w:cs="Arial"/>
                <w:sz w:val="24"/>
                <w:szCs w:val="24"/>
                <w:lang w:val="en-US"/>
              </w:rPr>
              <w:t xml:space="preserve">Canada: </w:t>
            </w:r>
            <w:proofErr w:type="spellStart"/>
            <w:r w:rsidRPr="00095FFF">
              <w:rPr>
                <w:rFonts w:ascii="Arial" w:hAnsi="Arial" w:cs="Arial"/>
                <w:sz w:val="24"/>
                <w:szCs w:val="24"/>
                <w:lang w:val="en-US"/>
              </w:rPr>
              <w:t>Linguatech</w:t>
            </w:r>
            <w:proofErr w:type="spellEnd"/>
            <w:r w:rsidRPr="00095FFF">
              <w:rPr>
                <w:rFonts w:ascii="Arial" w:hAnsi="Arial" w:cs="Arial"/>
                <w:sz w:val="24"/>
                <w:szCs w:val="24"/>
                <w:lang w:val="en-US"/>
              </w:rPr>
              <w:t xml:space="preserve"> </w:t>
            </w:r>
            <w:proofErr w:type="spellStart"/>
            <w:r w:rsidRPr="00095FFF">
              <w:rPr>
                <w:rFonts w:ascii="Arial" w:hAnsi="Arial" w:cs="Arial"/>
                <w:sz w:val="24"/>
                <w:szCs w:val="24"/>
                <w:lang w:val="en-US"/>
              </w:rPr>
              <w:t>editeur</w:t>
            </w:r>
            <w:proofErr w:type="spellEnd"/>
            <w:r w:rsidRPr="00095FFF">
              <w:rPr>
                <w:rFonts w:ascii="Arial" w:hAnsi="Arial" w:cs="Arial"/>
                <w:sz w:val="24"/>
                <w:szCs w:val="24"/>
                <w:lang w:val="en-US"/>
              </w:rPr>
              <w:t>.</w:t>
            </w:r>
          </w:p>
          <w:p w:rsidR="004F75D5" w:rsidRPr="00095FFF" w:rsidRDefault="004F75D5" w:rsidP="00580343">
            <w:pPr>
              <w:rPr>
                <w:rFonts w:ascii="Arial" w:hAnsi="Arial" w:cs="Arial"/>
                <w:sz w:val="24"/>
                <w:szCs w:val="24"/>
                <w:lang w:val="en-US"/>
              </w:rPr>
            </w:pPr>
            <w:r w:rsidRPr="00095FFF">
              <w:rPr>
                <w:rFonts w:ascii="Arial" w:hAnsi="Arial" w:cs="Arial"/>
                <w:sz w:val="24"/>
                <w:szCs w:val="24"/>
                <w:lang w:val="en-US"/>
              </w:rPr>
              <w:t xml:space="preserve">- Faber, P. (1999) Descriptive terminology management in scientific translation. In: </w:t>
            </w:r>
            <w:proofErr w:type="spellStart"/>
            <w:r w:rsidRPr="00095FFF">
              <w:rPr>
                <w:rFonts w:ascii="Arial" w:hAnsi="Arial" w:cs="Arial"/>
                <w:sz w:val="24"/>
                <w:szCs w:val="24"/>
                <w:lang w:val="en-US"/>
              </w:rPr>
              <w:t>Terminologie</w:t>
            </w:r>
            <w:proofErr w:type="spellEnd"/>
            <w:r w:rsidRPr="00095FFF">
              <w:rPr>
                <w:rFonts w:ascii="Arial" w:hAnsi="Arial" w:cs="Arial"/>
                <w:sz w:val="24"/>
                <w:szCs w:val="24"/>
                <w:lang w:val="en-US"/>
              </w:rPr>
              <w:t xml:space="preserve"> et </w:t>
            </w:r>
            <w:proofErr w:type="spellStart"/>
            <w:r w:rsidRPr="00095FFF">
              <w:rPr>
                <w:rFonts w:ascii="Arial" w:hAnsi="Arial" w:cs="Arial"/>
                <w:sz w:val="24"/>
                <w:szCs w:val="24"/>
                <w:lang w:val="en-US"/>
              </w:rPr>
              <w:t>traduction</w:t>
            </w:r>
            <w:proofErr w:type="spellEnd"/>
            <w:r w:rsidRPr="00095FFF">
              <w:rPr>
                <w:rFonts w:ascii="Arial" w:hAnsi="Arial" w:cs="Arial"/>
                <w:sz w:val="24"/>
                <w:szCs w:val="24"/>
                <w:lang w:val="en-US"/>
              </w:rPr>
              <w:t xml:space="preserve"> 2: 97-120</w:t>
            </w:r>
          </w:p>
          <w:p w:rsidR="004F75D5" w:rsidRPr="00095FFF" w:rsidRDefault="004F75D5" w:rsidP="00580343">
            <w:pPr>
              <w:rPr>
                <w:rFonts w:ascii="Arial" w:hAnsi="Arial" w:cs="Arial"/>
                <w:sz w:val="24"/>
                <w:szCs w:val="24"/>
                <w:lang w:val="en-US"/>
              </w:rPr>
            </w:pPr>
            <w:r w:rsidRPr="00095FFF">
              <w:rPr>
                <w:rFonts w:ascii="Arial" w:hAnsi="Arial" w:cs="Arial"/>
                <w:sz w:val="24"/>
                <w:szCs w:val="24"/>
                <w:lang w:val="en-US"/>
              </w:rPr>
              <w:t xml:space="preserve">-Sager, Juan C. (1990) </w:t>
            </w:r>
            <w:r w:rsidRPr="00095FFF">
              <w:rPr>
                <w:rFonts w:ascii="Arial" w:hAnsi="Arial" w:cs="Arial"/>
                <w:i/>
                <w:sz w:val="24"/>
                <w:szCs w:val="24"/>
                <w:lang w:val="en-US"/>
              </w:rPr>
              <w:t>A Practical Course in Terminology Processing</w:t>
            </w:r>
            <w:r w:rsidRPr="00095FFF">
              <w:rPr>
                <w:rFonts w:ascii="Arial" w:hAnsi="Arial" w:cs="Arial"/>
                <w:sz w:val="24"/>
                <w:szCs w:val="24"/>
                <w:lang w:val="en-US"/>
              </w:rPr>
              <w:t>, John Benjamins Publishing Company.</w:t>
            </w:r>
          </w:p>
          <w:p w:rsidR="004F75D5" w:rsidRPr="00095FFF" w:rsidRDefault="004F75D5" w:rsidP="00580343">
            <w:pPr>
              <w:rPr>
                <w:rFonts w:ascii="Arial" w:hAnsi="Arial" w:cs="Arial"/>
                <w:sz w:val="24"/>
                <w:szCs w:val="24"/>
                <w:lang w:val="en-US"/>
              </w:rPr>
            </w:pPr>
            <w:r w:rsidRPr="00095FFF">
              <w:rPr>
                <w:rFonts w:ascii="Arial" w:hAnsi="Arial" w:cs="Arial"/>
                <w:sz w:val="24"/>
                <w:szCs w:val="24"/>
                <w:lang w:val="en-US"/>
              </w:rPr>
              <w:t>-</w:t>
            </w:r>
            <w:proofErr w:type="spellStart"/>
            <w:r w:rsidRPr="00095FFF">
              <w:rPr>
                <w:rFonts w:ascii="Arial" w:hAnsi="Arial" w:cs="Arial"/>
                <w:sz w:val="24"/>
                <w:szCs w:val="24"/>
                <w:lang w:val="en-US"/>
              </w:rPr>
              <w:t>Temmerman</w:t>
            </w:r>
            <w:proofErr w:type="spellEnd"/>
            <w:r w:rsidRPr="00095FFF">
              <w:rPr>
                <w:rFonts w:ascii="Arial" w:hAnsi="Arial" w:cs="Arial"/>
                <w:sz w:val="24"/>
                <w:szCs w:val="24"/>
                <w:lang w:val="en-US"/>
              </w:rPr>
              <w:t xml:space="preserve">, R. (2000) Towards New Ways of Terminology Description. The </w:t>
            </w:r>
            <w:proofErr w:type="spellStart"/>
            <w:r w:rsidRPr="00095FFF">
              <w:rPr>
                <w:rFonts w:ascii="Arial" w:hAnsi="Arial" w:cs="Arial"/>
                <w:sz w:val="24"/>
                <w:szCs w:val="24"/>
                <w:lang w:val="en-US"/>
              </w:rPr>
              <w:t>Sociocognitive</w:t>
            </w:r>
            <w:proofErr w:type="spellEnd"/>
            <w:r w:rsidRPr="00095FFF">
              <w:rPr>
                <w:rFonts w:ascii="Arial" w:hAnsi="Arial" w:cs="Arial"/>
                <w:sz w:val="24"/>
                <w:szCs w:val="24"/>
                <w:lang w:val="en-US"/>
              </w:rPr>
              <w:t xml:space="preserve"> Approach. John Benjamins, Amsterdam/Philadelphia.</w:t>
            </w:r>
          </w:p>
          <w:p w:rsidR="004F75D5" w:rsidRPr="00095FFF" w:rsidRDefault="004F75D5" w:rsidP="00580343">
            <w:pPr>
              <w:rPr>
                <w:rFonts w:ascii="Arial" w:hAnsi="Arial" w:cs="Arial"/>
                <w:sz w:val="24"/>
                <w:szCs w:val="24"/>
              </w:rPr>
            </w:pPr>
            <w:r w:rsidRPr="00095FFF">
              <w:rPr>
                <w:rFonts w:ascii="Arial" w:hAnsi="Arial" w:cs="Arial"/>
                <w:sz w:val="24"/>
                <w:szCs w:val="24"/>
                <w:lang w:val="en-US"/>
              </w:rPr>
              <w:lastRenderedPageBreak/>
              <w:t>-</w:t>
            </w:r>
            <w:proofErr w:type="spellStart"/>
            <w:r w:rsidRPr="00095FFF">
              <w:rPr>
                <w:rFonts w:ascii="Arial" w:hAnsi="Arial" w:cs="Arial"/>
                <w:sz w:val="24"/>
                <w:szCs w:val="24"/>
                <w:lang w:val="en-US"/>
              </w:rPr>
              <w:t>Bratanić</w:t>
            </w:r>
            <w:proofErr w:type="spellEnd"/>
            <w:r w:rsidRPr="00095FFF">
              <w:rPr>
                <w:rFonts w:ascii="Arial" w:hAnsi="Arial" w:cs="Arial"/>
                <w:sz w:val="24"/>
                <w:szCs w:val="24"/>
                <w:lang w:val="en-US"/>
              </w:rPr>
              <w:t xml:space="preserve">, M., </w:t>
            </w:r>
            <w:proofErr w:type="spellStart"/>
            <w:r w:rsidRPr="00095FFF">
              <w:rPr>
                <w:rFonts w:ascii="Arial" w:hAnsi="Arial" w:cs="Arial"/>
                <w:sz w:val="24"/>
                <w:szCs w:val="24"/>
                <w:lang w:val="en-US"/>
              </w:rPr>
              <w:t>Lončar</w:t>
            </w:r>
            <w:proofErr w:type="spellEnd"/>
            <w:r w:rsidRPr="00095FFF">
              <w:rPr>
                <w:rFonts w:ascii="Arial" w:hAnsi="Arial" w:cs="Arial"/>
                <w:sz w:val="24"/>
                <w:szCs w:val="24"/>
                <w:lang w:val="en-US"/>
              </w:rPr>
              <w:t>, M. (2012) “</w:t>
            </w:r>
            <w:proofErr w:type="spellStart"/>
            <w:r w:rsidRPr="00095FFF">
              <w:rPr>
                <w:rFonts w:ascii="Arial" w:hAnsi="Arial" w:cs="Arial"/>
                <w:sz w:val="24"/>
                <w:szCs w:val="24"/>
                <w:lang w:val="en-US"/>
              </w:rPr>
              <w:t>Terminološke</w:t>
            </w:r>
            <w:proofErr w:type="spellEnd"/>
            <w:r w:rsidRPr="00095FFF">
              <w:rPr>
                <w:rFonts w:ascii="Arial" w:hAnsi="Arial" w:cs="Arial"/>
                <w:sz w:val="24"/>
                <w:szCs w:val="24"/>
                <w:lang w:val="en-US"/>
              </w:rPr>
              <w:t xml:space="preserve"> </w:t>
            </w:r>
            <w:proofErr w:type="spellStart"/>
            <w:r w:rsidRPr="00095FFF">
              <w:rPr>
                <w:rFonts w:ascii="Arial" w:hAnsi="Arial" w:cs="Arial"/>
                <w:sz w:val="24"/>
                <w:szCs w:val="24"/>
                <w:lang w:val="en-US"/>
              </w:rPr>
              <w:t>škole</w:t>
            </w:r>
            <w:proofErr w:type="spellEnd"/>
            <w:r w:rsidRPr="00095FFF">
              <w:rPr>
                <w:rFonts w:ascii="Arial" w:hAnsi="Arial" w:cs="Arial"/>
                <w:sz w:val="24"/>
                <w:szCs w:val="24"/>
                <w:lang w:val="en-US"/>
              </w:rPr>
              <w:t xml:space="preserve"> </w:t>
            </w:r>
            <w:proofErr w:type="spellStart"/>
            <w:r w:rsidRPr="00095FFF">
              <w:rPr>
                <w:rFonts w:ascii="Arial" w:hAnsi="Arial" w:cs="Arial"/>
                <w:sz w:val="24"/>
                <w:szCs w:val="24"/>
                <w:lang w:val="en-US"/>
              </w:rPr>
              <w:t>i</w:t>
            </w:r>
            <w:proofErr w:type="spellEnd"/>
            <w:r w:rsidRPr="00095FFF">
              <w:rPr>
                <w:rFonts w:ascii="Arial" w:hAnsi="Arial" w:cs="Arial"/>
                <w:sz w:val="24"/>
                <w:szCs w:val="24"/>
                <w:lang w:val="en-US"/>
              </w:rPr>
              <w:t xml:space="preserve"> </w:t>
            </w:r>
            <w:proofErr w:type="spellStart"/>
            <w:r w:rsidRPr="00095FFF">
              <w:rPr>
                <w:rFonts w:ascii="Arial" w:hAnsi="Arial" w:cs="Arial"/>
                <w:sz w:val="24"/>
                <w:szCs w:val="24"/>
                <w:lang w:val="en-US"/>
              </w:rPr>
              <w:t>terminografska</w:t>
            </w:r>
            <w:proofErr w:type="spellEnd"/>
            <w:r w:rsidRPr="00095FFF">
              <w:rPr>
                <w:rFonts w:ascii="Arial" w:hAnsi="Arial" w:cs="Arial"/>
                <w:sz w:val="24"/>
                <w:szCs w:val="24"/>
                <w:lang w:val="en-US"/>
              </w:rPr>
              <w:t xml:space="preserve"> </w:t>
            </w:r>
            <w:proofErr w:type="spellStart"/>
            <w:r w:rsidRPr="00095FFF">
              <w:rPr>
                <w:rFonts w:ascii="Arial" w:hAnsi="Arial" w:cs="Arial"/>
                <w:sz w:val="24"/>
                <w:szCs w:val="24"/>
                <w:lang w:val="en-US"/>
              </w:rPr>
              <w:t>praksa</w:t>
            </w:r>
            <w:proofErr w:type="spellEnd"/>
            <w:proofErr w:type="gramStart"/>
            <w:r w:rsidRPr="00095FFF">
              <w:rPr>
                <w:rFonts w:ascii="Arial" w:hAnsi="Arial" w:cs="Arial"/>
                <w:sz w:val="24"/>
                <w:szCs w:val="24"/>
                <w:lang w:val="en-US"/>
              </w:rPr>
              <w:t>.“</w:t>
            </w:r>
            <w:proofErr w:type="gramEnd"/>
            <w:r w:rsidRPr="00095FFF">
              <w:rPr>
                <w:rFonts w:ascii="Arial" w:hAnsi="Arial" w:cs="Arial"/>
                <w:sz w:val="24"/>
                <w:szCs w:val="24"/>
                <w:lang w:val="en-US"/>
              </w:rPr>
              <w:t xml:space="preserve"> u: </w:t>
            </w:r>
            <w:proofErr w:type="spellStart"/>
            <w:r w:rsidRPr="00095FFF">
              <w:rPr>
                <w:rFonts w:ascii="Arial" w:hAnsi="Arial" w:cs="Arial"/>
                <w:i/>
                <w:sz w:val="24"/>
                <w:szCs w:val="24"/>
                <w:lang w:val="en-US"/>
              </w:rPr>
              <w:t>Aktualna</w:t>
            </w:r>
            <w:proofErr w:type="spellEnd"/>
            <w:r w:rsidRPr="00095FFF">
              <w:rPr>
                <w:rFonts w:ascii="Arial" w:hAnsi="Arial" w:cs="Arial"/>
                <w:i/>
                <w:sz w:val="24"/>
                <w:szCs w:val="24"/>
                <w:lang w:val="en-US"/>
              </w:rPr>
              <w:t xml:space="preserve"> </w:t>
            </w:r>
            <w:proofErr w:type="spellStart"/>
            <w:r w:rsidRPr="00095FFF">
              <w:rPr>
                <w:rFonts w:ascii="Arial" w:hAnsi="Arial" w:cs="Arial"/>
                <w:i/>
                <w:sz w:val="24"/>
                <w:szCs w:val="24"/>
                <w:lang w:val="en-US"/>
              </w:rPr>
              <w:t>istraživanja</w:t>
            </w:r>
            <w:proofErr w:type="spellEnd"/>
            <w:r w:rsidRPr="00095FFF">
              <w:rPr>
                <w:rFonts w:ascii="Arial" w:hAnsi="Arial" w:cs="Arial"/>
                <w:i/>
                <w:sz w:val="24"/>
                <w:szCs w:val="24"/>
                <w:lang w:val="en-US"/>
              </w:rPr>
              <w:t xml:space="preserve"> u </w:t>
            </w:r>
            <w:proofErr w:type="spellStart"/>
            <w:r w:rsidRPr="00095FFF">
              <w:rPr>
                <w:rFonts w:ascii="Arial" w:hAnsi="Arial" w:cs="Arial"/>
                <w:i/>
                <w:sz w:val="24"/>
                <w:szCs w:val="24"/>
                <w:lang w:val="en-US"/>
              </w:rPr>
              <w:t>primijenjenoj</w:t>
            </w:r>
            <w:proofErr w:type="spellEnd"/>
            <w:r w:rsidRPr="00095FFF">
              <w:rPr>
                <w:rFonts w:ascii="Arial" w:hAnsi="Arial" w:cs="Arial"/>
                <w:i/>
                <w:sz w:val="24"/>
                <w:szCs w:val="24"/>
                <w:lang w:val="en-US"/>
              </w:rPr>
              <w:t xml:space="preserve"> </w:t>
            </w:r>
            <w:proofErr w:type="spellStart"/>
            <w:r w:rsidRPr="00095FFF">
              <w:rPr>
                <w:rFonts w:ascii="Arial" w:hAnsi="Arial" w:cs="Arial"/>
                <w:i/>
                <w:sz w:val="24"/>
                <w:szCs w:val="24"/>
                <w:lang w:val="en-US"/>
              </w:rPr>
              <w:t>lingvistici</w:t>
            </w:r>
            <w:proofErr w:type="spellEnd"/>
            <w:r w:rsidRPr="00095FFF">
              <w:rPr>
                <w:rFonts w:ascii="Arial" w:hAnsi="Arial" w:cs="Arial"/>
                <w:i/>
                <w:sz w:val="24"/>
                <w:szCs w:val="24"/>
                <w:lang w:val="en-US"/>
              </w:rPr>
              <w:t xml:space="preserve"> : </w:t>
            </w:r>
            <w:proofErr w:type="spellStart"/>
            <w:r w:rsidRPr="00095FFF">
              <w:rPr>
                <w:rFonts w:ascii="Arial" w:hAnsi="Arial" w:cs="Arial"/>
                <w:i/>
                <w:sz w:val="24"/>
                <w:szCs w:val="24"/>
                <w:lang w:val="en-US"/>
              </w:rPr>
              <w:t>zbornik</w:t>
            </w:r>
            <w:proofErr w:type="spellEnd"/>
            <w:r w:rsidRPr="00095FFF">
              <w:rPr>
                <w:rFonts w:ascii="Arial" w:hAnsi="Arial" w:cs="Arial"/>
                <w:i/>
                <w:sz w:val="24"/>
                <w:szCs w:val="24"/>
                <w:lang w:val="en-US"/>
              </w:rPr>
              <w:t xml:space="preserve"> </w:t>
            </w:r>
            <w:proofErr w:type="spellStart"/>
            <w:r w:rsidRPr="00095FFF">
              <w:rPr>
                <w:rFonts w:ascii="Arial" w:hAnsi="Arial" w:cs="Arial"/>
                <w:i/>
                <w:sz w:val="24"/>
                <w:szCs w:val="24"/>
                <w:lang w:val="en-US"/>
              </w:rPr>
              <w:t>radova</w:t>
            </w:r>
            <w:proofErr w:type="spellEnd"/>
            <w:r w:rsidRPr="00095FFF">
              <w:rPr>
                <w:rFonts w:ascii="Arial" w:hAnsi="Arial" w:cs="Arial"/>
                <w:i/>
                <w:sz w:val="24"/>
                <w:szCs w:val="24"/>
                <w:lang w:val="en-US"/>
              </w:rPr>
              <w:t xml:space="preserve"> s 25. </w:t>
            </w:r>
            <w:proofErr w:type="spellStart"/>
            <w:proofErr w:type="gramStart"/>
            <w:r w:rsidRPr="00095FFF">
              <w:rPr>
                <w:rFonts w:ascii="Arial" w:hAnsi="Arial" w:cs="Arial"/>
                <w:i/>
                <w:sz w:val="24"/>
                <w:szCs w:val="24"/>
                <w:lang w:val="en-US"/>
              </w:rPr>
              <w:t>međunarodnog</w:t>
            </w:r>
            <w:proofErr w:type="spellEnd"/>
            <w:proofErr w:type="gramEnd"/>
            <w:r w:rsidRPr="00095FFF">
              <w:rPr>
                <w:rFonts w:ascii="Arial" w:hAnsi="Arial" w:cs="Arial"/>
                <w:i/>
                <w:sz w:val="24"/>
                <w:szCs w:val="24"/>
                <w:lang w:val="en-US"/>
              </w:rPr>
              <w:t xml:space="preserve"> </w:t>
            </w:r>
            <w:proofErr w:type="spellStart"/>
            <w:r w:rsidRPr="00095FFF">
              <w:rPr>
                <w:rFonts w:ascii="Arial" w:hAnsi="Arial" w:cs="Arial"/>
                <w:i/>
                <w:sz w:val="24"/>
                <w:szCs w:val="24"/>
                <w:lang w:val="en-US"/>
              </w:rPr>
              <w:t>znanstvenog</w:t>
            </w:r>
            <w:proofErr w:type="spellEnd"/>
            <w:r w:rsidRPr="00095FFF">
              <w:rPr>
                <w:rFonts w:ascii="Arial" w:hAnsi="Arial" w:cs="Arial"/>
                <w:i/>
                <w:sz w:val="24"/>
                <w:szCs w:val="24"/>
                <w:lang w:val="en-US"/>
              </w:rPr>
              <w:t xml:space="preserve"> </w:t>
            </w:r>
            <w:proofErr w:type="spellStart"/>
            <w:r w:rsidRPr="00095FFF">
              <w:rPr>
                <w:rFonts w:ascii="Arial" w:hAnsi="Arial" w:cs="Arial"/>
                <w:i/>
                <w:sz w:val="24"/>
                <w:szCs w:val="24"/>
                <w:lang w:val="en-US"/>
              </w:rPr>
              <w:t>skupa</w:t>
            </w:r>
            <w:proofErr w:type="spellEnd"/>
            <w:r w:rsidRPr="00095FFF">
              <w:rPr>
                <w:rFonts w:ascii="Arial" w:hAnsi="Arial" w:cs="Arial"/>
                <w:sz w:val="24"/>
                <w:szCs w:val="24"/>
                <w:lang w:val="en-US"/>
              </w:rPr>
              <w:t xml:space="preserve"> / </w:t>
            </w:r>
            <w:proofErr w:type="spellStart"/>
            <w:r w:rsidRPr="00095FFF">
              <w:rPr>
                <w:rFonts w:ascii="Arial" w:hAnsi="Arial" w:cs="Arial"/>
                <w:sz w:val="24"/>
                <w:szCs w:val="24"/>
                <w:lang w:val="en-US"/>
              </w:rPr>
              <w:t>Karabalić</w:t>
            </w:r>
            <w:proofErr w:type="spellEnd"/>
            <w:r w:rsidRPr="00095FFF">
              <w:rPr>
                <w:rFonts w:ascii="Arial" w:hAnsi="Arial" w:cs="Arial"/>
                <w:sz w:val="24"/>
                <w:szCs w:val="24"/>
                <w:lang w:val="en-US"/>
              </w:rPr>
              <w:t xml:space="preserve">, V.; </w:t>
            </w:r>
            <w:proofErr w:type="spellStart"/>
            <w:r w:rsidRPr="00095FFF">
              <w:rPr>
                <w:rFonts w:ascii="Arial" w:hAnsi="Arial" w:cs="Arial"/>
                <w:sz w:val="24"/>
                <w:szCs w:val="24"/>
                <w:lang w:val="en-US"/>
              </w:rPr>
              <w:t>Aleksa</w:t>
            </w:r>
            <w:proofErr w:type="spellEnd"/>
            <w:r w:rsidRPr="00095FFF">
              <w:rPr>
                <w:rFonts w:ascii="Arial" w:hAnsi="Arial" w:cs="Arial"/>
                <w:sz w:val="24"/>
                <w:szCs w:val="24"/>
                <w:lang w:val="en-US"/>
              </w:rPr>
              <w:t xml:space="preserve"> </w:t>
            </w:r>
            <w:proofErr w:type="spellStart"/>
            <w:r w:rsidRPr="00095FFF">
              <w:rPr>
                <w:rFonts w:ascii="Arial" w:hAnsi="Arial" w:cs="Arial"/>
                <w:sz w:val="24"/>
                <w:szCs w:val="24"/>
                <w:lang w:val="en-US"/>
              </w:rPr>
              <w:t>Varga</w:t>
            </w:r>
            <w:proofErr w:type="spellEnd"/>
            <w:r w:rsidRPr="00095FFF">
              <w:rPr>
                <w:rFonts w:ascii="Arial" w:hAnsi="Arial" w:cs="Arial"/>
                <w:sz w:val="24"/>
                <w:szCs w:val="24"/>
                <w:lang w:val="en-US"/>
              </w:rPr>
              <w:t xml:space="preserve">, M.; </w:t>
            </w:r>
            <w:proofErr w:type="spellStart"/>
            <w:r w:rsidRPr="00095FFF">
              <w:rPr>
                <w:rFonts w:ascii="Arial" w:hAnsi="Arial" w:cs="Arial"/>
                <w:sz w:val="24"/>
                <w:szCs w:val="24"/>
                <w:lang w:val="en-US"/>
              </w:rPr>
              <w:t>Pon</w:t>
            </w:r>
            <w:proofErr w:type="spellEnd"/>
            <w:r w:rsidRPr="00095FFF">
              <w:rPr>
                <w:rFonts w:ascii="Arial" w:hAnsi="Arial" w:cs="Arial"/>
                <w:sz w:val="24"/>
                <w:szCs w:val="24"/>
                <w:lang w:val="en-US"/>
              </w:rPr>
              <w:t>, L. (</w:t>
            </w:r>
            <w:proofErr w:type="spellStart"/>
            <w:r w:rsidRPr="00095FFF">
              <w:rPr>
                <w:rFonts w:ascii="Arial" w:hAnsi="Arial" w:cs="Arial"/>
                <w:sz w:val="24"/>
                <w:szCs w:val="24"/>
                <w:lang w:val="en-US"/>
              </w:rPr>
              <w:t>ur</w:t>
            </w:r>
            <w:proofErr w:type="spellEnd"/>
            <w:r w:rsidRPr="00095FFF">
              <w:rPr>
                <w:rFonts w:ascii="Arial" w:hAnsi="Arial" w:cs="Arial"/>
                <w:sz w:val="24"/>
                <w:szCs w:val="24"/>
                <w:lang w:val="en-US"/>
              </w:rPr>
              <w:t xml:space="preserve">.). </w:t>
            </w:r>
            <w:r w:rsidRPr="00095FFF">
              <w:rPr>
                <w:rFonts w:ascii="Arial" w:hAnsi="Arial" w:cs="Arial"/>
                <w:sz w:val="24"/>
                <w:szCs w:val="24"/>
              </w:rPr>
              <w:t xml:space="preserve">Zagreb: </w:t>
            </w:r>
            <w:proofErr w:type="spellStart"/>
            <w:r w:rsidRPr="00095FFF">
              <w:rPr>
                <w:rFonts w:ascii="Arial" w:hAnsi="Arial" w:cs="Arial"/>
                <w:sz w:val="24"/>
                <w:szCs w:val="24"/>
              </w:rPr>
              <w:t>Hrvatsko</w:t>
            </w:r>
            <w:proofErr w:type="spellEnd"/>
            <w:r w:rsidRPr="00095FFF">
              <w:rPr>
                <w:rFonts w:ascii="Arial" w:hAnsi="Arial" w:cs="Arial"/>
                <w:sz w:val="24"/>
                <w:szCs w:val="24"/>
              </w:rPr>
              <w:t xml:space="preserve"> </w:t>
            </w:r>
            <w:proofErr w:type="spellStart"/>
            <w:r w:rsidRPr="00095FFF">
              <w:rPr>
                <w:rFonts w:ascii="Arial" w:hAnsi="Arial" w:cs="Arial"/>
                <w:sz w:val="24"/>
                <w:szCs w:val="24"/>
              </w:rPr>
              <w:t>društvo</w:t>
            </w:r>
            <w:proofErr w:type="spellEnd"/>
            <w:r w:rsidRPr="00095FFF">
              <w:rPr>
                <w:rFonts w:ascii="Arial" w:hAnsi="Arial" w:cs="Arial"/>
                <w:sz w:val="24"/>
                <w:szCs w:val="24"/>
              </w:rPr>
              <w:t xml:space="preserve"> </w:t>
            </w:r>
            <w:proofErr w:type="spellStart"/>
            <w:r w:rsidRPr="00095FFF">
              <w:rPr>
                <w:rFonts w:ascii="Arial" w:hAnsi="Arial" w:cs="Arial"/>
                <w:sz w:val="24"/>
                <w:szCs w:val="24"/>
              </w:rPr>
              <w:t>za</w:t>
            </w:r>
            <w:proofErr w:type="spellEnd"/>
            <w:r w:rsidRPr="00095FFF">
              <w:rPr>
                <w:rFonts w:ascii="Arial" w:hAnsi="Arial" w:cs="Arial"/>
                <w:sz w:val="24"/>
                <w:szCs w:val="24"/>
              </w:rPr>
              <w:t xml:space="preserve"> </w:t>
            </w:r>
            <w:proofErr w:type="spellStart"/>
            <w:r w:rsidRPr="00095FFF">
              <w:rPr>
                <w:rFonts w:ascii="Arial" w:hAnsi="Arial" w:cs="Arial"/>
                <w:sz w:val="24"/>
                <w:szCs w:val="24"/>
              </w:rPr>
              <w:t>primijenjenu</w:t>
            </w:r>
            <w:proofErr w:type="spellEnd"/>
            <w:r w:rsidRPr="00095FFF">
              <w:rPr>
                <w:rFonts w:ascii="Arial" w:hAnsi="Arial" w:cs="Arial"/>
                <w:sz w:val="24"/>
                <w:szCs w:val="24"/>
              </w:rPr>
              <w:t xml:space="preserve"> </w:t>
            </w:r>
            <w:proofErr w:type="spellStart"/>
            <w:r w:rsidRPr="00095FFF">
              <w:rPr>
                <w:rFonts w:ascii="Arial" w:hAnsi="Arial" w:cs="Arial"/>
                <w:sz w:val="24"/>
                <w:szCs w:val="24"/>
              </w:rPr>
              <w:t>lingvistiku</w:t>
            </w:r>
            <w:proofErr w:type="spellEnd"/>
            <w:r w:rsidRPr="00095FFF">
              <w:rPr>
                <w:rFonts w:ascii="Arial" w:hAnsi="Arial" w:cs="Arial"/>
                <w:sz w:val="24"/>
                <w:szCs w:val="24"/>
              </w:rPr>
              <w:t xml:space="preserve">. </w:t>
            </w:r>
          </w:p>
          <w:p w:rsidR="004F75D5" w:rsidRPr="00095FFF" w:rsidRDefault="004F75D5" w:rsidP="00580343">
            <w:pPr>
              <w:rPr>
                <w:rStyle w:val="apple-converted-space"/>
                <w:rFonts w:ascii="Arial" w:hAnsi="Arial" w:cs="Arial"/>
                <w:color w:val="000000"/>
                <w:sz w:val="24"/>
                <w:szCs w:val="24"/>
                <w:shd w:val="clear" w:color="auto" w:fill="FFFFFF"/>
              </w:rPr>
            </w:pPr>
            <w:r w:rsidRPr="00095FFF">
              <w:rPr>
                <w:rFonts w:ascii="Arial" w:hAnsi="Arial" w:cs="Arial"/>
                <w:sz w:val="24"/>
                <w:szCs w:val="24"/>
              </w:rPr>
              <w:t>-Cabré, M. T. (1998) </w:t>
            </w:r>
            <w:r w:rsidRPr="00095FFF">
              <w:rPr>
                <w:rFonts w:ascii="Arial" w:hAnsi="Arial" w:cs="Arial"/>
                <w:i/>
                <w:iCs/>
                <w:sz w:val="24"/>
                <w:szCs w:val="24"/>
              </w:rPr>
              <w:t xml:space="preserve">Terminologie: </w:t>
            </w:r>
            <w:r w:rsidRPr="00095FFF">
              <w:rPr>
                <w:rFonts w:ascii="Arial" w:eastAsia="Times New Roman" w:hAnsi="Arial" w:cs="Arial"/>
                <w:i/>
                <w:iCs/>
                <w:color w:val="000000"/>
                <w:sz w:val="24"/>
                <w:szCs w:val="24"/>
                <w:shd w:val="clear" w:color="auto" w:fill="FFFFFF"/>
              </w:rPr>
              <w:t>théorie, méthodes, applications</w:t>
            </w:r>
            <w:r w:rsidRPr="00095FFF">
              <w:rPr>
                <w:rFonts w:ascii="Arial" w:eastAsia="Times New Roman" w:hAnsi="Arial" w:cs="Arial"/>
                <w:color w:val="000000"/>
                <w:sz w:val="24"/>
                <w:szCs w:val="24"/>
                <w:shd w:val="clear" w:color="auto" w:fill="FFFFFF"/>
              </w:rPr>
              <w:t>. </w:t>
            </w:r>
            <w:r w:rsidRPr="00095FFF">
              <w:rPr>
                <w:rFonts w:ascii="Arial" w:hAnsi="Arial" w:cs="Arial"/>
                <w:sz w:val="24"/>
                <w:szCs w:val="24"/>
              </w:rPr>
              <w:t xml:space="preserve"> </w:t>
            </w:r>
            <w:r w:rsidRPr="00095FFF">
              <w:rPr>
                <w:rFonts w:ascii="Arial" w:hAnsi="Arial" w:cs="Arial"/>
                <w:color w:val="000000"/>
                <w:sz w:val="24"/>
                <w:szCs w:val="24"/>
                <w:shd w:val="clear" w:color="auto" w:fill="FFFFFF"/>
              </w:rPr>
              <w:t>Ottawa : Les Presses de l'</w:t>
            </w:r>
            <w:proofErr w:type="spellStart"/>
            <w:r w:rsidRPr="00095FFF">
              <w:rPr>
                <w:rFonts w:ascii="Arial" w:hAnsi="Arial" w:cs="Arial"/>
                <w:color w:val="000000"/>
                <w:sz w:val="24"/>
                <w:szCs w:val="24"/>
                <w:shd w:val="clear" w:color="auto" w:fill="FFFFFF"/>
              </w:rPr>
              <w:t>Universite</w:t>
            </w:r>
            <w:proofErr w:type="spellEnd"/>
            <w:r w:rsidRPr="00095FFF">
              <w:rPr>
                <w:rFonts w:ascii="Arial" w:hAnsi="Arial" w:cs="Arial"/>
                <w:color w:val="000000"/>
                <w:sz w:val="24"/>
                <w:szCs w:val="24"/>
                <w:shd w:val="clear" w:color="auto" w:fill="FFFFFF"/>
              </w:rPr>
              <w:t xml:space="preserve"> d'Ottawa </w:t>
            </w:r>
            <w:r w:rsidRPr="00095FFF">
              <w:rPr>
                <w:rStyle w:val="apple-converted-space"/>
                <w:rFonts w:ascii="Arial" w:hAnsi="Arial" w:cs="Arial"/>
                <w:color w:val="000000"/>
                <w:sz w:val="24"/>
                <w:szCs w:val="24"/>
                <w:shd w:val="clear" w:color="auto" w:fill="FFFFFF"/>
              </w:rPr>
              <w:t> </w:t>
            </w:r>
          </w:p>
          <w:p w:rsidR="004F75D5" w:rsidRPr="00095FFF" w:rsidRDefault="004F75D5" w:rsidP="00580343">
            <w:pPr>
              <w:rPr>
                <w:rFonts w:ascii="Arial" w:hAnsi="Arial" w:cs="Arial"/>
                <w:color w:val="000000"/>
                <w:sz w:val="24"/>
                <w:szCs w:val="24"/>
                <w:shd w:val="clear" w:color="auto" w:fill="FFFFFF"/>
              </w:rPr>
            </w:pPr>
            <w:r w:rsidRPr="00095FFF">
              <w:rPr>
                <w:rFonts w:ascii="Arial" w:hAnsi="Arial" w:cs="Arial"/>
                <w:sz w:val="24"/>
                <w:szCs w:val="24"/>
              </w:rPr>
              <w:t xml:space="preserve">- </w:t>
            </w:r>
            <w:proofErr w:type="spellStart"/>
            <w:r w:rsidRPr="00095FFF">
              <w:rPr>
                <w:rFonts w:ascii="Arial" w:hAnsi="Arial" w:cs="Arial"/>
                <w:sz w:val="24"/>
                <w:szCs w:val="24"/>
              </w:rPr>
              <w:t>Hudeček</w:t>
            </w:r>
            <w:proofErr w:type="spellEnd"/>
            <w:r w:rsidRPr="00095FFF">
              <w:rPr>
                <w:rFonts w:ascii="Arial" w:hAnsi="Arial" w:cs="Arial"/>
                <w:sz w:val="24"/>
                <w:szCs w:val="24"/>
              </w:rPr>
              <w:t xml:space="preserve">, L., </w:t>
            </w:r>
            <w:proofErr w:type="spellStart"/>
            <w:r w:rsidRPr="00095FFF">
              <w:rPr>
                <w:rFonts w:ascii="Arial" w:hAnsi="Arial" w:cs="Arial"/>
                <w:sz w:val="24"/>
                <w:szCs w:val="24"/>
              </w:rPr>
              <w:t>Mihaljević</w:t>
            </w:r>
            <w:proofErr w:type="spellEnd"/>
            <w:r w:rsidRPr="00095FFF">
              <w:rPr>
                <w:rFonts w:ascii="Arial" w:hAnsi="Arial" w:cs="Arial"/>
                <w:sz w:val="24"/>
                <w:szCs w:val="24"/>
              </w:rPr>
              <w:t>, M. (2012) </w:t>
            </w:r>
            <w:proofErr w:type="spellStart"/>
            <w:r w:rsidRPr="00095FFF">
              <w:rPr>
                <w:rFonts w:ascii="Arial" w:hAnsi="Arial" w:cs="Arial"/>
                <w:i/>
                <w:sz w:val="24"/>
                <w:szCs w:val="24"/>
              </w:rPr>
              <w:t>Hrvatski</w:t>
            </w:r>
            <w:proofErr w:type="spellEnd"/>
            <w:r w:rsidRPr="00095FFF">
              <w:rPr>
                <w:rFonts w:ascii="Arial" w:hAnsi="Arial" w:cs="Arial"/>
                <w:i/>
                <w:sz w:val="24"/>
                <w:szCs w:val="24"/>
              </w:rPr>
              <w:t xml:space="preserve"> </w:t>
            </w:r>
            <w:proofErr w:type="spellStart"/>
            <w:r w:rsidRPr="00095FFF">
              <w:rPr>
                <w:rFonts w:ascii="Arial" w:hAnsi="Arial" w:cs="Arial"/>
                <w:i/>
                <w:sz w:val="24"/>
                <w:szCs w:val="24"/>
              </w:rPr>
              <w:t>terminološki</w:t>
            </w:r>
            <w:proofErr w:type="spellEnd"/>
            <w:r w:rsidRPr="00095FFF">
              <w:rPr>
                <w:rFonts w:ascii="Arial" w:hAnsi="Arial" w:cs="Arial"/>
                <w:i/>
                <w:sz w:val="24"/>
                <w:szCs w:val="24"/>
              </w:rPr>
              <w:t xml:space="preserve"> </w:t>
            </w:r>
            <w:proofErr w:type="spellStart"/>
            <w:r w:rsidRPr="00095FFF">
              <w:rPr>
                <w:rFonts w:ascii="Arial" w:hAnsi="Arial" w:cs="Arial"/>
                <w:i/>
                <w:sz w:val="24"/>
                <w:szCs w:val="24"/>
              </w:rPr>
              <w:t>priručnik</w:t>
            </w:r>
            <w:proofErr w:type="spellEnd"/>
            <w:r w:rsidRPr="00095FFF">
              <w:rPr>
                <w:rFonts w:ascii="Arial" w:hAnsi="Arial" w:cs="Arial"/>
                <w:sz w:val="24"/>
                <w:szCs w:val="24"/>
              </w:rPr>
              <w:t xml:space="preserve">. Zagreb: Institut </w:t>
            </w:r>
            <w:proofErr w:type="spellStart"/>
            <w:r w:rsidRPr="00095FFF">
              <w:rPr>
                <w:rFonts w:ascii="Arial" w:hAnsi="Arial" w:cs="Arial"/>
                <w:sz w:val="24"/>
                <w:szCs w:val="24"/>
              </w:rPr>
              <w:t>za</w:t>
            </w:r>
            <w:proofErr w:type="spellEnd"/>
            <w:r w:rsidRPr="00095FFF">
              <w:rPr>
                <w:rFonts w:ascii="Arial" w:hAnsi="Arial" w:cs="Arial"/>
                <w:sz w:val="24"/>
                <w:szCs w:val="24"/>
              </w:rPr>
              <w:t xml:space="preserve"> </w:t>
            </w:r>
            <w:proofErr w:type="spellStart"/>
            <w:r w:rsidRPr="00095FFF">
              <w:rPr>
                <w:rFonts w:ascii="Arial" w:hAnsi="Arial" w:cs="Arial"/>
                <w:sz w:val="24"/>
                <w:szCs w:val="24"/>
              </w:rPr>
              <w:t>hrvatski</w:t>
            </w:r>
            <w:proofErr w:type="spellEnd"/>
            <w:r w:rsidRPr="00095FFF">
              <w:rPr>
                <w:rFonts w:ascii="Arial" w:hAnsi="Arial" w:cs="Arial"/>
                <w:sz w:val="24"/>
                <w:szCs w:val="24"/>
              </w:rPr>
              <w:t xml:space="preserve"> </w:t>
            </w:r>
            <w:proofErr w:type="spellStart"/>
            <w:r w:rsidRPr="00095FFF">
              <w:rPr>
                <w:rFonts w:ascii="Arial" w:hAnsi="Arial" w:cs="Arial"/>
                <w:sz w:val="24"/>
                <w:szCs w:val="24"/>
              </w:rPr>
              <w:t>jezik</w:t>
            </w:r>
            <w:proofErr w:type="spellEnd"/>
            <w:r w:rsidRPr="00095FFF">
              <w:rPr>
                <w:rFonts w:ascii="Arial" w:hAnsi="Arial" w:cs="Arial"/>
                <w:sz w:val="24"/>
                <w:szCs w:val="24"/>
              </w:rPr>
              <w:t xml:space="preserve"> i </w:t>
            </w:r>
            <w:proofErr w:type="spellStart"/>
            <w:r w:rsidRPr="00095FFF">
              <w:rPr>
                <w:rFonts w:ascii="Arial" w:hAnsi="Arial" w:cs="Arial"/>
                <w:sz w:val="24"/>
                <w:szCs w:val="24"/>
              </w:rPr>
              <w:t>jezikoslovlje</w:t>
            </w:r>
            <w:proofErr w:type="spellEnd"/>
            <w:r w:rsidRPr="00095FFF">
              <w:rPr>
                <w:rFonts w:ascii="Arial" w:hAnsi="Arial" w:cs="Arial"/>
                <w:sz w:val="24"/>
                <w:szCs w:val="24"/>
              </w:rPr>
              <w:t>.</w:t>
            </w:r>
            <w:r w:rsidRPr="00095FFF">
              <w:rPr>
                <w:rStyle w:val="apple-converted-space"/>
                <w:rFonts w:ascii="Arial" w:hAnsi="Arial" w:cs="Arial"/>
                <w:color w:val="000000"/>
                <w:sz w:val="24"/>
                <w:szCs w:val="24"/>
                <w:shd w:val="clear" w:color="auto" w:fill="FFFFFF"/>
              </w:rPr>
              <w:t xml:space="preserve"> </w:t>
            </w:r>
          </w:p>
          <w:p w:rsidR="004F75D5" w:rsidRPr="00095FFF" w:rsidRDefault="004F75D5" w:rsidP="00580343">
            <w:pPr>
              <w:rPr>
                <w:rStyle w:val="apple-converted-space"/>
                <w:rFonts w:ascii="Arial" w:hAnsi="Arial" w:cs="Arial"/>
                <w:color w:val="000000"/>
                <w:sz w:val="24"/>
                <w:szCs w:val="24"/>
                <w:shd w:val="clear" w:color="auto" w:fill="FFFFFF"/>
              </w:rPr>
            </w:pPr>
            <w:r w:rsidRPr="00095FFF">
              <w:rPr>
                <w:rFonts w:ascii="Arial" w:hAnsi="Arial" w:cs="Arial"/>
                <w:sz w:val="24"/>
                <w:szCs w:val="24"/>
              </w:rPr>
              <w:t xml:space="preserve">-L’Homme, </w:t>
            </w:r>
            <w:proofErr w:type="spellStart"/>
            <w:r w:rsidRPr="00095FFF">
              <w:rPr>
                <w:rFonts w:ascii="Arial" w:hAnsi="Arial" w:cs="Arial"/>
                <w:sz w:val="24"/>
                <w:szCs w:val="24"/>
              </w:rPr>
              <w:t>M.-Cl</w:t>
            </w:r>
            <w:proofErr w:type="spellEnd"/>
            <w:r w:rsidRPr="00095FFF">
              <w:rPr>
                <w:rFonts w:ascii="Arial" w:hAnsi="Arial" w:cs="Arial"/>
                <w:sz w:val="24"/>
                <w:szCs w:val="24"/>
              </w:rPr>
              <w:t>. (2004) La terminologie: principes et techniques, Presses de l’université de Montréal.</w:t>
            </w:r>
            <w:r w:rsidRPr="00095FFF">
              <w:rPr>
                <w:rStyle w:val="apple-converted-space"/>
                <w:rFonts w:ascii="Arial" w:hAnsi="Arial" w:cs="Arial"/>
                <w:color w:val="000000"/>
                <w:sz w:val="24"/>
                <w:szCs w:val="24"/>
                <w:shd w:val="clear" w:color="auto" w:fill="FFFFFF"/>
              </w:rPr>
              <w:t xml:space="preserve"> </w:t>
            </w:r>
          </w:p>
          <w:p w:rsidR="004F75D5" w:rsidRPr="00095FFF" w:rsidRDefault="004F75D5" w:rsidP="00580343">
            <w:pPr>
              <w:spacing w:line="360" w:lineRule="auto"/>
              <w:rPr>
                <w:rFonts w:ascii="Arial" w:eastAsiaTheme="minorEastAsia" w:hAnsi="Arial" w:cs="Arial"/>
                <w:b/>
                <w:bCs/>
                <w:kern w:val="24"/>
                <w:sz w:val="24"/>
                <w:szCs w:val="24"/>
                <w:lang w:val="en-US"/>
              </w:rPr>
            </w:pPr>
            <w:r w:rsidRPr="00095FFF">
              <w:rPr>
                <w:rFonts w:ascii="Arial" w:hAnsi="Arial" w:cs="Arial"/>
                <w:sz w:val="24"/>
                <w:szCs w:val="24"/>
              </w:rPr>
              <w:t>-</w:t>
            </w:r>
            <w:proofErr w:type="spellStart"/>
            <w:r w:rsidRPr="00095FFF">
              <w:rPr>
                <w:rFonts w:ascii="Arial" w:hAnsi="Arial" w:cs="Arial"/>
                <w:sz w:val="24"/>
                <w:szCs w:val="24"/>
              </w:rPr>
              <w:t>Suonuuti</w:t>
            </w:r>
            <w:proofErr w:type="spellEnd"/>
            <w:r w:rsidRPr="00095FFF">
              <w:rPr>
                <w:rFonts w:ascii="Arial" w:hAnsi="Arial" w:cs="Arial"/>
                <w:sz w:val="24"/>
                <w:szCs w:val="24"/>
              </w:rPr>
              <w:t>, H. (1999), </w:t>
            </w:r>
            <w:proofErr w:type="spellStart"/>
            <w:r w:rsidRPr="00095FFF">
              <w:rPr>
                <w:rFonts w:ascii="Arial" w:hAnsi="Arial" w:cs="Arial"/>
                <w:i/>
                <w:sz w:val="24"/>
                <w:szCs w:val="24"/>
              </w:rPr>
              <w:t>Upute</w:t>
            </w:r>
            <w:proofErr w:type="spellEnd"/>
            <w:r w:rsidRPr="00095FFF">
              <w:rPr>
                <w:rFonts w:ascii="Arial" w:hAnsi="Arial" w:cs="Arial"/>
                <w:i/>
                <w:sz w:val="24"/>
                <w:szCs w:val="24"/>
              </w:rPr>
              <w:t xml:space="preserve"> </w:t>
            </w:r>
            <w:proofErr w:type="spellStart"/>
            <w:r w:rsidRPr="00095FFF">
              <w:rPr>
                <w:rFonts w:ascii="Arial" w:hAnsi="Arial" w:cs="Arial"/>
                <w:i/>
                <w:sz w:val="24"/>
                <w:szCs w:val="24"/>
              </w:rPr>
              <w:t>za</w:t>
            </w:r>
            <w:proofErr w:type="spellEnd"/>
            <w:r w:rsidRPr="00095FFF">
              <w:rPr>
                <w:rFonts w:ascii="Arial" w:hAnsi="Arial" w:cs="Arial"/>
                <w:i/>
                <w:sz w:val="24"/>
                <w:szCs w:val="24"/>
              </w:rPr>
              <w:t xml:space="preserve"> </w:t>
            </w:r>
            <w:proofErr w:type="spellStart"/>
            <w:r w:rsidRPr="00095FFF">
              <w:rPr>
                <w:rFonts w:ascii="Arial" w:hAnsi="Arial" w:cs="Arial"/>
                <w:i/>
                <w:sz w:val="24"/>
                <w:szCs w:val="24"/>
              </w:rPr>
              <w:t>nazivlje</w:t>
            </w:r>
            <w:proofErr w:type="spellEnd"/>
            <w:r w:rsidRPr="00095FFF">
              <w:rPr>
                <w:rFonts w:ascii="Arial" w:hAnsi="Arial" w:cs="Arial"/>
                <w:sz w:val="24"/>
                <w:szCs w:val="24"/>
              </w:rPr>
              <w:t xml:space="preserve">. </w:t>
            </w:r>
            <w:proofErr w:type="spellStart"/>
            <w:r w:rsidRPr="00095FFF">
              <w:rPr>
                <w:rFonts w:ascii="Arial" w:hAnsi="Arial" w:cs="Arial"/>
                <w:sz w:val="24"/>
                <w:szCs w:val="24"/>
                <w:lang w:val="en-US"/>
              </w:rPr>
              <w:t>Državni</w:t>
            </w:r>
            <w:proofErr w:type="spellEnd"/>
            <w:r w:rsidRPr="00095FFF">
              <w:rPr>
                <w:rFonts w:ascii="Arial" w:hAnsi="Arial" w:cs="Arial"/>
                <w:sz w:val="24"/>
                <w:szCs w:val="24"/>
                <w:lang w:val="en-US"/>
              </w:rPr>
              <w:t xml:space="preserve"> </w:t>
            </w:r>
            <w:proofErr w:type="spellStart"/>
            <w:r w:rsidRPr="00095FFF">
              <w:rPr>
                <w:rFonts w:ascii="Arial" w:hAnsi="Arial" w:cs="Arial"/>
                <w:sz w:val="24"/>
                <w:szCs w:val="24"/>
                <w:lang w:val="en-US"/>
              </w:rPr>
              <w:t>zavod</w:t>
            </w:r>
            <w:proofErr w:type="spellEnd"/>
            <w:r w:rsidRPr="00095FFF">
              <w:rPr>
                <w:rFonts w:ascii="Arial" w:hAnsi="Arial" w:cs="Arial"/>
                <w:sz w:val="24"/>
                <w:szCs w:val="24"/>
                <w:lang w:val="en-US"/>
              </w:rPr>
              <w:t xml:space="preserve"> </w:t>
            </w:r>
            <w:proofErr w:type="spellStart"/>
            <w:r w:rsidRPr="00095FFF">
              <w:rPr>
                <w:rFonts w:ascii="Arial" w:hAnsi="Arial" w:cs="Arial"/>
                <w:sz w:val="24"/>
                <w:szCs w:val="24"/>
                <w:lang w:val="en-US"/>
              </w:rPr>
              <w:t>za</w:t>
            </w:r>
            <w:proofErr w:type="spellEnd"/>
            <w:r w:rsidRPr="00095FFF">
              <w:rPr>
                <w:rFonts w:ascii="Arial" w:hAnsi="Arial" w:cs="Arial"/>
                <w:sz w:val="24"/>
                <w:szCs w:val="24"/>
                <w:lang w:val="en-US"/>
              </w:rPr>
              <w:t xml:space="preserve"> </w:t>
            </w:r>
            <w:proofErr w:type="spellStart"/>
            <w:r w:rsidRPr="00095FFF">
              <w:rPr>
                <w:rFonts w:ascii="Arial" w:hAnsi="Arial" w:cs="Arial"/>
                <w:sz w:val="24"/>
                <w:szCs w:val="24"/>
                <w:lang w:val="en-US"/>
              </w:rPr>
              <w:t>normizaciju</w:t>
            </w:r>
            <w:proofErr w:type="spellEnd"/>
            <w:r w:rsidRPr="00095FFF">
              <w:rPr>
                <w:rFonts w:ascii="Arial" w:hAnsi="Arial" w:cs="Arial"/>
                <w:sz w:val="24"/>
                <w:szCs w:val="24"/>
                <w:lang w:val="en-US"/>
              </w:rPr>
              <w:t xml:space="preserve"> </w:t>
            </w:r>
            <w:proofErr w:type="spellStart"/>
            <w:r w:rsidRPr="00095FFF">
              <w:rPr>
                <w:rFonts w:ascii="Arial" w:hAnsi="Arial" w:cs="Arial"/>
                <w:sz w:val="24"/>
                <w:szCs w:val="24"/>
                <w:lang w:val="en-US"/>
              </w:rPr>
              <w:t>i</w:t>
            </w:r>
            <w:proofErr w:type="spellEnd"/>
            <w:r w:rsidRPr="00095FFF">
              <w:rPr>
                <w:rFonts w:ascii="Arial" w:hAnsi="Arial" w:cs="Arial"/>
                <w:sz w:val="24"/>
                <w:szCs w:val="24"/>
                <w:lang w:val="en-US"/>
              </w:rPr>
              <w:t xml:space="preserve"> </w:t>
            </w:r>
            <w:proofErr w:type="spellStart"/>
            <w:r w:rsidRPr="00095FFF">
              <w:rPr>
                <w:rFonts w:ascii="Arial" w:hAnsi="Arial" w:cs="Arial"/>
                <w:sz w:val="24"/>
                <w:szCs w:val="24"/>
                <w:lang w:val="en-US"/>
              </w:rPr>
              <w:t>mjeriteljstvo</w:t>
            </w:r>
            <w:proofErr w:type="spellEnd"/>
            <w:r w:rsidRPr="00095FFF">
              <w:rPr>
                <w:rFonts w:ascii="Arial" w:hAnsi="Arial" w:cs="Arial"/>
                <w:sz w:val="24"/>
                <w:szCs w:val="24"/>
                <w:lang w:val="en-US"/>
              </w:rPr>
              <w:t>, Zagreb</w:t>
            </w:r>
          </w:p>
        </w:tc>
      </w:tr>
      <w:tr w:rsidR="004F75D5" w:rsidRPr="00095FFF" w:rsidTr="00580343">
        <w:tc>
          <w:tcPr>
            <w:tcW w:w="2405" w:type="dxa"/>
          </w:tcPr>
          <w:p w:rsidR="004F75D5" w:rsidRPr="00095FFF" w:rsidRDefault="004F75D5" w:rsidP="00580343">
            <w:pPr>
              <w:spacing w:line="360" w:lineRule="auto"/>
              <w:rPr>
                <w:rFonts w:ascii="Arial" w:eastAsiaTheme="minorEastAsia" w:hAnsi="Arial" w:cs="Arial"/>
                <w:b/>
                <w:bCs/>
                <w:kern w:val="24"/>
                <w:sz w:val="24"/>
                <w:szCs w:val="24"/>
              </w:rPr>
            </w:pPr>
            <w:r w:rsidRPr="00095FFF">
              <w:rPr>
                <w:rFonts w:ascii="Arial" w:eastAsiaTheme="minorEastAsia" w:hAnsi="Arial" w:cs="Arial"/>
                <w:b/>
                <w:bCs/>
                <w:kern w:val="24"/>
                <w:sz w:val="24"/>
                <w:szCs w:val="24"/>
              </w:rPr>
              <w:lastRenderedPageBreak/>
              <w:t>Responsable (nom et adresse mail)</w:t>
            </w:r>
          </w:p>
        </w:tc>
        <w:tc>
          <w:tcPr>
            <w:tcW w:w="6657" w:type="dxa"/>
          </w:tcPr>
          <w:p w:rsidR="004F75D5" w:rsidRPr="00095FFF" w:rsidRDefault="004F75D5" w:rsidP="00580343">
            <w:pPr>
              <w:spacing w:line="360" w:lineRule="auto"/>
              <w:rPr>
                <w:rFonts w:ascii="Arial" w:eastAsiaTheme="minorEastAsia" w:hAnsi="Arial" w:cs="Arial"/>
                <w:b/>
                <w:bCs/>
                <w:kern w:val="24"/>
                <w:sz w:val="24"/>
                <w:szCs w:val="24"/>
              </w:rPr>
            </w:pPr>
            <w:r w:rsidRPr="00095FFF">
              <w:rPr>
                <w:rFonts w:ascii="Arial" w:eastAsiaTheme="minorEastAsia" w:hAnsi="Arial" w:cs="Arial"/>
                <w:b/>
                <w:bCs/>
                <w:kern w:val="24"/>
                <w:sz w:val="24"/>
                <w:szCs w:val="24"/>
              </w:rPr>
              <w:t xml:space="preserve">Larisa </w:t>
            </w:r>
            <w:proofErr w:type="spellStart"/>
            <w:r w:rsidRPr="00095FFF">
              <w:rPr>
                <w:rFonts w:ascii="Arial" w:eastAsiaTheme="minorEastAsia" w:hAnsi="Arial" w:cs="Arial"/>
                <w:b/>
                <w:bCs/>
                <w:kern w:val="24"/>
                <w:sz w:val="24"/>
                <w:szCs w:val="24"/>
              </w:rPr>
              <w:t>Grcic</w:t>
            </w:r>
            <w:proofErr w:type="spellEnd"/>
          </w:p>
          <w:p w:rsidR="004F75D5" w:rsidRPr="00095FFF" w:rsidRDefault="004F75D5" w:rsidP="00580343">
            <w:pPr>
              <w:spacing w:line="360" w:lineRule="auto"/>
              <w:rPr>
                <w:rFonts w:ascii="Arial" w:eastAsiaTheme="minorEastAsia" w:hAnsi="Arial" w:cs="Arial"/>
                <w:b/>
                <w:bCs/>
                <w:kern w:val="24"/>
                <w:sz w:val="24"/>
                <w:szCs w:val="24"/>
              </w:rPr>
            </w:pPr>
            <w:r w:rsidRPr="00095FFF">
              <w:rPr>
                <w:rFonts w:ascii="Arial" w:eastAsiaTheme="minorEastAsia" w:hAnsi="Arial" w:cs="Arial"/>
                <w:b/>
                <w:bCs/>
                <w:kern w:val="24"/>
                <w:sz w:val="24"/>
                <w:szCs w:val="24"/>
              </w:rPr>
              <w:t>lgrcic@unizd.hr</w:t>
            </w:r>
          </w:p>
        </w:tc>
      </w:tr>
    </w:tbl>
    <w:p w:rsidR="00B12A76" w:rsidRDefault="00B12A76">
      <w:bookmarkStart w:id="0" w:name="_GoBack"/>
      <w:bookmarkEnd w:id="0"/>
    </w:p>
    <w:sectPr w:rsidR="00B12A76">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EC Square Sans Pro">
    <w:altName w:val="Arial"/>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5D5"/>
    <w:rsid w:val="004F75D5"/>
    <w:rsid w:val="00B12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4B7FF3-0DB6-4F0F-B460-6D8B1543E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5D5"/>
    <w:pPr>
      <w:spacing w:after="200" w:line="276" w:lineRule="auto"/>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uiPriority w:val="99"/>
    <w:rsid w:val="004F75D5"/>
  </w:style>
  <w:style w:type="table" w:styleId="TableGrid">
    <w:name w:val="Table Grid"/>
    <w:basedOn w:val="TableNormal"/>
    <w:uiPriority w:val="59"/>
    <w:rsid w:val="004F75D5"/>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sid w:val="004F75D5"/>
    <w:rPr>
      <w:rFonts w:ascii="EC Square Sans Pro" w:hAnsi="EC Square Sans Pro" w:cs="EC Square Sans Pro"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bvodanovic@unizd.hr</dc:creator>
  <cp:keywords/>
  <dc:description/>
  <cp:lastModifiedBy>bvodanovic@unizd.hr</cp:lastModifiedBy>
  <cp:revision>1</cp:revision>
  <dcterms:created xsi:type="dcterms:W3CDTF">2022-11-02T08:42:00Z</dcterms:created>
  <dcterms:modified xsi:type="dcterms:W3CDTF">2022-11-02T08:42:00Z</dcterms:modified>
</cp:coreProperties>
</file>