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645"/>
      </w:tblGrid>
      <w:tr w:rsidR="007F40F7" w:rsidRPr="00095FFF" w:rsidTr="00580343">
        <w:tc>
          <w:tcPr>
            <w:tcW w:w="9062" w:type="dxa"/>
            <w:gridSpan w:val="2"/>
            <w:shd w:val="clear" w:color="auto" w:fill="DEEAF6" w:themeFill="accent1" w:themeFillTint="33"/>
          </w:tcPr>
          <w:p w:rsidR="007F40F7" w:rsidRPr="00095FFF" w:rsidRDefault="007F40F7" w:rsidP="0058034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TERMINOGRAPHIE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Semestre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4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Durée (en heures hebdomadaires)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  <w:t>2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Objectifs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095FFF">
              <w:rPr>
                <w:rStyle w:val="A4"/>
                <w:rFonts w:ascii="Arial" w:hAnsi="Arial" w:cs="Arial"/>
                <w:sz w:val="24"/>
                <w:szCs w:val="24"/>
              </w:rPr>
              <w:t>À l’issue du cours, l’étudiant pourra :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1) mettre en forme un corpus bilingue comparable.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2) collecter des données terminologiques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3) repérer des termes avec des outils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SketchEngine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Termostat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4) assembler les termes, les définitions, les contextes et les synonymes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5) filtrer les résultats à l'aide de règles statistiques (figement, pertinence)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6) utiliser des mesures qui cherchent à évaluer la tendance qu'ont deux formes à entrer en cooccurrence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7) exploiter des redondances dans les textes (segments répétés) 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>8) recenser les unités qui se répètent mais qui n'ont pas d'intérêt linguistique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 9) créer des glossaires spécialisés bilingues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Le cours vise la maitrise des principes du travail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terminographique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systematique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. L'accent est mis sur la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methodologie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5FFF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proofErr w:type="gramEnd"/>
            <w:r w:rsidRPr="00095FFF">
              <w:rPr>
                <w:rFonts w:ascii="Arial" w:hAnsi="Arial" w:cs="Arial"/>
                <w:sz w:val="24"/>
                <w:szCs w:val="24"/>
              </w:rPr>
              <w:t xml:space="preserve"> savoir sur la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maniere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delimiter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le sujet, de choisir les sources, de les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depouiller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pour en extraire l'information pertinente. Il comprend les quatre sections </w:t>
            </w:r>
            <w:r w:rsidRPr="00095FFF">
              <w:rPr>
                <w:rFonts w:ascii="Arial" w:hAnsi="Arial" w:cs="Arial"/>
                <w:sz w:val="24"/>
                <w:szCs w:val="24"/>
              </w:rPr>
              <w:lastRenderedPageBreak/>
              <w:t xml:space="preserve">suivants: - constitution des corpus: collecte des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donnees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 - organisation des données terminologiques - évaluation de l'intérêt terminologique des termes candidats - constitution des glossaires bilingues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lastRenderedPageBreak/>
              <w:t>Modalités de contrôle des connaissances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 xml:space="preserve">travail </w:t>
            </w:r>
            <w:r w:rsidRPr="00095FFF">
              <w:rPr>
                <w:rFonts w:ascii="Arial" w:hAnsi="Arial" w:cs="Arial"/>
                <w:sz w:val="24"/>
                <w:szCs w:val="24"/>
              </w:rPr>
              <w:t>é</w:t>
            </w:r>
            <w:r w:rsidRPr="00095FFF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crit</w:t>
            </w:r>
          </w:p>
        </w:tc>
      </w:tr>
      <w:tr w:rsidR="007F40F7" w:rsidRPr="007F40F7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Bibliographie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•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Remígio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, A. (2013). „The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Terminographical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Process: Phases and Dimensions“. </w:t>
            </w:r>
            <w:r w:rsidRPr="00095FFF">
              <w:rPr>
                <w:rFonts w:ascii="Arial" w:hAnsi="Arial" w:cs="Arial"/>
                <w:i/>
                <w:sz w:val="24"/>
                <w:szCs w:val="24"/>
              </w:rPr>
              <w:t>Meta</w:t>
            </w:r>
            <w:r w:rsidRPr="00095FFF">
              <w:rPr>
                <w:rFonts w:ascii="Arial" w:hAnsi="Arial" w:cs="Arial"/>
                <w:sz w:val="24"/>
                <w:szCs w:val="24"/>
              </w:rPr>
              <w:t xml:space="preserve">, 58(1), 191–211. </w:t>
            </w:r>
          </w:p>
          <w:p w:rsidR="007F40F7" w:rsidRPr="00095FFF" w:rsidRDefault="007F40F7" w:rsidP="005803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095F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Mayaffre</w:t>
            </w:r>
            <w:proofErr w:type="spellEnd"/>
            <w:r w:rsidRPr="00095F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 (2005), „Rôle et place des corpus en linguistique : réflexions introductives“, </w:t>
            </w:r>
            <w:r w:rsidRPr="00095FF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Texto</w:t>
            </w:r>
            <w:r w:rsidRPr="00095F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!, </w:t>
            </w:r>
            <w:proofErr w:type="spellStart"/>
            <w:r w:rsidRPr="00095F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vol.X</w:t>
            </w:r>
            <w:proofErr w:type="spellEnd"/>
            <w:r w:rsidRPr="00095F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n°4</w:t>
            </w:r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40F7" w:rsidRPr="00095FFF" w:rsidRDefault="007F40F7" w:rsidP="005803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• Tanguy, L. (2013) </w:t>
            </w:r>
            <w:r w:rsidRPr="00095FF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La ruée linguistique vers le Web. </w:t>
            </w:r>
            <w:r w:rsidRPr="00095FFF">
              <w:rPr>
                <w:rFonts w:ascii="Arial" w:hAnsi="Arial" w:cs="Arial"/>
                <w:sz w:val="24"/>
                <w:szCs w:val="24"/>
              </w:rPr>
              <w:t>Texto ! Textes et Cultures, XVIII (4), (publication en ligne). ffhalshs-00953760f</w:t>
            </w:r>
          </w:p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val="en-US"/>
              </w:rPr>
            </w:pPr>
            <w:r w:rsidRPr="00095F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• </w:t>
            </w:r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Meyer, I. (2001): „Extracting knowledge-rich contexts for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terminography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: a conceptual and methodological framework“. In: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Bourigault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Jacquemin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, Ch.,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L’Homme</w:t>
            </w:r>
            <w:proofErr w:type="gram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,M.Cl</w:t>
            </w:r>
            <w:proofErr w:type="spellEnd"/>
            <w:proofErr w:type="gram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. (eds.) </w:t>
            </w:r>
            <w:r w:rsidRPr="00095FFF">
              <w:rPr>
                <w:rFonts w:ascii="Arial" w:hAnsi="Arial" w:cs="Arial"/>
                <w:i/>
                <w:sz w:val="24"/>
                <w:szCs w:val="24"/>
                <w:lang w:val="en-US"/>
              </w:rPr>
              <w:t>Recent advances in Computational Terminology</w:t>
            </w:r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. Amsterdam/Philadelphia: John Benjamins, 279-302.</w:t>
            </w:r>
          </w:p>
        </w:tc>
      </w:tr>
      <w:tr w:rsidR="007F40F7" w:rsidRPr="00095FFF" w:rsidTr="00580343">
        <w:tc>
          <w:tcPr>
            <w:tcW w:w="2405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Responsable (nom et adresse mail)</w:t>
            </w:r>
          </w:p>
        </w:tc>
        <w:tc>
          <w:tcPr>
            <w:tcW w:w="6657" w:type="dxa"/>
          </w:tcPr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 xml:space="preserve">Larisa </w:t>
            </w:r>
            <w:proofErr w:type="spellStart"/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Grcic</w:t>
            </w:r>
            <w:proofErr w:type="spellEnd"/>
          </w:p>
          <w:p w:rsidR="007F40F7" w:rsidRPr="00095FFF" w:rsidRDefault="007F40F7" w:rsidP="0058034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lgrcic@unizd.hr</w:t>
            </w:r>
          </w:p>
        </w:tc>
      </w:tr>
    </w:tbl>
    <w:p w:rsidR="00B12A76" w:rsidRDefault="00B12A76">
      <w:bookmarkStart w:id="0" w:name="_GoBack"/>
      <w:bookmarkEnd w:id="0"/>
    </w:p>
    <w:sectPr w:rsidR="00B12A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7"/>
    <w:rsid w:val="007F40F7"/>
    <w:rsid w:val="00B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4ACB-5B45-43DD-B518-4502E55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F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F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F40F7"/>
    <w:rPr>
      <w:rFonts w:ascii="EC Square Sans Pro" w:hAnsi="EC Square Sans Pro" w:cs="EC Square Sans Pro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2022-11-02T08:42:00Z</dcterms:created>
  <dcterms:modified xsi:type="dcterms:W3CDTF">2022-11-02T08:43:00Z</dcterms:modified>
</cp:coreProperties>
</file>