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BD6D51" w:rsidRPr="006E0223" w14:paraId="2456369B" w14:textId="77777777" w:rsidTr="005D1D1E">
        <w:tc>
          <w:tcPr>
            <w:tcW w:w="9062" w:type="dxa"/>
            <w:gridSpan w:val="2"/>
            <w:shd w:val="clear" w:color="auto" w:fill="D9E2F3" w:themeFill="accent1" w:themeFillTint="33"/>
          </w:tcPr>
          <w:p w14:paraId="61E4DF45" w14:textId="77777777" w:rsidR="00BD6D51" w:rsidRPr="006E0223" w:rsidRDefault="00BD6D51" w:rsidP="005D1D1E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 xml:space="preserve">Roman africain </w:t>
            </w:r>
            <w:r w:rsidR="0003312B">
              <w:rPr>
                <w:rFonts w:ascii="Arial" w:eastAsiaTheme="minorEastAsia" w:hAnsi="Arial" w:cs="Arial"/>
                <w:b/>
                <w:bCs/>
                <w:kern w:val="24"/>
              </w:rPr>
              <w:t>francophone</w:t>
            </w:r>
          </w:p>
        </w:tc>
      </w:tr>
      <w:tr w:rsidR="00BD6D51" w:rsidRPr="006E0223" w14:paraId="035CC66F" w14:textId="77777777" w:rsidTr="005D1D1E">
        <w:tc>
          <w:tcPr>
            <w:tcW w:w="2405" w:type="dxa"/>
          </w:tcPr>
          <w:p w14:paraId="1A79984D" w14:textId="77777777" w:rsidR="00BD6D51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14:paraId="45D47A18" w14:textId="77777777" w:rsidR="00BD6D51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VI (cours de licence)</w:t>
            </w:r>
          </w:p>
        </w:tc>
      </w:tr>
      <w:tr w:rsidR="00BD6D51" w:rsidRPr="006E0223" w14:paraId="68DD9F76" w14:textId="77777777" w:rsidTr="005D1D1E">
        <w:tc>
          <w:tcPr>
            <w:tcW w:w="2405" w:type="dxa"/>
          </w:tcPr>
          <w:p w14:paraId="19355064" w14:textId="77777777" w:rsidR="00BD6D51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14:paraId="2D59CB6B" w14:textId="48E8AC64" w:rsidR="00275B2E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30 (15 cours magistraux et 15 travaux dirigés)</w:t>
            </w:r>
            <w:bookmarkStart w:id="0" w:name="_GoBack"/>
            <w:bookmarkEnd w:id="0"/>
          </w:p>
        </w:tc>
      </w:tr>
      <w:tr w:rsidR="00275B2E" w:rsidRPr="006E0223" w14:paraId="406EDFF9" w14:textId="77777777" w:rsidTr="005D1D1E">
        <w:tc>
          <w:tcPr>
            <w:tcW w:w="2405" w:type="dxa"/>
          </w:tcPr>
          <w:p w14:paraId="015D4B87" w14:textId="495CE129" w:rsidR="00275B2E" w:rsidRPr="006E0223" w:rsidRDefault="00275B2E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Points ECTS</w:t>
            </w:r>
          </w:p>
        </w:tc>
        <w:tc>
          <w:tcPr>
            <w:tcW w:w="6657" w:type="dxa"/>
          </w:tcPr>
          <w:p w14:paraId="73272978" w14:textId="456182EE" w:rsidR="00275B2E" w:rsidRDefault="00275B2E" w:rsidP="005D1D1E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</w:t>
            </w:r>
          </w:p>
        </w:tc>
      </w:tr>
      <w:tr w:rsidR="00BD6D51" w:rsidRPr="006E0223" w14:paraId="76E82E12" w14:textId="77777777" w:rsidTr="005D1D1E">
        <w:tc>
          <w:tcPr>
            <w:tcW w:w="2405" w:type="dxa"/>
          </w:tcPr>
          <w:p w14:paraId="193B58AC" w14:textId="77777777" w:rsidR="00BD6D51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14:paraId="14C57A0E" w14:textId="4A2D773D" w:rsidR="00BD6D51" w:rsidRPr="00BD6D51" w:rsidRDefault="00BD6D51" w:rsidP="00BD6D51">
            <w:pPr>
              <w:pStyle w:val="NoSpacing"/>
              <w:rPr>
                <w:rFonts w:ascii="Times New Roman" w:eastAsiaTheme="minorEastAsia" w:hAnsi="Times New Roman"/>
                <w:b/>
                <w:bCs/>
                <w:kern w:val="24"/>
              </w:rPr>
            </w:pPr>
            <w:r w:rsidRPr="00BD6D51">
              <w:rPr>
                <w:rFonts w:ascii="Times New Roman" w:eastAsiaTheme="minorEastAsia" w:hAnsi="Times New Roman"/>
                <w:bCs/>
                <w:kern w:val="24"/>
              </w:rPr>
              <w:t>Les étudiants se familiariseront avec la</w:t>
            </w:r>
            <w:r w:rsidRPr="00BD6D51">
              <w:rPr>
                <w:rFonts w:ascii="Times New Roman" w:eastAsiaTheme="minorEastAsia" w:hAnsi="Times New Roman"/>
                <w:b/>
                <w:bCs/>
                <w:kern w:val="24"/>
              </w:rPr>
              <w:t xml:space="preserve"> </w:t>
            </w:r>
            <w:r w:rsidRPr="00BD6D51">
              <w:rPr>
                <w:rFonts w:ascii="Times New Roman" w:hAnsi="Times New Roman"/>
              </w:rPr>
              <w:t xml:space="preserve">poétique et l'esthétique du roman </w:t>
            </w:r>
            <w:proofErr w:type="spellStart"/>
            <w:r w:rsidRPr="00BD6D51">
              <w:rPr>
                <w:rFonts w:ascii="Times New Roman" w:hAnsi="Times New Roman"/>
              </w:rPr>
              <w:t>maghrébien</w:t>
            </w:r>
            <w:proofErr w:type="spellEnd"/>
            <w:r w:rsidR="0003312B">
              <w:rPr>
                <w:rFonts w:ascii="Times New Roman" w:hAnsi="Times New Roman"/>
              </w:rPr>
              <w:t>,</w:t>
            </w:r>
            <w:r w:rsidRPr="00BD6D51">
              <w:rPr>
                <w:rFonts w:ascii="Times New Roman" w:hAnsi="Times New Roman"/>
              </w:rPr>
              <w:t xml:space="preserve"> du roman subsaharien, </w:t>
            </w:r>
            <w:r w:rsidR="0003312B">
              <w:rPr>
                <w:rFonts w:ascii="Times New Roman" w:hAnsi="Times New Roman"/>
              </w:rPr>
              <w:t xml:space="preserve">celui </w:t>
            </w:r>
            <w:r w:rsidRPr="00BD6D51">
              <w:rPr>
                <w:rFonts w:ascii="Times New Roman" w:eastAsia="Times New Roman" w:hAnsi="Times New Roman"/>
                <w:lang w:eastAsia="hr-HR"/>
              </w:rPr>
              <w:t>des îles africaines de l’Océan indien</w:t>
            </w:r>
            <w:r>
              <w:rPr>
                <w:rFonts w:ascii="Times New Roman" w:eastAsia="Times New Roman" w:hAnsi="Times New Roman"/>
                <w:lang w:eastAsia="hr-HR"/>
              </w:rPr>
              <w:t>. Ensuite,</w:t>
            </w:r>
            <w:r w:rsidRPr="00BD6D51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>ils</w:t>
            </w:r>
            <w:r w:rsidRPr="00BD6D51">
              <w:rPr>
                <w:rFonts w:ascii="Times New Roman" w:eastAsia="Times New Roman" w:hAnsi="Times New Roman"/>
                <w:lang w:eastAsia="hr-HR"/>
              </w:rPr>
              <w:t xml:space="preserve"> seront aptes à analyser les</w:t>
            </w:r>
            <w:r w:rsidR="0003312B">
              <w:rPr>
                <w:rFonts w:ascii="Times New Roman" w:eastAsia="Times New Roman" w:hAnsi="Times New Roman"/>
                <w:lang w:eastAsia="hr-HR"/>
              </w:rPr>
              <w:t xml:space="preserve"> œuvres les plus importantes</w:t>
            </w:r>
            <w:r w:rsidRPr="00BD6D51">
              <w:rPr>
                <w:rFonts w:ascii="Times New Roman" w:eastAsia="Times New Roman" w:hAnsi="Times New Roman"/>
                <w:lang w:eastAsia="hr-HR"/>
              </w:rPr>
              <w:t xml:space="preserve"> de ces littératures de langue française</w:t>
            </w:r>
            <w:r w:rsidR="0003312B">
              <w:rPr>
                <w:rFonts w:ascii="Times New Roman" w:eastAsia="Times New Roman" w:hAnsi="Times New Roman"/>
                <w:lang w:eastAsia="hr-HR"/>
              </w:rPr>
              <w:t>,</w:t>
            </w:r>
            <w:r w:rsidRPr="00BD6D51">
              <w:rPr>
                <w:rFonts w:ascii="Times New Roman" w:eastAsia="Times New Roman" w:hAnsi="Times New Roman"/>
                <w:lang w:eastAsia="hr-HR"/>
              </w:rPr>
              <w:t xml:space="preserve"> en se basant leur approche sur divers courants de critique littéraire, et notamment </w:t>
            </w:r>
            <w:r w:rsidR="0003312B">
              <w:rPr>
                <w:rFonts w:ascii="Times New Roman" w:eastAsia="Times New Roman" w:hAnsi="Times New Roman"/>
                <w:lang w:eastAsia="hr-HR"/>
              </w:rPr>
              <w:t xml:space="preserve">le structuralisme, </w:t>
            </w:r>
            <w:r w:rsidRPr="00BD6D51">
              <w:rPr>
                <w:rFonts w:ascii="Times New Roman" w:eastAsia="Times New Roman" w:hAnsi="Times New Roman"/>
                <w:lang w:eastAsia="hr-HR"/>
              </w:rPr>
              <w:t>la critique phénoménologique (thématique), psychanalytique, la narratologie, l’esthétique de la réception, la déconstruction, l</w:t>
            </w:r>
            <w:r w:rsidR="00950539">
              <w:rPr>
                <w:rFonts w:ascii="Times New Roman" w:eastAsia="Times New Roman" w:hAnsi="Times New Roman"/>
                <w:lang w:eastAsia="hr-HR"/>
              </w:rPr>
              <w:t>’intertextualité</w:t>
            </w:r>
            <w:r w:rsidRPr="00BD6D51">
              <w:rPr>
                <w:rFonts w:ascii="Times New Roman" w:eastAsia="Times New Roman" w:hAnsi="Times New Roman"/>
                <w:lang w:eastAsia="hr-HR"/>
              </w:rPr>
              <w:t xml:space="preserve"> etc.</w:t>
            </w:r>
          </w:p>
        </w:tc>
      </w:tr>
      <w:tr w:rsidR="00BD6D51" w:rsidRPr="006E0223" w14:paraId="4C8E6A27" w14:textId="77777777" w:rsidTr="005D1D1E">
        <w:tc>
          <w:tcPr>
            <w:tcW w:w="2405" w:type="dxa"/>
          </w:tcPr>
          <w:p w14:paraId="443C5137" w14:textId="77777777" w:rsidR="00BD6D51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14:paraId="59047B61" w14:textId="77777777" w:rsidR="00BD6D51" w:rsidRPr="0003312B" w:rsidRDefault="00BD6D51" w:rsidP="0003312B">
            <w:pPr>
              <w:pStyle w:val="NoSpacing"/>
              <w:ind w:firstLine="720"/>
              <w:rPr>
                <w:rFonts w:ascii="Times New Roman" w:eastAsia="Times New Roman" w:hAnsi="Times New Roman"/>
                <w:lang w:eastAsia="hr-HR"/>
              </w:rPr>
            </w:pPr>
            <w:r w:rsidRPr="0003312B">
              <w:rPr>
                <w:rFonts w:ascii="Times New Roman" w:hAnsi="Times New Roman"/>
              </w:rPr>
              <w:t xml:space="preserve">La poétique et l'esthétique du roman </w:t>
            </w:r>
            <w:proofErr w:type="spellStart"/>
            <w:r w:rsidRPr="0003312B">
              <w:rPr>
                <w:rFonts w:ascii="Times New Roman" w:hAnsi="Times New Roman"/>
              </w:rPr>
              <w:t>maghrébien</w:t>
            </w:r>
            <w:proofErr w:type="spellEnd"/>
            <w:r w:rsidRPr="0003312B">
              <w:rPr>
                <w:rFonts w:ascii="Times New Roman" w:hAnsi="Times New Roman"/>
              </w:rPr>
              <w:t>. La prise de conscience identitaire des écrivains magrébins (</w:t>
            </w:r>
            <w:hyperlink r:id="rId7" w:tooltip="Driss Chraïbi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Driss Chraïbi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8" w:tooltip="Mouloud Feraoun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Mouloud Feraoun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9" w:tooltip="Mouloud Mammeri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Mouloud Mammeri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0" w:tooltip="Mohammed Dib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Mohammed Dib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1" w:tooltip="Ahmed Sefrioui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Ahmed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Sefrioui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2" w:tooltip="Kateb Yacine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Kateb Yacine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). L’écriture  et la violence ou l’étude de la thématique de la deuxième vague d’auteurs maghrébins : Rachid </w:t>
            </w:r>
            <w:proofErr w:type="spellStart"/>
            <w:r w:rsidRPr="0003312B">
              <w:rPr>
                <w:rFonts w:ascii="Times New Roman" w:eastAsia="Times New Roman" w:hAnsi="Times New Roman"/>
                <w:lang w:eastAsia="hr-HR"/>
              </w:rPr>
              <w:t>Boudjedra</w:t>
            </w:r>
            <w:proofErr w:type="spellEnd"/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proofErr w:type="spellStart"/>
            <w:r w:rsidRPr="0003312B">
              <w:rPr>
                <w:rFonts w:ascii="Times New Roman" w:eastAsia="Times New Roman" w:hAnsi="Times New Roman"/>
                <w:lang w:eastAsia="hr-HR"/>
              </w:rPr>
              <w:fldChar w:fldCharType="begin"/>
            </w:r>
            <w:r w:rsidRPr="0003312B">
              <w:rPr>
                <w:rFonts w:ascii="Times New Roman" w:eastAsia="Times New Roman" w:hAnsi="Times New Roman"/>
                <w:lang w:eastAsia="hr-HR"/>
              </w:rPr>
              <w:instrText xml:space="preserve"> HYPERLINK "https://fr.wikipedia.org/w/index.php?title=Abdelkbir_khatibi&amp;action=edit&amp;redlink=1" \o "Abdelkbir khatibi (page inexistante)" </w:instrText>
            </w:r>
            <w:r w:rsidRPr="0003312B">
              <w:rPr>
                <w:rFonts w:ascii="Times New Roman" w:eastAsia="Times New Roman" w:hAnsi="Times New Roman"/>
                <w:lang w:eastAsia="hr-HR"/>
              </w:rPr>
              <w:fldChar w:fldCharType="separate"/>
            </w:r>
            <w:r w:rsidRPr="0003312B">
              <w:rPr>
                <w:rFonts w:ascii="Times New Roman" w:eastAsia="Times New Roman" w:hAnsi="Times New Roman"/>
                <w:lang w:eastAsia="hr-HR"/>
              </w:rPr>
              <w:t>Abdelkébir</w:t>
            </w:r>
            <w:proofErr w:type="spellEnd"/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 Khatibi</w:t>
            </w:r>
            <w:r w:rsidRPr="0003312B">
              <w:rPr>
                <w:rFonts w:ascii="Times New Roman" w:eastAsia="Times New Roman" w:hAnsi="Times New Roman"/>
                <w:lang w:eastAsia="hr-HR"/>
              </w:rPr>
              <w:fldChar w:fldCharType="end"/>
            </w:r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3" w:tooltip="Nabil Farés (page inexistante)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Nabil Farès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4" w:tooltip="Mohamed Khaïr-Eddine (page inexistante)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Mohammed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Khaïr-Eddine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5" w:tooltip="Abdelatif Laâbi (page inexistante)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Abdellatif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Laâbi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6" w:tooltip="Tahar Ben Jelloun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Tahar Ben Jelloun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. La troisième vague ou la littérature engagée : </w:t>
            </w:r>
            <w:hyperlink r:id="rId17" w:tooltip="Rachid Mimouni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Rachid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Mimouni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proofErr w:type="spellStart"/>
            <w:r w:rsidRPr="0003312B">
              <w:rPr>
                <w:rFonts w:ascii="Times New Roman" w:eastAsia="Times New Roman" w:hAnsi="Times New Roman"/>
                <w:lang w:eastAsia="hr-HR"/>
              </w:rPr>
              <w:fldChar w:fldCharType="begin"/>
            </w:r>
            <w:r w:rsidRPr="0003312B">
              <w:rPr>
                <w:rFonts w:ascii="Times New Roman" w:eastAsia="Times New Roman" w:hAnsi="Times New Roman"/>
                <w:lang w:eastAsia="hr-HR"/>
              </w:rPr>
              <w:instrText xml:space="preserve"> HYPERLINK "https://fr.wikipedia.org/w/index.php?title=Abdelwahed_Meddeb&amp;action=edit&amp;redlink=1" \o "Abdelwahed Meddeb (page inexistante)" </w:instrText>
            </w:r>
            <w:r w:rsidRPr="0003312B">
              <w:rPr>
                <w:rFonts w:ascii="Times New Roman" w:eastAsia="Times New Roman" w:hAnsi="Times New Roman"/>
                <w:lang w:eastAsia="hr-HR"/>
              </w:rPr>
              <w:fldChar w:fldCharType="separate"/>
            </w:r>
            <w:r w:rsidRPr="0003312B">
              <w:rPr>
                <w:rFonts w:ascii="Times New Roman" w:eastAsia="Times New Roman" w:hAnsi="Times New Roman"/>
                <w:lang w:eastAsia="hr-HR"/>
              </w:rPr>
              <w:t>Abdelwahab</w:t>
            </w:r>
            <w:proofErr w:type="spellEnd"/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 w:rsidRPr="0003312B">
              <w:rPr>
                <w:rFonts w:ascii="Times New Roman" w:eastAsia="Times New Roman" w:hAnsi="Times New Roman"/>
                <w:lang w:eastAsia="hr-HR"/>
              </w:rPr>
              <w:t>Meddeb</w:t>
            </w:r>
            <w:proofErr w:type="spellEnd"/>
            <w:r w:rsidRPr="0003312B">
              <w:rPr>
                <w:rFonts w:ascii="Times New Roman" w:eastAsia="Times New Roman" w:hAnsi="Times New Roman"/>
                <w:lang w:eastAsia="hr-HR"/>
              </w:rPr>
              <w:fldChar w:fldCharType="end"/>
            </w:r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8" w:tooltip="Fouad Laroui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Fouad Laroui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19" w:tooltip="Tahar Djaout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Tahar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Djaout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,  </w:t>
            </w:r>
            <w:hyperlink r:id="rId20" w:tooltip="Yasmina Khadra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Yasmina Khadra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 (ou </w:t>
            </w:r>
            <w:hyperlink r:id="rId21" w:tooltip="Mohamed Moulessehoul (page inexistante)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Mohamed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Moulessehoul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)… L’écriture féminine avec </w:t>
            </w:r>
            <w:hyperlink r:id="rId22" w:tooltip="Taos Amrouche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Taos Amrouche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23" w:tooltip="Assia Djebar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>Assia Djebar</w:t>
              </w:r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 et </w:t>
            </w:r>
            <w:hyperlink r:id="rId24" w:tooltip="Fatima Mernissi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Fatema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Mernissi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. </w:t>
            </w:r>
          </w:p>
          <w:p w14:paraId="1BFE0E42" w14:textId="77777777" w:rsidR="00BD6D51" w:rsidRPr="0003312B" w:rsidRDefault="00BD6D51" w:rsidP="0003312B">
            <w:pPr>
              <w:pStyle w:val="NoSpacing"/>
              <w:rPr>
                <w:rFonts w:ascii="Times New Roman" w:eastAsia="Times New Roman" w:hAnsi="Times New Roman"/>
                <w:lang w:eastAsia="hr-HR"/>
              </w:rPr>
            </w:pPr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              L’esthétique et la poétique du roman subsaharien. </w:t>
            </w:r>
            <w:r w:rsidRPr="0003312B">
              <w:rPr>
                <w:rFonts w:ascii="Times New Roman" w:eastAsia="Times New Roman" w:hAnsi="Times New Roman"/>
                <w:lang w:val="hr-HR" w:eastAsia="hr-HR"/>
              </w:rPr>
              <w:t xml:space="preserve">Auteurs au programme : Ahmadou Kourouma, Sony Labou Tansi, Tierno Monénembo, </w:t>
            </w:r>
            <w:r w:rsidRPr="0003312B">
              <w:rPr>
                <w:rFonts w:ascii="Times New Roman" w:hAnsi="Times New Roman"/>
                <w:lang w:val="hr-HR"/>
              </w:rPr>
              <w:t xml:space="preserve">Abdourahman A. Weberi. </w:t>
            </w:r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Un sous-genre : le roman policier. L’écriture féminine d’Afrique noire (Mariama Bâ, </w:t>
            </w:r>
            <w:hyperlink r:id="rId25" w:tooltip="Calixthe Beyala" w:history="1"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Calixthe</w:t>
              </w:r>
              <w:proofErr w:type="spellEnd"/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Beyala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26" w:tooltip="Véronique Tadjo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Véronique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Tadjo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>, </w:t>
            </w:r>
            <w:hyperlink r:id="rId27" w:tooltip="Aminata Sow Fall" w:history="1">
              <w:r w:rsidRPr="0003312B">
                <w:rPr>
                  <w:rFonts w:ascii="Times New Roman" w:eastAsia="Times New Roman" w:hAnsi="Times New Roman"/>
                  <w:lang w:eastAsia="hr-HR"/>
                </w:rPr>
                <w:t xml:space="preserve">Aminata Sow </w:t>
              </w:r>
              <w:proofErr w:type="spellStart"/>
              <w:r w:rsidRPr="0003312B">
                <w:rPr>
                  <w:rFonts w:ascii="Times New Roman" w:eastAsia="Times New Roman" w:hAnsi="Times New Roman"/>
                  <w:lang w:eastAsia="hr-HR"/>
                </w:rPr>
                <w:t>Fall</w:t>
              </w:r>
              <w:proofErr w:type="spellEnd"/>
            </w:hyperlink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). </w:t>
            </w:r>
          </w:p>
          <w:p w14:paraId="7C75C188" w14:textId="77777777" w:rsidR="00BD6D51" w:rsidRPr="0003312B" w:rsidRDefault="00BD6D51" w:rsidP="0003312B">
            <w:pPr>
              <w:pStyle w:val="NoSpacing"/>
              <w:ind w:firstLine="720"/>
              <w:rPr>
                <w:rFonts w:ascii="Times New Roman" w:hAnsi="Times New Roman"/>
              </w:rPr>
            </w:pPr>
            <w:r w:rsidRPr="0003312B">
              <w:rPr>
                <w:rFonts w:ascii="Times New Roman" w:eastAsia="Times New Roman" w:hAnsi="Times New Roman"/>
                <w:lang w:eastAsia="hr-HR"/>
              </w:rPr>
              <w:t>Le roman des îles africaines de l’Océan indien.</w:t>
            </w:r>
            <w:r w:rsidRPr="0003312B">
              <w:rPr>
                <w:rFonts w:ascii="Times New Roman" w:hAnsi="Times New Roman"/>
                <w:lang w:val="hr-HR"/>
              </w:rPr>
              <w:t xml:space="preserve"> Auteurs étudiés : Jean-Joseph Rabearvelo, </w:t>
            </w:r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Natacha </w:t>
            </w:r>
            <w:proofErr w:type="spellStart"/>
            <w:r w:rsidRPr="0003312B">
              <w:rPr>
                <w:rFonts w:ascii="Times New Roman" w:eastAsia="Times New Roman" w:hAnsi="Times New Roman"/>
                <w:lang w:eastAsia="hr-HR"/>
              </w:rPr>
              <w:t>Appanah</w:t>
            </w:r>
            <w:proofErr w:type="spellEnd"/>
            <w:r w:rsidRPr="0003312B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r w:rsidRPr="0003312B">
              <w:rPr>
                <w:rFonts w:ascii="Times New Roman" w:hAnsi="Times New Roman"/>
                <w:lang w:val="hr-HR"/>
              </w:rPr>
              <w:t xml:space="preserve">Axel Gauvin. </w:t>
            </w:r>
          </w:p>
        </w:tc>
      </w:tr>
      <w:tr w:rsidR="00BD6D51" w:rsidRPr="006E0223" w14:paraId="2A9EE113" w14:textId="77777777" w:rsidTr="005D1D1E">
        <w:tc>
          <w:tcPr>
            <w:tcW w:w="2405" w:type="dxa"/>
          </w:tcPr>
          <w:p w14:paraId="0E8B3BCE" w14:textId="77777777" w:rsidR="00BD6D51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14:paraId="0E81F4F4" w14:textId="77777777" w:rsidR="00BD6D51" w:rsidRPr="0003312B" w:rsidRDefault="0003312B" w:rsidP="005D1D1E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</w:rPr>
            </w:pPr>
            <w:r w:rsidRPr="0003312B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Examen oral. </w:t>
            </w:r>
          </w:p>
        </w:tc>
      </w:tr>
      <w:tr w:rsidR="00BD6D51" w:rsidRPr="006E0223" w14:paraId="5353C120" w14:textId="77777777" w:rsidTr="005D1D1E">
        <w:tc>
          <w:tcPr>
            <w:tcW w:w="2405" w:type="dxa"/>
          </w:tcPr>
          <w:p w14:paraId="2C2D64BA" w14:textId="77777777" w:rsidR="00BD6D51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14:paraId="5CD4D6BC" w14:textId="1C18A324" w:rsidR="0003312B" w:rsidRPr="0072535A" w:rsidRDefault="0042708F" w:rsidP="0042708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72535A">
              <w:rPr>
                <w:rFonts w:ascii="Times New Roman" w:hAnsi="Times New Roman" w:cs="Times New Roman"/>
              </w:rPr>
              <w:t>1.</w:t>
            </w:r>
            <w:r w:rsidR="0003312B" w:rsidRPr="0072535A">
              <w:rPr>
                <w:rFonts w:ascii="Times New Roman" w:hAnsi="Times New Roman" w:cs="Times New Roman"/>
              </w:rPr>
              <w:t xml:space="preserve">Jacqueline Arnaud, </w:t>
            </w:r>
            <w:r w:rsidR="0003312B" w:rsidRPr="0072535A">
              <w:rPr>
                <w:rFonts w:ascii="Times New Roman" w:hAnsi="Times New Roman" w:cs="Times New Roman"/>
                <w:i/>
              </w:rPr>
              <w:t>La littérature maghrébine de langue française</w:t>
            </w:r>
            <w:r w:rsidR="0003312B" w:rsidRPr="0072535A">
              <w:rPr>
                <w:rFonts w:ascii="Times New Roman" w:hAnsi="Times New Roman" w:cs="Times New Roman"/>
              </w:rPr>
              <w:t xml:space="preserve">, tomes I et II, </w:t>
            </w:r>
            <w:proofErr w:type="spellStart"/>
            <w:r w:rsidR="0003312B" w:rsidRPr="0072535A">
              <w:rPr>
                <w:rFonts w:ascii="Times New Roman" w:hAnsi="Times New Roman" w:cs="Times New Roman"/>
              </w:rPr>
              <w:t>Publisud</w:t>
            </w:r>
            <w:proofErr w:type="spellEnd"/>
            <w:r w:rsidR="0003312B" w:rsidRPr="0072535A">
              <w:rPr>
                <w:rFonts w:ascii="Times New Roman" w:hAnsi="Times New Roman" w:cs="Times New Roman"/>
              </w:rPr>
              <w:t>, 1986.</w:t>
            </w:r>
          </w:p>
          <w:p w14:paraId="40EB6C65" w14:textId="382CCE68" w:rsidR="0042708F" w:rsidRPr="0072535A" w:rsidRDefault="0042708F" w:rsidP="0042708F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253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2. Josias </w:t>
            </w:r>
            <w:proofErr w:type="spellStart"/>
            <w:r w:rsidRPr="007253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Semujanga</w:t>
            </w:r>
            <w:proofErr w:type="spellEnd"/>
            <w:r w:rsidRPr="007253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</w:t>
            </w:r>
            <w:r w:rsidRPr="0072535A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Dynamique des genres dans le roman africain</w:t>
            </w:r>
            <w:r w:rsidRPr="007253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, Paris : </w:t>
            </w:r>
            <w:proofErr w:type="spellStart"/>
            <w:r w:rsidRPr="007253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L’Harmattan</w:t>
            </w:r>
            <w:proofErr w:type="spellEnd"/>
            <w:r w:rsidRPr="0072535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1999.</w:t>
            </w:r>
          </w:p>
          <w:p w14:paraId="279CB1BD" w14:textId="29480C2B" w:rsidR="00AF0CFE" w:rsidRDefault="0042708F" w:rsidP="00950539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72535A">
              <w:rPr>
                <w:rFonts w:ascii="Times New Roman" w:hAnsi="Times New Roman" w:cs="Times New Roman"/>
              </w:rPr>
              <w:t xml:space="preserve">II. </w:t>
            </w:r>
            <w:r w:rsidR="0003312B" w:rsidRPr="0072535A">
              <w:rPr>
                <w:rFonts w:ascii="Times New Roman" w:hAnsi="Times New Roman" w:cs="Times New Roman"/>
              </w:rPr>
              <w:t>Lire au moins trois romans du corpus du programme des travaux dirigés</w:t>
            </w:r>
            <w:r w:rsidR="00AF0CFE" w:rsidRPr="0072535A">
              <w:rPr>
                <w:rFonts w:ascii="Times New Roman" w:hAnsi="Times New Roman" w:cs="Times New Roman"/>
              </w:rPr>
              <w:t xml:space="preserve">. Le corpus est, comme suit : </w:t>
            </w:r>
          </w:p>
          <w:p w14:paraId="5EFDBE3E" w14:textId="77777777" w:rsidR="00950539" w:rsidRPr="00950539" w:rsidRDefault="00950539" w:rsidP="009505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50539">
              <w:rPr>
                <w:rFonts w:ascii="Times New Roman" w:hAnsi="Times New Roman"/>
                <w:sz w:val="24"/>
                <w:szCs w:val="24"/>
              </w:rPr>
              <w:t xml:space="preserve">Mohammed Dib, </w:t>
            </w:r>
            <w:r w:rsidRPr="00950539">
              <w:rPr>
                <w:rFonts w:ascii="Times New Roman" w:hAnsi="Times New Roman"/>
                <w:i/>
                <w:sz w:val="24"/>
                <w:szCs w:val="24"/>
              </w:rPr>
              <w:t>Un été africain</w:t>
            </w:r>
            <w:r w:rsidRPr="00950539">
              <w:rPr>
                <w:rFonts w:ascii="Times New Roman" w:hAnsi="Times New Roman"/>
                <w:sz w:val="24"/>
                <w:szCs w:val="24"/>
              </w:rPr>
              <w:t>, Paris : Seuil, 1959 et 1998.</w:t>
            </w:r>
          </w:p>
          <w:p w14:paraId="45E35694" w14:textId="688C0737" w:rsidR="0042708F" w:rsidRPr="00950539" w:rsidRDefault="0003312B" w:rsidP="009505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50539">
              <w:rPr>
                <w:rFonts w:ascii="Times New Roman" w:eastAsia="MS Gothic" w:hAnsi="Times New Roman"/>
                <w:sz w:val="24"/>
                <w:szCs w:val="24"/>
              </w:rPr>
              <w:t xml:space="preserve">Mohammed Dib, </w:t>
            </w:r>
            <w:r w:rsidRPr="00950539">
              <w:rPr>
                <w:rFonts w:ascii="Times New Roman" w:hAnsi="Times New Roman"/>
                <w:i/>
                <w:sz w:val="24"/>
                <w:szCs w:val="24"/>
              </w:rPr>
              <w:t>La Grande maison</w:t>
            </w:r>
            <w:r w:rsidR="00950539" w:rsidRPr="00950539">
              <w:rPr>
                <w:rFonts w:ascii="Times New Roman" w:hAnsi="Times New Roman"/>
                <w:sz w:val="24"/>
                <w:szCs w:val="24"/>
              </w:rPr>
              <w:t>, Paris : Editions du Seuil, 1952 et 1996.</w:t>
            </w:r>
          </w:p>
          <w:p w14:paraId="70A97228" w14:textId="67CC7241" w:rsidR="0042708F" w:rsidRPr="00950539" w:rsidRDefault="0042708F" w:rsidP="009505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50539">
              <w:rPr>
                <w:rFonts w:ascii="Times New Roman" w:hAnsi="Times New Roman"/>
                <w:sz w:val="24"/>
                <w:szCs w:val="24"/>
              </w:rPr>
              <w:t xml:space="preserve">Mohammed Dib, </w:t>
            </w:r>
            <w:r w:rsidR="0003312B" w:rsidRPr="00950539">
              <w:rPr>
                <w:rFonts w:ascii="Times New Roman" w:hAnsi="Times New Roman"/>
                <w:i/>
                <w:sz w:val="24"/>
                <w:szCs w:val="24"/>
              </w:rPr>
              <w:t>L'Incendie</w:t>
            </w:r>
            <w:r w:rsidR="00950539" w:rsidRPr="00950539">
              <w:rPr>
                <w:rFonts w:ascii="Times New Roman" w:hAnsi="Times New Roman"/>
                <w:sz w:val="24"/>
                <w:szCs w:val="24"/>
              </w:rPr>
              <w:t>, Paris : Éditions du Seuil, 1954.</w:t>
            </w:r>
          </w:p>
          <w:p w14:paraId="50169609" w14:textId="59B261E3" w:rsidR="0042708F" w:rsidRPr="00950539" w:rsidRDefault="0003312B" w:rsidP="00950539">
            <w:pPr>
              <w:pStyle w:val="NoSpacing"/>
            </w:pPr>
            <w:r w:rsidRPr="00950539">
              <w:rPr>
                <w:rFonts w:ascii="Times New Roman" w:hAnsi="Times New Roman"/>
                <w:iCs/>
                <w:sz w:val="24"/>
                <w:szCs w:val="24"/>
              </w:rPr>
              <w:t xml:space="preserve">Kateb Yacine, </w:t>
            </w:r>
            <w:proofErr w:type="spellStart"/>
            <w:r w:rsidRPr="00950539">
              <w:rPr>
                <w:rFonts w:ascii="Times New Roman" w:hAnsi="Times New Roman"/>
                <w:i/>
                <w:sz w:val="24"/>
                <w:szCs w:val="24"/>
              </w:rPr>
              <w:t>Nedjma</w:t>
            </w:r>
            <w:proofErr w:type="spellEnd"/>
            <w:r w:rsidR="00950539" w:rsidRPr="00950539">
              <w:rPr>
                <w:rFonts w:ascii="Times New Roman" w:hAnsi="Times New Roman"/>
                <w:sz w:val="24"/>
                <w:szCs w:val="24"/>
              </w:rPr>
              <w:t>, Paris : Éditions du Seuil, 1956 et 1996</w:t>
            </w:r>
            <w:r w:rsidR="00950539">
              <w:t>.</w:t>
            </w:r>
          </w:p>
          <w:p w14:paraId="06E44746" w14:textId="0AC1E4A7" w:rsidR="0003312B" w:rsidRPr="00950539" w:rsidRDefault="0003312B" w:rsidP="004270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5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Assia Djebar, </w:t>
            </w:r>
            <w:r w:rsidRPr="0072535A">
              <w:rPr>
                <w:rFonts w:ascii="Times New Roman" w:hAnsi="Times New Roman"/>
                <w:i/>
                <w:sz w:val="24"/>
                <w:szCs w:val="24"/>
              </w:rPr>
              <w:t>L’Amour, la fantasia</w:t>
            </w:r>
            <w:r w:rsidR="00950539">
              <w:rPr>
                <w:rFonts w:ascii="Times New Roman" w:hAnsi="Times New Roman"/>
                <w:sz w:val="24"/>
                <w:szCs w:val="24"/>
              </w:rPr>
              <w:t>, Paris : Albin Michel, 1995.</w:t>
            </w:r>
          </w:p>
          <w:p w14:paraId="4FF7C204" w14:textId="606E343A" w:rsidR="0042708F" w:rsidRPr="00950539" w:rsidRDefault="0003312B" w:rsidP="004270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2535A">
              <w:rPr>
                <w:rFonts w:ascii="Times New Roman" w:hAnsi="Times New Roman"/>
                <w:sz w:val="24"/>
                <w:szCs w:val="24"/>
              </w:rPr>
              <w:t xml:space="preserve">Assia Djebar, </w:t>
            </w:r>
            <w:r w:rsidRPr="0072535A">
              <w:rPr>
                <w:rFonts w:ascii="Times New Roman" w:hAnsi="Times New Roman"/>
                <w:i/>
                <w:sz w:val="24"/>
                <w:szCs w:val="24"/>
              </w:rPr>
              <w:t>L’Ombre sultane</w:t>
            </w:r>
            <w:r w:rsidR="00950539" w:rsidRPr="00950539">
              <w:rPr>
                <w:rFonts w:ascii="Times New Roman" w:hAnsi="Times New Roman"/>
                <w:sz w:val="24"/>
                <w:szCs w:val="24"/>
              </w:rPr>
              <w:t>, Paris : Albin Michel, 1987.</w:t>
            </w:r>
          </w:p>
          <w:p w14:paraId="7E8F0B1D" w14:textId="04A06A6A" w:rsidR="0003312B" w:rsidRPr="0072535A" w:rsidRDefault="0042708F" w:rsidP="0042708F">
            <w:pPr>
              <w:pStyle w:val="NoSpacing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535A">
              <w:rPr>
                <w:rFonts w:ascii="Times New Roman" w:hAnsi="Times New Roman"/>
                <w:sz w:val="24"/>
                <w:szCs w:val="24"/>
              </w:rPr>
              <w:t xml:space="preserve">Assia Djebar, </w:t>
            </w:r>
            <w:r w:rsidR="0003312B" w:rsidRPr="0072535A">
              <w:rPr>
                <w:rFonts w:ascii="Times New Roman" w:hAnsi="Times New Roman"/>
                <w:i/>
                <w:sz w:val="24"/>
                <w:szCs w:val="24"/>
              </w:rPr>
              <w:t>La Femme sans sépulture</w:t>
            </w:r>
            <w:r w:rsidR="0095053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950539" w:rsidRPr="00950539">
              <w:rPr>
                <w:rFonts w:ascii="Times New Roman" w:hAnsi="Times New Roman"/>
                <w:sz w:val="24"/>
                <w:szCs w:val="24"/>
              </w:rPr>
              <w:t>Paris : Albin Michel,</w:t>
            </w:r>
            <w:r w:rsidR="00950539">
              <w:rPr>
                <w:rFonts w:ascii="Times New Roman" w:hAnsi="Times New Roman"/>
                <w:sz w:val="24"/>
                <w:szCs w:val="24"/>
              </w:rPr>
              <w:t xml:space="preserve"> 2002.</w:t>
            </w:r>
          </w:p>
          <w:p w14:paraId="003148D3" w14:textId="14E4D76F" w:rsidR="00AF0CFE" w:rsidRPr="007E1DDA" w:rsidRDefault="0003312B" w:rsidP="0003312B">
            <w:pPr>
              <w:tabs>
                <w:tab w:val="left" w:pos="1218"/>
              </w:tabs>
              <w:spacing w:before="20" w:after="20" w:line="259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3312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Driss Chraïbi, </w:t>
            </w:r>
            <w:r w:rsidRPr="0003312B">
              <w:rPr>
                <w:rFonts w:ascii="Times New Roman" w:eastAsia="MS Gothic" w:hAnsi="Times New Roman" w:cs="Times New Roman"/>
                <w:i/>
                <w:sz w:val="24"/>
                <w:szCs w:val="24"/>
              </w:rPr>
              <w:t>Le Passé simple</w:t>
            </w:r>
            <w:r w:rsidR="007E1DDA" w:rsidRPr="007E1DDA">
              <w:rPr>
                <w:rFonts w:ascii="Times New Roman" w:eastAsia="MS Gothic" w:hAnsi="Times New Roman" w:cs="Times New Roman"/>
                <w:sz w:val="24"/>
                <w:szCs w:val="24"/>
              </w:rPr>
              <w:t>, Paris : Gallimard.</w:t>
            </w:r>
          </w:p>
          <w:p w14:paraId="300095E9" w14:textId="40DE6DA2" w:rsidR="0003312B" w:rsidRPr="0003312B" w:rsidRDefault="0003312B" w:rsidP="0003312B">
            <w:pPr>
              <w:tabs>
                <w:tab w:val="left" w:pos="1218"/>
              </w:tabs>
              <w:spacing w:before="20" w:after="20" w:line="259" w:lineRule="auto"/>
              <w:rPr>
                <w:rFonts w:ascii="Times New Roman" w:eastAsia="MS Gothic" w:hAnsi="Times New Roman" w:cs="Times New Roman"/>
              </w:rPr>
            </w:pPr>
            <w:r w:rsidRPr="0003312B">
              <w:rPr>
                <w:rFonts w:ascii="Times New Roman" w:eastAsia="MS Gothic" w:hAnsi="Times New Roman" w:cs="Times New Roman"/>
                <w:iCs/>
              </w:rPr>
              <w:t>Albert Memmi</w:t>
            </w:r>
            <w:r w:rsidRPr="0003312B">
              <w:rPr>
                <w:rFonts w:ascii="Times New Roman" w:eastAsia="MS Gothic" w:hAnsi="Times New Roman" w:cs="Times New Roman"/>
                <w:i/>
                <w:iCs/>
              </w:rPr>
              <w:t>, Agar</w:t>
            </w:r>
            <w:r w:rsidR="00FF0315" w:rsidRPr="0072535A">
              <w:rPr>
                <w:rFonts w:ascii="Times New Roman" w:eastAsia="MS Gothic" w:hAnsi="Times New Roman" w:cs="Times New Roman"/>
                <w:iCs/>
              </w:rPr>
              <w:t>, Paris : Gallimard, 1984 (1955).</w:t>
            </w:r>
          </w:p>
          <w:p w14:paraId="16CE1842" w14:textId="5DB21727" w:rsidR="00FF0315" w:rsidRPr="0072535A" w:rsidRDefault="0003312B" w:rsidP="0003312B">
            <w:pPr>
              <w:tabs>
                <w:tab w:val="left" w:pos="1218"/>
              </w:tabs>
              <w:spacing w:before="20" w:after="20" w:line="259" w:lineRule="auto"/>
              <w:rPr>
                <w:rFonts w:ascii="Times New Roman" w:eastAsia="MS Gothic" w:hAnsi="Times New Roman" w:cs="Times New Roman"/>
                <w:i/>
                <w:iCs/>
              </w:rPr>
            </w:pPr>
            <w:r w:rsidRPr="0003312B">
              <w:rPr>
                <w:rFonts w:ascii="Times New Roman" w:eastAsia="MS Gothic" w:hAnsi="Times New Roman" w:cs="Times New Roman"/>
              </w:rPr>
              <w:t xml:space="preserve">Tahar Ben Jelloun, </w:t>
            </w:r>
            <w:r w:rsidRPr="0003312B">
              <w:rPr>
                <w:rFonts w:ascii="Times New Roman" w:eastAsia="MS Gothic" w:hAnsi="Times New Roman" w:cs="Times New Roman"/>
                <w:i/>
                <w:iCs/>
              </w:rPr>
              <w:t>La Nuit sacrée</w:t>
            </w:r>
            <w:r w:rsidRPr="0003312B">
              <w:rPr>
                <w:rFonts w:ascii="Times New Roman" w:eastAsia="MS Gothic" w:hAnsi="Times New Roman" w:cs="Times New Roman"/>
                <w:iCs/>
              </w:rPr>
              <w:t xml:space="preserve">, </w:t>
            </w:r>
            <w:r w:rsidR="00E05FD2" w:rsidRPr="0072535A">
              <w:rPr>
                <w:rFonts w:ascii="Times New Roman" w:eastAsia="MS Gothic" w:hAnsi="Times New Roman" w:cs="Times New Roman"/>
                <w:iCs/>
              </w:rPr>
              <w:t>Paris : Seuil, 1987.</w:t>
            </w:r>
          </w:p>
          <w:p w14:paraId="69E8B4DE" w14:textId="7E19A035" w:rsidR="00FF0315" w:rsidRPr="0072535A" w:rsidRDefault="00FF0315" w:rsidP="0003312B">
            <w:pPr>
              <w:tabs>
                <w:tab w:val="left" w:pos="1218"/>
              </w:tabs>
              <w:spacing w:before="20" w:after="20" w:line="259" w:lineRule="auto"/>
              <w:rPr>
                <w:rFonts w:ascii="Times New Roman" w:eastAsia="MS Gothic" w:hAnsi="Times New Roman" w:cs="Times New Roman"/>
              </w:rPr>
            </w:pPr>
            <w:r w:rsidRPr="0072535A">
              <w:rPr>
                <w:rFonts w:ascii="Times New Roman" w:eastAsia="MS Gothic" w:hAnsi="Times New Roman" w:cs="Times New Roman"/>
                <w:i/>
                <w:iCs/>
              </w:rPr>
              <w:t xml:space="preserve">                                      </w:t>
            </w:r>
            <w:r w:rsidR="0003312B" w:rsidRPr="0003312B">
              <w:rPr>
                <w:rFonts w:ascii="Times New Roman" w:eastAsia="MS Gothic" w:hAnsi="Times New Roman" w:cs="Times New Roman"/>
                <w:i/>
                <w:iCs/>
              </w:rPr>
              <w:t>L'Enfant du sable</w:t>
            </w:r>
            <w:r w:rsidRPr="0072535A">
              <w:rPr>
                <w:rFonts w:ascii="Times New Roman" w:eastAsia="MS Gothic" w:hAnsi="Times New Roman" w:cs="Times New Roman"/>
                <w:iCs/>
              </w:rPr>
              <w:t>, Paris : Seuil, 1985.</w:t>
            </w:r>
          </w:p>
          <w:p w14:paraId="773C8471" w14:textId="77777777" w:rsidR="00950539" w:rsidRDefault="00E05FD2" w:rsidP="0003312B">
            <w:pPr>
              <w:tabs>
                <w:tab w:val="left" w:pos="1218"/>
              </w:tabs>
              <w:spacing w:before="20" w:after="20" w:line="259" w:lineRule="auto"/>
              <w:rPr>
                <w:rFonts w:ascii="Times New Roman" w:eastAsia="MS Gothic" w:hAnsi="Times New Roman" w:cs="Times New Roman"/>
                <w:iCs/>
              </w:rPr>
            </w:pPr>
            <w:r w:rsidRPr="0072535A">
              <w:rPr>
                <w:rFonts w:ascii="Times New Roman" w:eastAsia="MS Gothic" w:hAnsi="Times New Roman" w:cs="Times New Roman"/>
                <w:iCs/>
              </w:rPr>
              <w:t>Tahar Ben Jelloun,</w:t>
            </w:r>
            <w:r w:rsidRPr="0072535A">
              <w:rPr>
                <w:rFonts w:ascii="Times New Roman" w:eastAsia="MS Gothic" w:hAnsi="Times New Roman" w:cs="Times New Roman"/>
                <w:i/>
                <w:iCs/>
              </w:rPr>
              <w:t xml:space="preserve"> </w:t>
            </w:r>
            <w:r w:rsidR="00FF0315" w:rsidRPr="0072535A">
              <w:rPr>
                <w:rFonts w:ascii="Times New Roman" w:eastAsia="MS Gothic" w:hAnsi="Times New Roman" w:cs="Times New Roman"/>
                <w:i/>
                <w:iCs/>
              </w:rPr>
              <w:t xml:space="preserve">Le </w:t>
            </w:r>
            <w:r w:rsidR="0003312B" w:rsidRPr="0003312B">
              <w:rPr>
                <w:rFonts w:ascii="Times New Roman" w:eastAsia="MS Gothic" w:hAnsi="Times New Roman" w:cs="Times New Roman"/>
                <w:i/>
                <w:iCs/>
              </w:rPr>
              <w:t>Mariage du plaisir</w:t>
            </w:r>
            <w:r w:rsidR="00FF0315" w:rsidRPr="0072535A">
              <w:rPr>
                <w:rFonts w:ascii="Times New Roman" w:eastAsia="MS Gothic" w:hAnsi="Times New Roman" w:cs="Times New Roman"/>
                <w:iCs/>
              </w:rPr>
              <w:t xml:space="preserve">, Paris : Gallimard, </w:t>
            </w:r>
            <w:r w:rsidRPr="0072535A">
              <w:rPr>
                <w:rFonts w:ascii="Times New Roman" w:eastAsia="MS Gothic" w:hAnsi="Times New Roman" w:cs="Times New Roman"/>
                <w:iCs/>
              </w:rPr>
              <w:t>2016.</w:t>
            </w:r>
          </w:p>
          <w:p w14:paraId="3C073A53" w14:textId="25638D9D" w:rsidR="00FF0315" w:rsidRPr="00950539" w:rsidRDefault="0003312B" w:rsidP="0003312B">
            <w:pPr>
              <w:tabs>
                <w:tab w:val="left" w:pos="1218"/>
              </w:tabs>
              <w:spacing w:before="20" w:after="20" w:line="259" w:lineRule="auto"/>
              <w:rPr>
                <w:rFonts w:ascii="Times New Roman" w:eastAsia="MS Gothic" w:hAnsi="Times New Roman" w:cs="Times New Roman"/>
                <w:iCs/>
              </w:rPr>
            </w:pPr>
            <w:r w:rsidRPr="0003312B">
              <w:rPr>
                <w:rFonts w:ascii="Times New Roman" w:hAnsi="Times New Roman" w:cs="Times New Roman"/>
              </w:rPr>
              <w:t xml:space="preserve">Ahmadou Kourouma, </w:t>
            </w:r>
            <w:r w:rsidRPr="0003312B">
              <w:rPr>
                <w:rFonts w:ascii="Times New Roman" w:hAnsi="Times New Roman" w:cs="Times New Roman"/>
                <w:i/>
              </w:rPr>
              <w:t>Les Soleils des indépendances</w:t>
            </w:r>
            <w:r w:rsidRPr="0003312B">
              <w:rPr>
                <w:rFonts w:ascii="Times New Roman" w:eastAsia="MS Gothic" w:hAnsi="Times New Roman" w:cs="Times New Roman"/>
              </w:rPr>
              <w:t xml:space="preserve"> et </w:t>
            </w:r>
            <w:r w:rsidRPr="0003312B">
              <w:rPr>
                <w:rFonts w:ascii="Times New Roman" w:eastAsia="MS Gothic" w:hAnsi="Times New Roman" w:cs="Times New Roman"/>
                <w:i/>
              </w:rPr>
              <w:t>Allah n’est pas obligé</w:t>
            </w:r>
            <w:r w:rsidR="0042708F" w:rsidRPr="0072535A">
              <w:rPr>
                <w:rFonts w:ascii="Times New Roman" w:eastAsia="MS Gothic" w:hAnsi="Times New Roman" w:cs="Times New Roman"/>
              </w:rPr>
              <w:t>, Paris, 1970.</w:t>
            </w:r>
            <w:r w:rsidR="00FF0315" w:rsidRPr="0072535A">
              <w:rPr>
                <w:rFonts w:ascii="Times New Roman" w:eastAsia="MS Gothic" w:hAnsi="Times New Roman" w:cs="Times New Roman"/>
              </w:rPr>
              <w:t xml:space="preserve"> </w:t>
            </w:r>
          </w:p>
          <w:p w14:paraId="5B3B80E6" w14:textId="43A171DC" w:rsidR="0003312B" w:rsidRPr="0003312B" w:rsidRDefault="00FF0315" w:rsidP="0003312B">
            <w:pPr>
              <w:tabs>
                <w:tab w:val="left" w:pos="1218"/>
              </w:tabs>
              <w:spacing w:before="20" w:after="20" w:line="259" w:lineRule="auto"/>
              <w:rPr>
                <w:rFonts w:ascii="Times New Roman" w:eastAsia="MS Gothic" w:hAnsi="Times New Roman" w:cs="Times New Roman"/>
              </w:rPr>
            </w:pPr>
            <w:r w:rsidRPr="0072535A">
              <w:rPr>
                <w:rFonts w:ascii="Times New Roman" w:eastAsia="MS Gothic" w:hAnsi="Times New Roman" w:cs="Times New Roman"/>
              </w:rPr>
              <w:t xml:space="preserve">                                        </w:t>
            </w:r>
            <w:r w:rsidRPr="0072535A">
              <w:rPr>
                <w:rFonts w:ascii="Times New Roman" w:eastAsia="MS Gothic" w:hAnsi="Times New Roman" w:cs="Times New Roman"/>
                <w:i/>
              </w:rPr>
              <w:t>Allah n’est pas obligé</w:t>
            </w:r>
            <w:r w:rsidRPr="0072535A">
              <w:rPr>
                <w:rFonts w:ascii="Times New Roman" w:eastAsia="MS Gothic" w:hAnsi="Times New Roman" w:cs="Times New Roman"/>
              </w:rPr>
              <w:t>, Paris : Seul, 2000.</w:t>
            </w:r>
          </w:p>
          <w:p w14:paraId="14CCE900" w14:textId="1AB58606" w:rsidR="0003312B" w:rsidRDefault="0003312B" w:rsidP="0003312B">
            <w:p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iCs/>
                <w:color w:val="222222"/>
              </w:rPr>
            </w:pPr>
            <w:r w:rsidRPr="0003312B">
              <w:rPr>
                <w:rFonts w:ascii="Times New Roman" w:hAnsi="Times New Roman" w:cs="Times New Roman"/>
                <w:iCs/>
                <w:color w:val="222222"/>
              </w:rPr>
              <w:t xml:space="preserve">Sony Labou </w:t>
            </w:r>
            <w:proofErr w:type="spellStart"/>
            <w:r w:rsidRPr="0003312B">
              <w:rPr>
                <w:rFonts w:ascii="Times New Roman" w:hAnsi="Times New Roman" w:cs="Times New Roman"/>
                <w:iCs/>
                <w:color w:val="222222"/>
              </w:rPr>
              <w:t>Tansi</w:t>
            </w:r>
            <w:proofErr w:type="spellEnd"/>
            <w:r w:rsidR="0042708F" w:rsidRPr="0072535A">
              <w:rPr>
                <w:rFonts w:ascii="Times New Roman" w:hAnsi="Times New Roman" w:cs="Times New Roman"/>
                <w:iCs/>
                <w:color w:val="222222"/>
              </w:rPr>
              <w:t xml:space="preserve">, </w:t>
            </w:r>
            <w:r w:rsidRPr="0003312B">
              <w:rPr>
                <w:rFonts w:ascii="Times New Roman" w:hAnsi="Times New Roman" w:cs="Times New Roman"/>
                <w:i/>
                <w:iCs/>
                <w:color w:val="222222"/>
              </w:rPr>
              <w:t>La Vie et demie</w:t>
            </w:r>
            <w:r w:rsidR="0042708F" w:rsidRPr="0072535A">
              <w:rPr>
                <w:rFonts w:ascii="Times New Roman" w:hAnsi="Times New Roman" w:cs="Times New Roman"/>
                <w:iCs/>
                <w:color w:val="222222"/>
              </w:rPr>
              <w:t>, Paris : Seuil, 1979.</w:t>
            </w:r>
          </w:p>
          <w:p w14:paraId="40E34A6E" w14:textId="03FB5C9C" w:rsidR="00950539" w:rsidRPr="0003312B" w:rsidRDefault="00950539" w:rsidP="0003312B">
            <w:pPr>
              <w:tabs>
                <w:tab w:val="left" w:pos="1218"/>
              </w:tabs>
              <w:spacing w:before="20" w:after="20"/>
              <w:contextualSpacing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Sony Labou </w:t>
            </w:r>
            <w:proofErr w:type="spellStart"/>
            <w:r>
              <w:rPr>
                <w:rFonts w:ascii="Times New Roman" w:eastAsia="MS Gothic" w:hAnsi="Times New Roman" w:cs="Times New Roman"/>
              </w:rPr>
              <w:t>Tansi</w:t>
            </w:r>
            <w:proofErr w:type="spellEnd"/>
            <w:r>
              <w:rPr>
                <w:rFonts w:ascii="Times New Roman" w:eastAsia="MS Gothic" w:hAnsi="Times New Roman" w:cs="Times New Roman"/>
              </w:rPr>
              <w:t xml:space="preserve">, </w:t>
            </w:r>
            <w:r w:rsidRPr="00950539">
              <w:rPr>
                <w:rFonts w:ascii="Times New Roman" w:eastAsia="MS Gothic" w:hAnsi="Times New Roman" w:cs="Times New Roman"/>
                <w:i/>
              </w:rPr>
              <w:t xml:space="preserve">Les sept solitudes de </w:t>
            </w:r>
            <w:proofErr w:type="spellStart"/>
            <w:r w:rsidRPr="00950539">
              <w:rPr>
                <w:rFonts w:ascii="Times New Roman" w:eastAsia="MS Gothic" w:hAnsi="Times New Roman" w:cs="Times New Roman"/>
                <w:i/>
              </w:rPr>
              <w:t>Lorsa</w:t>
            </w:r>
            <w:proofErr w:type="spellEnd"/>
            <w:r w:rsidRPr="00950539">
              <w:rPr>
                <w:rFonts w:ascii="Times New Roman" w:eastAsia="MS Gothic" w:hAnsi="Times New Roman" w:cs="Times New Roman"/>
                <w:i/>
              </w:rPr>
              <w:t xml:space="preserve"> Lopez</w:t>
            </w:r>
            <w:r>
              <w:rPr>
                <w:rFonts w:ascii="Times New Roman" w:eastAsia="MS Gothic" w:hAnsi="Times New Roman" w:cs="Times New Roman"/>
              </w:rPr>
              <w:t>, Paris : Seuil, 1985.</w:t>
            </w:r>
          </w:p>
          <w:p w14:paraId="036E3997" w14:textId="6B4618F3" w:rsidR="0042708F" w:rsidRPr="0072535A" w:rsidRDefault="0003312B" w:rsidP="0003312B">
            <w:p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</w:rPr>
            </w:pPr>
            <w:r w:rsidRPr="0003312B">
              <w:rPr>
                <w:rFonts w:ascii="Times New Roman" w:hAnsi="Times New Roman" w:cs="Times New Roman"/>
              </w:rPr>
              <w:t>Mariama Bâ</w:t>
            </w:r>
            <w:r w:rsidR="0042708F" w:rsidRPr="0072535A">
              <w:rPr>
                <w:rFonts w:ascii="Times New Roman" w:hAnsi="Times New Roman" w:cs="Times New Roman"/>
              </w:rPr>
              <w:t xml:space="preserve">, </w:t>
            </w:r>
            <w:r w:rsidRPr="0003312B">
              <w:rPr>
                <w:rFonts w:ascii="Times New Roman" w:hAnsi="Times New Roman" w:cs="Times New Roman"/>
                <w:i/>
              </w:rPr>
              <w:t>Une si longue lettre</w:t>
            </w:r>
            <w:r w:rsidRPr="0003312B">
              <w:rPr>
                <w:rFonts w:ascii="Times New Roman" w:hAnsi="Times New Roman" w:cs="Times New Roman"/>
              </w:rPr>
              <w:t xml:space="preserve">, </w:t>
            </w:r>
            <w:r w:rsidR="007E1DDA">
              <w:rPr>
                <w:rFonts w:ascii="Times New Roman" w:hAnsi="Times New Roman" w:cs="Times New Roman"/>
              </w:rPr>
              <w:t>Paris : Le Serpent à plumes, 2018.</w:t>
            </w:r>
          </w:p>
          <w:p w14:paraId="7292384B" w14:textId="75E0B821" w:rsidR="0042708F" w:rsidRPr="0072535A" w:rsidRDefault="0003312B" w:rsidP="0003312B">
            <w:p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</w:rPr>
            </w:pPr>
            <w:r w:rsidRPr="0003312B">
              <w:rPr>
                <w:rFonts w:ascii="Times New Roman" w:hAnsi="Times New Roman" w:cs="Times New Roman"/>
              </w:rPr>
              <w:t xml:space="preserve">Aminata Sow </w:t>
            </w:r>
            <w:proofErr w:type="spellStart"/>
            <w:r w:rsidRPr="0003312B">
              <w:rPr>
                <w:rFonts w:ascii="Times New Roman" w:hAnsi="Times New Roman" w:cs="Times New Roman"/>
              </w:rPr>
              <w:t>Fall</w:t>
            </w:r>
            <w:proofErr w:type="spellEnd"/>
            <w:r w:rsidR="0042708F" w:rsidRPr="0072535A">
              <w:rPr>
                <w:rFonts w:ascii="Times New Roman" w:hAnsi="Times New Roman" w:cs="Times New Roman"/>
              </w:rPr>
              <w:t xml:space="preserve">, </w:t>
            </w:r>
            <w:r w:rsidRPr="0003312B">
              <w:rPr>
                <w:rFonts w:ascii="Times New Roman" w:hAnsi="Times New Roman" w:cs="Times New Roman"/>
                <w:i/>
              </w:rPr>
              <w:t xml:space="preserve">La Grève des </w:t>
            </w:r>
            <w:proofErr w:type="spellStart"/>
            <w:r w:rsidRPr="0003312B">
              <w:rPr>
                <w:rFonts w:ascii="Times New Roman" w:hAnsi="Times New Roman" w:cs="Times New Roman"/>
                <w:i/>
              </w:rPr>
              <w:t>bàttu</w:t>
            </w:r>
            <w:proofErr w:type="spellEnd"/>
            <w:r w:rsidRPr="0003312B">
              <w:rPr>
                <w:rFonts w:ascii="Times New Roman" w:hAnsi="Times New Roman" w:cs="Times New Roman"/>
              </w:rPr>
              <w:t>, </w:t>
            </w:r>
            <w:r w:rsidR="00FF0315" w:rsidRPr="0072535A">
              <w:rPr>
                <w:rFonts w:ascii="Times New Roman" w:hAnsi="Times New Roman" w:cs="Times New Roman"/>
              </w:rPr>
              <w:t>Monaco : Groupe DDB, 2011.</w:t>
            </w:r>
          </w:p>
          <w:p w14:paraId="141358A1" w14:textId="03312002" w:rsidR="0003312B" w:rsidRPr="0003312B" w:rsidRDefault="0003312B" w:rsidP="0003312B">
            <w:pPr>
              <w:tabs>
                <w:tab w:val="left" w:pos="1218"/>
              </w:tabs>
              <w:spacing w:before="20" w:after="20"/>
              <w:contextualSpacing/>
              <w:rPr>
                <w:rFonts w:ascii="Times New Roman" w:eastAsia="MS Gothic" w:hAnsi="Times New Roman" w:cs="Times New Roman"/>
              </w:rPr>
            </w:pPr>
            <w:proofErr w:type="spellStart"/>
            <w:r w:rsidRPr="0003312B">
              <w:rPr>
                <w:rFonts w:ascii="Times New Roman" w:hAnsi="Times New Roman" w:cs="Times New Roman"/>
              </w:rPr>
              <w:t>Nathacha</w:t>
            </w:r>
            <w:proofErr w:type="spellEnd"/>
            <w:r w:rsidRPr="00033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12B">
              <w:rPr>
                <w:rFonts w:ascii="Times New Roman" w:hAnsi="Times New Roman" w:cs="Times New Roman"/>
              </w:rPr>
              <w:t>Appanah</w:t>
            </w:r>
            <w:proofErr w:type="spellEnd"/>
            <w:r w:rsidR="00FF0315" w:rsidRPr="0072535A">
              <w:rPr>
                <w:rFonts w:ascii="Times New Roman" w:hAnsi="Times New Roman" w:cs="Times New Roman"/>
              </w:rPr>
              <w:t xml:space="preserve">, </w:t>
            </w:r>
            <w:r w:rsidR="00FF0315" w:rsidRPr="0072535A">
              <w:rPr>
                <w:rFonts w:ascii="Times New Roman" w:hAnsi="Times New Roman" w:cs="Times New Roman"/>
                <w:i/>
              </w:rPr>
              <w:t>Le D</w:t>
            </w:r>
            <w:r w:rsidRPr="0003312B">
              <w:rPr>
                <w:rFonts w:ascii="Times New Roman" w:hAnsi="Times New Roman" w:cs="Times New Roman"/>
                <w:i/>
              </w:rPr>
              <w:t>ernier frère</w:t>
            </w:r>
            <w:r w:rsidR="00FF0315" w:rsidRPr="0072535A">
              <w:rPr>
                <w:rFonts w:ascii="Times New Roman" w:hAnsi="Times New Roman" w:cs="Times New Roman"/>
                <w:i/>
              </w:rPr>
              <w:t xml:space="preserve">, </w:t>
            </w:r>
            <w:r w:rsidR="00FF0315" w:rsidRPr="0072535A">
              <w:rPr>
                <w:rFonts w:ascii="Times New Roman" w:hAnsi="Times New Roman" w:cs="Times New Roman"/>
              </w:rPr>
              <w:t>Paris : Éditions de l’Olivier, 2007.</w:t>
            </w:r>
          </w:p>
          <w:p w14:paraId="453BD1BC" w14:textId="1569E652" w:rsidR="0003312B" w:rsidRPr="0003312B" w:rsidRDefault="0003312B" w:rsidP="0003312B">
            <w:pPr>
              <w:tabs>
                <w:tab w:val="left" w:pos="1218"/>
              </w:tabs>
              <w:spacing w:before="20" w:after="20" w:line="259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03312B">
              <w:rPr>
                <w:rFonts w:ascii="Times New Roman" w:hAnsi="Times New Roman" w:cs="Times New Roman"/>
              </w:rPr>
              <w:t>Tierno</w:t>
            </w:r>
            <w:proofErr w:type="spellEnd"/>
            <w:r w:rsidRPr="000331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12B">
              <w:rPr>
                <w:rFonts w:ascii="Times New Roman" w:hAnsi="Times New Roman" w:cs="Times New Roman"/>
              </w:rPr>
              <w:t>Monénembo</w:t>
            </w:r>
            <w:proofErr w:type="spellEnd"/>
            <w:r w:rsidRPr="0003312B">
              <w:rPr>
                <w:rFonts w:ascii="Times New Roman" w:hAnsi="Times New Roman" w:cs="Times New Roman"/>
              </w:rPr>
              <w:t xml:space="preserve">, </w:t>
            </w:r>
            <w:r w:rsidRPr="0003312B">
              <w:rPr>
                <w:rFonts w:ascii="Times New Roman" w:hAnsi="Times New Roman" w:cs="Times New Roman"/>
                <w:i/>
              </w:rPr>
              <w:t>L'Aîné des orphelins</w:t>
            </w:r>
            <w:r w:rsidR="00FF0315" w:rsidRPr="0072535A">
              <w:rPr>
                <w:rFonts w:ascii="Times New Roman" w:hAnsi="Times New Roman" w:cs="Times New Roman"/>
              </w:rPr>
              <w:t>, Paris : Seuil, 2000.</w:t>
            </w:r>
          </w:p>
          <w:p w14:paraId="647E10B4" w14:textId="0182A150" w:rsidR="00BD6D51" w:rsidRPr="0072535A" w:rsidRDefault="00BD6D51" w:rsidP="0003312B">
            <w:pPr>
              <w:tabs>
                <w:tab w:val="left" w:pos="1218"/>
              </w:tabs>
              <w:spacing w:before="20" w:after="20" w:line="240" w:lineRule="auto"/>
              <w:rPr>
                <w:rFonts w:ascii="Times New Roman" w:eastAsiaTheme="minorEastAsia" w:hAnsi="Times New Roman" w:cs="Times New Roman"/>
                <w:b/>
                <w:bCs/>
                <w:kern w:val="24"/>
              </w:rPr>
            </w:pPr>
          </w:p>
        </w:tc>
      </w:tr>
      <w:tr w:rsidR="00BD6D51" w:rsidRPr="006E0223" w14:paraId="2FD8FB19" w14:textId="77777777" w:rsidTr="005D1D1E">
        <w:tc>
          <w:tcPr>
            <w:tcW w:w="2405" w:type="dxa"/>
          </w:tcPr>
          <w:p w14:paraId="4F24CC81" w14:textId="77777777" w:rsidR="00BD6D51" w:rsidRPr="006E0223" w:rsidRDefault="00BD6D51" w:rsidP="005D1D1E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Responsable (nom et adresse mail)</w:t>
            </w:r>
          </w:p>
        </w:tc>
        <w:tc>
          <w:tcPr>
            <w:tcW w:w="6657" w:type="dxa"/>
          </w:tcPr>
          <w:p w14:paraId="51C64F92" w14:textId="77777777" w:rsidR="00BD6D51" w:rsidRPr="0003312B" w:rsidRDefault="0003312B" w:rsidP="0003312B">
            <w:pPr>
              <w:pStyle w:val="NoSpacing"/>
              <w:rPr>
                <w:rFonts w:ascii="Times New Roman" w:hAnsi="Times New Roman"/>
              </w:rPr>
            </w:pPr>
            <w:r w:rsidRPr="0003312B">
              <w:rPr>
                <w:rFonts w:ascii="Times New Roman" w:hAnsi="Times New Roman"/>
              </w:rPr>
              <w:t xml:space="preserve">Mme Daniela </w:t>
            </w:r>
            <w:r w:rsidRPr="0003312B">
              <w:rPr>
                <w:rFonts w:ascii="Times New Roman" w:hAnsi="Times New Roman"/>
                <w:lang w:val="hr-HR"/>
              </w:rPr>
              <w:t xml:space="preserve">Ćurko, </w:t>
            </w:r>
            <w:r w:rsidRPr="0003312B">
              <w:rPr>
                <w:rFonts w:ascii="Times New Roman" w:hAnsi="Times New Roman"/>
              </w:rPr>
              <w:t>maître de conférences H.D.R.</w:t>
            </w:r>
          </w:p>
          <w:p w14:paraId="3FE784A8" w14:textId="77777777" w:rsidR="0003312B" w:rsidRPr="0003312B" w:rsidRDefault="0003312B" w:rsidP="0003312B">
            <w:pPr>
              <w:pStyle w:val="NoSpacing"/>
              <w:rPr>
                <w:b/>
                <w:lang w:val="hr-HR"/>
              </w:rPr>
            </w:pPr>
            <w:proofErr w:type="spellStart"/>
            <w:r w:rsidRPr="0003312B">
              <w:rPr>
                <w:rFonts w:ascii="Times New Roman" w:hAnsi="Times New Roman"/>
              </w:rPr>
              <w:t>dcurko</w:t>
            </w:r>
            <w:proofErr w:type="spellEnd"/>
            <w:r w:rsidRPr="0003312B">
              <w:rPr>
                <w:rFonts w:ascii="Times New Roman" w:hAnsi="Times New Roman"/>
                <w:lang w:val="hr-HR"/>
              </w:rPr>
              <w:t>@unizd.hr</w:t>
            </w:r>
          </w:p>
        </w:tc>
      </w:tr>
    </w:tbl>
    <w:p w14:paraId="3225AE4C" w14:textId="77777777" w:rsidR="00BD6D51" w:rsidRPr="0015552E" w:rsidRDefault="00BD6D51" w:rsidP="00BD6D51">
      <w:pPr>
        <w:spacing w:after="0" w:line="360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</w:rPr>
      </w:pPr>
    </w:p>
    <w:p w14:paraId="6A9C66A2" w14:textId="77777777" w:rsidR="00A643F5" w:rsidRDefault="00A643F5"/>
    <w:sectPr w:rsidR="00A643F5" w:rsidSect="0015552E">
      <w:headerReference w:type="default" r:id="rId28"/>
      <w:footerReference w:type="default" r:id="rId2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A89AF" w14:textId="77777777" w:rsidR="00742516" w:rsidRDefault="00742516">
      <w:pPr>
        <w:spacing w:after="0" w:line="240" w:lineRule="auto"/>
      </w:pPr>
      <w:r>
        <w:separator/>
      </w:r>
    </w:p>
  </w:endnote>
  <w:endnote w:type="continuationSeparator" w:id="0">
    <w:p w14:paraId="2BBE5CEC" w14:textId="77777777" w:rsidR="00742516" w:rsidRDefault="0074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9551D" w14:textId="77777777" w:rsidR="00DF1C0C" w:rsidRDefault="007253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B32655" w14:textId="77777777" w:rsidR="00DF1C0C" w:rsidRDefault="00742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1D633" w14:textId="77777777" w:rsidR="00742516" w:rsidRDefault="00742516">
      <w:pPr>
        <w:spacing w:after="0" w:line="240" w:lineRule="auto"/>
      </w:pPr>
      <w:r>
        <w:separator/>
      </w:r>
    </w:p>
  </w:footnote>
  <w:footnote w:type="continuationSeparator" w:id="0">
    <w:p w14:paraId="59A32CED" w14:textId="77777777" w:rsidR="00742516" w:rsidRDefault="0074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5546" w14:textId="77777777" w:rsidR="00DF1C0C" w:rsidRPr="0015552E" w:rsidRDefault="00742516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B87"/>
    <w:multiLevelType w:val="hybridMultilevel"/>
    <w:tmpl w:val="7A36D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F125D"/>
    <w:multiLevelType w:val="hybridMultilevel"/>
    <w:tmpl w:val="B712CE3E"/>
    <w:lvl w:ilvl="0" w:tplc="3E7A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94544"/>
    <w:multiLevelType w:val="hybridMultilevel"/>
    <w:tmpl w:val="0CC4F68A"/>
    <w:lvl w:ilvl="0" w:tplc="3438A6C2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A74FF3"/>
    <w:multiLevelType w:val="hybridMultilevel"/>
    <w:tmpl w:val="D3089468"/>
    <w:lvl w:ilvl="0" w:tplc="ABDC8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51"/>
    <w:rsid w:val="0003312B"/>
    <w:rsid w:val="000636B2"/>
    <w:rsid w:val="00275B2E"/>
    <w:rsid w:val="002D2592"/>
    <w:rsid w:val="003525DE"/>
    <w:rsid w:val="0042708F"/>
    <w:rsid w:val="0072535A"/>
    <w:rsid w:val="00742516"/>
    <w:rsid w:val="007E1DDA"/>
    <w:rsid w:val="00950539"/>
    <w:rsid w:val="00A643F5"/>
    <w:rsid w:val="00AF0CFE"/>
    <w:rsid w:val="00BD6D51"/>
    <w:rsid w:val="00E05FD2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986E"/>
  <w15:chartTrackingRefBased/>
  <w15:docId w15:val="{9CE9BE43-A895-40C2-ACE5-846999D9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D51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D5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BD6D51"/>
    <w:rPr>
      <w:rFonts w:ascii="Times New Roman" w:eastAsia="Calibri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D6D5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BD6D51"/>
    <w:rPr>
      <w:rFonts w:ascii="Times New Roman" w:eastAsia="Calibri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BD6D5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6D51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ListParagraph">
    <w:name w:val="List Paragraph"/>
    <w:basedOn w:val="Normal"/>
    <w:uiPriority w:val="34"/>
    <w:qFormat/>
    <w:rsid w:val="0003312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Mouloud_Feraoun" TargetMode="External"/><Relationship Id="rId13" Type="http://schemas.openxmlformats.org/officeDocument/2006/relationships/hyperlink" Target="https://fr.wikipedia.org/w/index.php?title=Nabil_Far%C3%A9s&amp;action=edit&amp;redlink=1" TargetMode="External"/><Relationship Id="rId18" Type="http://schemas.openxmlformats.org/officeDocument/2006/relationships/hyperlink" Target="https://fr.wikipedia.org/wiki/Fouad_Laroui" TargetMode="External"/><Relationship Id="rId26" Type="http://schemas.openxmlformats.org/officeDocument/2006/relationships/hyperlink" Target="https://fr.wikipedia.org/wiki/V%C3%A9ronique_Tadj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/index.php?title=Mohamed_Moulessehoul&amp;action=edit&amp;redlink=1" TargetMode="External"/><Relationship Id="rId7" Type="http://schemas.openxmlformats.org/officeDocument/2006/relationships/hyperlink" Target="https://fr.wikipedia.org/wiki/Driss_Chra%C3%AFbi" TargetMode="External"/><Relationship Id="rId12" Type="http://schemas.openxmlformats.org/officeDocument/2006/relationships/hyperlink" Target="https://fr.wikipedia.org/wiki/Kateb_Yacine" TargetMode="External"/><Relationship Id="rId17" Type="http://schemas.openxmlformats.org/officeDocument/2006/relationships/hyperlink" Target="https://fr.wikipedia.org/wiki/Rachid_Mimouni" TargetMode="External"/><Relationship Id="rId25" Type="http://schemas.openxmlformats.org/officeDocument/2006/relationships/hyperlink" Target="https://fr.wikipedia.org/wiki/Calixthe_Beyal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Tahar_Ben_Jelloun" TargetMode="External"/><Relationship Id="rId20" Type="http://schemas.openxmlformats.org/officeDocument/2006/relationships/hyperlink" Target="https://fr.wikipedia.org/wiki/Yasmina_Khadr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Ahmed_Sefrioui" TargetMode="External"/><Relationship Id="rId24" Type="http://schemas.openxmlformats.org/officeDocument/2006/relationships/hyperlink" Target="https://fr.wikipedia.org/wiki/Fatima_Mernis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/index.php?title=Abdelatif_La%C3%A2bi&amp;action=edit&amp;redlink=1" TargetMode="External"/><Relationship Id="rId23" Type="http://schemas.openxmlformats.org/officeDocument/2006/relationships/hyperlink" Target="https://fr.wikipedia.org/wiki/Assia_Djebar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fr.wikipedia.org/wiki/Mohammed_Dib" TargetMode="External"/><Relationship Id="rId19" Type="http://schemas.openxmlformats.org/officeDocument/2006/relationships/hyperlink" Target="https://fr.wikipedia.org/wiki/Tahar_Djaou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Mouloud_Mammeri" TargetMode="External"/><Relationship Id="rId14" Type="http://schemas.openxmlformats.org/officeDocument/2006/relationships/hyperlink" Target="https://fr.wikipedia.org/w/index.php?title=Mohamed_Kha%C3%AFr-Eddine&amp;action=edit&amp;redlink=1" TargetMode="External"/><Relationship Id="rId22" Type="http://schemas.openxmlformats.org/officeDocument/2006/relationships/hyperlink" Target="https://fr.wikipedia.org/wiki/Taos_Amrouche" TargetMode="External"/><Relationship Id="rId27" Type="http://schemas.openxmlformats.org/officeDocument/2006/relationships/hyperlink" Target="https://fr.wikipedia.org/wiki/Aminata_Sow_Fal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2022-12-02T15:38:00Z</dcterms:created>
  <dcterms:modified xsi:type="dcterms:W3CDTF">2022-12-02T21:25:00Z</dcterms:modified>
</cp:coreProperties>
</file>