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0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0"/>
        <w:gridCol w:w="1249"/>
        <w:gridCol w:w="2168"/>
        <w:gridCol w:w="914"/>
        <w:gridCol w:w="914"/>
        <w:gridCol w:w="909"/>
        <w:gridCol w:w="236"/>
      </w:tblGrid>
      <w:tr w:rsidR="007B49E6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E6" w:rsidRDefault="007B49E6">
            <w:pPr>
              <w:pStyle w:val="Standard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61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E6" w:rsidRDefault="000F17FA">
            <w:pPr>
              <w:pStyle w:val="Standard"/>
              <w:spacing w:after="0" w:line="240" w:lineRule="auto"/>
              <w:jc w:val="center"/>
            </w:pPr>
            <w:r>
              <w:t>Department</w:t>
            </w:r>
          </w:p>
          <w:p w:rsidR="007B49E6" w:rsidRDefault="000F17FA">
            <w:pPr>
              <w:pStyle w:val="Standard"/>
              <w:spacing w:after="0" w:line="240" w:lineRule="auto"/>
              <w:jc w:val="center"/>
            </w:pPr>
            <w:r>
              <w:t>Study programme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9E6" w:rsidRDefault="007B49E6">
            <w:pPr>
              <w:pStyle w:val="Standard"/>
            </w:pPr>
          </w:p>
        </w:tc>
      </w:tr>
      <w:tr w:rsidR="007B49E6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E6" w:rsidRDefault="000F17FA">
            <w:pPr>
              <w:pStyle w:val="Standard"/>
              <w:spacing w:after="0" w:line="240" w:lineRule="auto"/>
            </w:pPr>
            <w:r>
              <w:t>Description of the study programme</w:t>
            </w:r>
          </w:p>
        </w:tc>
        <w:tc>
          <w:tcPr>
            <w:tcW w:w="61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E6" w:rsidRDefault="007B49E6">
            <w:pPr>
              <w:pStyle w:val="Standard"/>
              <w:spacing w:after="0" w:line="240" w:lineRule="auto"/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9E6" w:rsidRDefault="007B49E6">
            <w:pPr>
              <w:pStyle w:val="Standard"/>
            </w:pPr>
          </w:p>
        </w:tc>
      </w:tr>
      <w:tr w:rsidR="007B49E6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E6" w:rsidRDefault="000F17FA">
            <w:pPr>
              <w:pStyle w:val="Standard"/>
              <w:spacing w:after="0" w:line="240" w:lineRule="auto"/>
            </w:pPr>
            <w:r>
              <w:t>Learning outcomes of the study programme</w:t>
            </w:r>
          </w:p>
        </w:tc>
        <w:tc>
          <w:tcPr>
            <w:tcW w:w="61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E6" w:rsidRDefault="007B49E6">
            <w:pPr>
              <w:pStyle w:val="Standard"/>
              <w:spacing w:after="0" w:line="240" w:lineRule="auto"/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9E6" w:rsidRDefault="007B49E6">
            <w:pPr>
              <w:pStyle w:val="Standard"/>
            </w:pPr>
          </w:p>
        </w:tc>
      </w:tr>
      <w:tr w:rsidR="007B49E6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E6" w:rsidRDefault="000F17FA">
            <w:pPr>
              <w:pStyle w:val="Standard"/>
              <w:spacing w:after="0" w:line="240" w:lineRule="auto"/>
            </w:pPr>
            <w:r>
              <w:t xml:space="preserve">List of courses offered in a foreign language in winter term (by </w:t>
            </w:r>
            <w:r>
              <w:t>semesters)</w:t>
            </w:r>
          </w:p>
        </w:tc>
        <w:tc>
          <w:tcPr>
            <w:tcW w:w="61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E6" w:rsidRDefault="007B49E6">
            <w:pPr>
              <w:pStyle w:val="Standard"/>
              <w:spacing w:after="0" w:line="240" w:lineRule="auto"/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9E6" w:rsidRDefault="007B49E6">
            <w:pPr>
              <w:pStyle w:val="Standard"/>
            </w:pPr>
          </w:p>
        </w:tc>
      </w:tr>
      <w:tr w:rsidR="007B49E6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E6" w:rsidRDefault="000F17FA">
            <w:pPr>
              <w:pStyle w:val="Standard"/>
              <w:spacing w:after="0" w:line="240" w:lineRule="auto"/>
            </w:pPr>
            <w:r>
              <w:t>List of courses  offered in a foreign language in summer term (by semesters)</w:t>
            </w:r>
          </w:p>
        </w:tc>
        <w:tc>
          <w:tcPr>
            <w:tcW w:w="61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E6" w:rsidRDefault="007B49E6">
            <w:pPr>
              <w:pStyle w:val="Standard"/>
              <w:spacing w:after="0" w:line="240" w:lineRule="auto"/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9E6" w:rsidRDefault="007B49E6">
            <w:pPr>
              <w:pStyle w:val="Standard"/>
            </w:pPr>
          </w:p>
        </w:tc>
      </w:tr>
      <w:tr w:rsidR="007B49E6">
        <w:tblPrEx>
          <w:tblCellMar>
            <w:top w:w="0" w:type="dxa"/>
            <w:bottom w:w="0" w:type="dxa"/>
          </w:tblCellMar>
        </w:tblPrEx>
        <w:tc>
          <w:tcPr>
            <w:tcW w:w="75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E6" w:rsidRDefault="000F17FA">
            <w:pPr>
              <w:pStyle w:val="Standard"/>
              <w:spacing w:after="0" w:line="240" w:lineRule="auto"/>
              <w:jc w:val="center"/>
            </w:pPr>
            <w:r>
              <w:t>Description of the courses  offered in a foreign language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9E6" w:rsidRDefault="007B49E6">
            <w:pPr>
              <w:pStyle w:val="Standard"/>
            </w:pPr>
          </w:p>
        </w:tc>
      </w:tr>
      <w:tr w:rsidR="007B49E6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E6" w:rsidRDefault="000F17FA">
            <w:pPr>
              <w:pStyle w:val="Standard"/>
              <w:spacing w:after="0" w:line="240" w:lineRule="auto"/>
            </w:pPr>
            <w:r>
              <w:t>Name of the course</w:t>
            </w:r>
          </w:p>
        </w:tc>
        <w:tc>
          <w:tcPr>
            <w:tcW w:w="61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E6" w:rsidRDefault="000F17FA">
            <w:pPr>
              <w:pStyle w:val="Standard"/>
              <w:spacing w:before="120" w:after="120" w:line="240" w:lineRule="auto"/>
              <w:jc w:val="both"/>
              <w:rPr>
                <w:rFonts w:ascii="Arial" w:hAnsi="Arial" w:cs="Century Gothic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Century Gothic"/>
                <w:b/>
                <w:bCs/>
                <w:sz w:val="20"/>
                <w:szCs w:val="20"/>
                <w:lang w:val="fr-FR"/>
              </w:rPr>
              <w:t>Poésie française du XIXe siècle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9E6" w:rsidRDefault="007B49E6">
            <w:pPr>
              <w:pStyle w:val="Standard"/>
            </w:pPr>
          </w:p>
        </w:tc>
      </w:tr>
      <w:tr w:rsidR="007B49E6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E6" w:rsidRDefault="000F17FA">
            <w:pPr>
              <w:pStyle w:val="Standard"/>
              <w:spacing w:after="0" w:line="240" w:lineRule="auto"/>
            </w:pPr>
            <w:r>
              <w:t>Number of ECTS credits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E6" w:rsidRDefault="000F17FA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E6" w:rsidRDefault="000F17FA">
            <w:pPr>
              <w:pStyle w:val="Standard"/>
              <w:spacing w:after="0" w:line="240" w:lineRule="auto"/>
            </w:pPr>
            <w:r>
              <w:t>Manner of implementation</w:t>
            </w:r>
            <w:r>
              <w:t xml:space="preserve"> of the study programme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E6" w:rsidRDefault="000F17FA">
            <w:pPr>
              <w:pStyle w:val="Standard"/>
              <w:spacing w:after="0" w:line="240" w:lineRule="auto"/>
            </w:pPr>
            <w:r>
              <w:t>L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E6" w:rsidRDefault="000F17FA">
            <w:pPr>
              <w:pStyle w:val="Standard"/>
              <w:spacing w:after="0" w:line="240" w:lineRule="auto"/>
            </w:pPr>
            <w:r>
              <w:t>E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E6" w:rsidRDefault="000F17FA">
            <w:pPr>
              <w:pStyle w:val="Standard"/>
              <w:spacing w:after="0" w:line="240" w:lineRule="auto"/>
            </w:pPr>
            <w:r>
              <w:t>S</w:t>
            </w:r>
          </w:p>
          <w:p w:rsidR="007B49E6" w:rsidRDefault="000F17FA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E6" w:rsidRDefault="000F17FA">
            <w:pPr>
              <w:pStyle w:val="Standard"/>
              <w:spacing w:after="0" w:line="240" w:lineRule="auto"/>
            </w:pPr>
            <w:r>
              <w:t>Semester</w:t>
            </w:r>
          </w:p>
          <w:p w:rsidR="007B49E6" w:rsidRDefault="000F17FA">
            <w:pPr>
              <w:pStyle w:val="Standard"/>
              <w:spacing w:after="0" w:line="240" w:lineRule="auto"/>
            </w:pPr>
            <w:r>
              <w:t>5</w:t>
            </w:r>
          </w:p>
        </w:tc>
      </w:tr>
      <w:tr w:rsidR="007B49E6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E6" w:rsidRDefault="000F17FA">
            <w:pPr>
              <w:pStyle w:val="Standard"/>
              <w:spacing w:after="0" w:line="240" w:lineRule="auto"/>
            </w:pPr>
            <w:r>
              <w:t>Description of the course</w:t>
            </w:r>
          </w:p>
        </w:tc>
        <w:tc>
          <w:tcPr>
            <w:tcW w:w="61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E6" w:rsidRDefault="000F17FA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 w:line="240" w:lineRule="auto"/>
              <w:jc w:val="both"/>
            </w:pPr>
            <w:r>
              <w:rPr>
                <w:rFonts w:ascii="Arial" w:hAnsi="Arial" w:cs="Century Gothic"/>
                <w:sz w:val="20"/>
                <w:szCs w:val="20"/>
                <w:shd w:val="clear" w:color="auto" w:fill="FFFFFF"/>
                <w:lang w:val="fr-FR"/>
              </w:rPr>
              <w:t xml:space="preserve">Ce cours fournit une vision dʾensemble de la poésie française du XIXe siècle, tout en accordant une attention particulière à lʼétude des principaux courants poétiques. Les étudiants </w:t>
            </w:r>
            <w:r>
              <w:rPr>
                <w:rFonts w:ascii="Arial" w:hAnsi="Arial" w:cs="Century Gothic"/>
                <w:sz w:val="20"/>
                <w:szCs w:val="20"/>
                <w:shd w:val="clear" w:color="auto" w:fill="FFFFFF"/>
                <w:lang w:val="fr-FR"/>
              </w:rPr>
              <w:t>suivent le cours magistral et les Travaux Dirigés correspondants. Les séances se déroulent en deux temps : un point théorique sur tel ou tel thème ou aspect de la poésie ; la lecture et la discussion autour des textes proposés par lʾenseignant semaine aprè</w:t>
            </w:r>
            <w:r>
              <w:rPr>
                <w:rFonts w:ascii="Arial" w:hAnsi="Arial" w:cs="Century Gothic"/>
                <w:sz w:val="20"/>
                <w:szCs w:val="20"/>
                <w:shd w:val="clear" w:color="auto" w:fill="FFFFFF"/>
                <w:lang w:val="fr-FR"/>
              </w:rPr>
              <w:t>s semaine, en relation étroite avec ces thèmes et ses aspects :</w:t>
            </w:r>
          </w:p>
          <w:p w:rsidR="007B49E6" w:rsidRDefault="000F17FA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 w:line="240" w:lineRule="auto"/>
              <w:jc w:val="both"/>
            </w:pPr>
            <w:r>
              <w:rPr>
                <w:rFonts w:ascii="Arial" w:hAnsi="Arial" w:cs="Century Gothic"/>
                <w:sz w:val="20"/>
                <w:szCs w:val="20"/>
                <w:lang w:val="fr-FR"/>
              </w:rPr>
              <w:t>1. Notions de versification I. 2. Notions de versification II. 3. Poésie romantique dans le contexte historique et littéraire ; ses caractéristiques et ses grands poètes (Lamartine, Vigny, Mus</w:t>
            </w:r>
            <w:r>
              <w:rPr>
                <w:rFonts w:ascii="Arial" w:hAnsi="Arial" w:cs="Century Gothic"/>
                <w:sz w:val="20"/>
                <w:szCs w:val="20"/>
                <w:lang w:val="fr-FR"/>
              </w:rPr>
              <w:t xml:space="preserve">set, Hugo). 4. Alphonse de Lamartine (1790-1869) et le nouveau discours poétique : le Moi sujet et objet du poème. Lamartine et ses </w:t>
            </w:r>
            <w:r>
              <w:rPr>
                <w:rFonts w:ascii="Arial" w:hAnsi="Arial" w:cs="Century Gothic"/>
                <w:i/>
                <w:sz w:val="20"/>
                <w:szCs w:val="20"/>
                <w:lang w:val="fr-FR"/>
              </w:rPr>
              <w:t>Méditations poétiques:</w:t>
            </w:r>
            <w:r>
              <w:rPr>
                <w:rFonts w:ascii="Arial" w:hAnsi="Arial" w:cs="Century Gothic"/>
                <w:sz w:val="20"/>
                <w:szCs w:val="20"/>
                <w:lang w:val="fr-FR"/>
              </w:rPr>
              <w:t xml:space="preserve"> «Le Lac», «L’Automne». «La Vigne et la </w:t>
            </w:r>
            <w:r>
              <w:rPr>
                <w:rFonts w:ascii="Arial" w:hAnsi="Arial" w:cs="Century Gothic"/>
                <w:sz w:val="20"/>
                <w:szCs w:val="20"/>
                <w:lang w:val="fr-FR"/>
              </w:rPr>
              <w:lastRenderedPageBreak/>
              <w:t>Maison». 5. a) Alfred de Vigny (1797-1863) ; b) Alfred de Muss</w:t>
            </w:r>
            <w:r>
              <w:rPr>
                <w:rFonts w:ascii="Arial" w:hAnsi="Arial" w:cs="Century Gothic"/>
                <w:sz w:val="20"/>
                <w:szCs w:val="20"/>
                <w:lang w:val="fr-FR"/>
              </w:rPr>
              <w:t xml:space="preserve">et (1810-1857) ; textes poétiques à analyser : a) </w:t>
            </w:r>
            <w:r>
              <w:rPr>
                <w:rFonts w:ascii="Arial" w:hAnsi="Arial" w:cs="Century Gothic"/>
                <w:i/>
                <w:sz w:val="20"/>
                <w:szCs w:val="20"/>
                <w:lang w:val="fr-FR"/>
              </w:rPr>
              <w:t xml:space="preserve">Les Destinées </w:t>
            </w:r>
            <w:r>
              <w:rPr>
                <w:rFonts w:ascii="Arial" w:hAnsi="Arial" w:cs="Century Gothic"/>
                <w:sz w:val="20"/>
                <w:szCs w:val="20"/>
                <w:lang w:val="fr-FR"/>
              </w:rPr>
              <w:t xml:space="preserve">(«La Bouteille à la mer», «La Maison du berger»), b) </w:t>
            </w:r>
            <w:r>
              <w:rPr>
                <w:rFonts w:ascii="Arial" w:hAnsi="Arial" w:cs="Century Gothic"/>
                <w:i/>
                <w:sz w:val="20"/>
                <w:szCs w:val="20"/>
                <w:lang w:val="fr-FR"/>
              </w:rPr>
              <w:t>Les Nuits</w:t>
            </w:r>
            <w:r>
              <w:rPr>
                <w:rFonts w:ascii="Arial" w:hAnsi="Arial" w:cs="Century Gothic"/>
                <w:sz w:val="20"/>
                <w:szCs w:val="20"/>
                <w:lang w:val="fr-FR"/>
              </w:rPr>
              <w:t xml:space="preserve"> («Nuit de mai»). 6. Victor Hugo (1802-1885) et le pouvoir de tout dire: poète lyrique (</w:t>
            </w:r>
            <w:r>
              <w:rPr>
                <w:rFonts w:ascii="Arial" w:hAnsi="Arial" w:cs="Century Gothic"/>
                <w:i/>
                <w:iCs/>
                <w:sz w:val="20"/>
                <w:szCs w:val="20"/>
                <w:lang w:val="fr-FR"/>
              </w:rPr>
              <w:t>Les Rayons et les Ombres</w:t>
            </w:r>
            <w:r>
              <w:rPr>
                <w:rFonts w:ascii="Arial" w:hAnsi="Arial" w:cs="Century Gothic"/>
                <w:sz w:val="20"/>
                <w:szCs w:val="20"/>
                <w:lang w:val="fr-FR"/>
              </w:rPr>
              <w:t xml:space="preserve">), élégiaque </w:t>
            </w:r>
            <w:r>
              <w:rPr>
                <w:rFonts w:ascii="Arial" w:hAnsi="Arial" w:cs="Century Gothic"/>
                <w:i/>
                <w:sz w:val="20"/>
                <w:szCs w:val="20"/>
                <w:lang w:val="fr-FR"/>
              </w:rPr>
              <w:t>Les C</w:t>
            </w:r>
            <w:r>
              <w:rPr>
                <w:rFonts w:ascii="Arial" w:hAnsi="Arial" w:cs="Century Gothic"/>
                <w:i/>
                <w:sz w:val="20"/>
                <w:szCs w:val="20"/>
                <w:lang w:val="fr-FR"/>
              </w:rPr>
              <w:t>ontemplations</w:t>
            </w:r>
            <w:r>
              <w:rPr>
                <w:rFonts w:ascii="Arial" w:hAnsi="Arial" w:cs="Century Gothic"/>
                <w:sz w:val="20"/>
                <w:szCs w:val="20"/>
                <w:lang w:val="fr-FR"/>
              </w:rPr>
              <w:t xml:space="preserve"> («Tout est joie, innocence, espoir…» ; «Demain, dès l´aube…»; «Ce que dit la Bouche d´ombre»). </w:t>
            </w:r>
            <w:r>
              <w:rPr>
                <w:rFonts w:ascii="Arial" w:hAnsi="Arial" w:cs="Century Gothic"/>
                <w:i/>
                <w:sz w:val="20"/>
                <w:szCs w:val="20"/>
                <w:lang w:val="fr-FR"/>
              </w:rPr>
              <w:t>Les Rayons et les Ombres</w:t>
            </w:r>
            <w:r>
              <w:rPr>
                <w:rFonts w:ascii="Arial" w:hAnsi="Arial" w:cs="Century Gothic"/>
                <w:sz w:val="20"/>
                <w:szCs w:val="20"/>
                <w:lang w:val="fr-FR"/>
              </w:rPr>
              <w:t>: «Tristesse d’Olympio». 7. Victor Hugo: poète satirique (</w:t>
            </w:r>
            <w:r>
              <w:rPr>
                <w:rFonts w:ascii="Arial" w:hAnsi="Arial" w:cs="Century Gothic"/>
                <w:i/>
                <w:iCs/>
                <w:sz w:val="20"/>
                <w:szCs w:val="20"/>
                <w:lang w:val="fr-FR"/>
              </w:rPr>
              <w:t>Les Châtiments</w:t>
            </w:r>
            <w:r>
              <w:rPr>
                <w:rFonts w:ascii="Arial" w:hAnsi="Arial" w:cs="Century Gothic"/>
                <w:sz w:val="20"/>
                <w:szCs w:val="20"/>
                <w:lang w:val="fr-FR"/>
              </w:rPr>
              <w:t>) et épique (</w:t>
            </w:r>
            <w:r>
              <w:rPr>
                <w:rFonts w:ascii="Arial" w:hAnsi="Arial" w:cs="Century Gothic"/>
                <w:i/>
                <w:iCs/>
                <w:sz w:val="20"/>
                <w:szCs w:val="20"/>
                <w:lang w:val="fr-FR"/>
              </w:rPr>
              <w:t>La Légende des siècles</w:t>
            </w:r>
            <w:r>
              <w:rPr>
                <w:rFonts w:ascii="Arial" w:hAnsi="Arial" w:cs="Century Gothic"/>
                <w:sz w:val="20"/>
                <w:szCs w:val="20"/>
                <w:lang w:val="fr-FR"/>
              </w:rPr>
              <w:t>). 8. Le romant</w:t>
            </w:r>
            <w:r>
              <w:rPr>
                <w:rFonts w:ascii="Arial" w:hAnsi="Arial" w:cs="Century Gothic"/>
                <w:sz w:val="20"/>
                <w:szCs w:val="20"/>
                <w:lang w:val="fr-FR"/>
              </w:rPr>
              <w:t xml:space="preserve">isme noir: a) Gérard de Nerval (1808-1855), b) Aloysius Bertrand (1807-1841), le poème en prose. Textes poétiques à analyser: a) Les </w:t>
            </w:r>
            <w:r>
              <w:rPr>
                <w:rFonts w:ascii="Arial" w:hAnsi="Arial" w:cs="Century Gothic"/>
                <w:i/>
                <w:sz w:val="20"/>
                <w:szCs w:val="20"/>
                <w:lang w:val="fr-FR"/>
              </w:rPr>
              <w:t>Chimères</w:t>
            </w:r>
            <w:r>
              <w:rPr>
                <w:rFonts w:ascii="Arial" w:hAnsi="Arial" w:cs="Century Gothic"/>
                <w:sz w:val="20"/>
                <w:szCs w:val="20"/>
                <w:lang w:val="fr-FR"/>
              </w:rPr>
              <w:t xml:space="preserve"> («El Desdichado»); b) </w:t>
            </w:r>
            <w:r>
              <w:rPr>
                <w:rFonts w:ascii="Arial" w:hAnsi="Arial" w:cs="Century Gothic"/>
                <w:i/>
                <w:sz w:val="20"/>
                <w:szCs w:val="20"/>
                <w:lang w:val="fr-FR"/>
              </w:rPr>
              <w:t>Gaspard de la nuit</w:t>
            </w:r>
            <w:r>
              <w:rPr>
                <w:rFonts w:ascii="Arial" w:hAnsi="Arial" w:cs="Century Gothic"/>
                <w:sz w:val="20"/>
                <w:szCs w:val="20"/>
                <w:lang w:val="fr-FR"/>
              </w:rPr>
              <w:t xml:space="preserve"> («Il était nuit…»). 9. La réaction poétique contre le romantisme : l’art </w:t>
            </w:r>
            <w:r>
              <w:rPr>
                <w:rFonts w:ascii="Arial" w:hAnsi="Arial" w:cs="Century Gothic"/>
                <w:sz w:val="20"/>
                <w:szCs w:val="20"/>
                <w:lang w:val="fr-FR"/>
              </w:rPr>
              <w:t xml:space="preserve">pour l’art et la poésie parnassienne. Théophile Gautier, Leconte de Lisle. Textes poétiques à analyser : </w:t>
            </w:r>
            <w:r>
              <w:rPr>
                <w:rFonts w:ascii="Arial" w:hAnsi="Arial" w:cs="Century Gothic"/>
                <w:i/>
                <w:sz w:val="20"/>
                <w:szCs w:val="20"/>
                <w:lang w:val="fr-FR"/>
              </w:rPr>
              <w:t>Emaux et Camées</w:t>
            </w:r>
            <w:r>
              <w:rPr>
                <w:rFonts w:ascii="Arial" w:hAnsi="Arial" w:cs="Century Gothic"/>
                <w:sz w:val="20"/>
                <w:szCs w:val="20"/>
                <w:lang w:val="fr-FR"/>
              </w:rPr>
              <w:t xml:space="preserve"> («L’Art»), </w:t>
            </w:r>
            <w:r>
              <w:rPr>
                <w:rFonts w:ascii="Arial" w:hAnsi="Arial" w:cs="Century Gothic"/>
                <w:i/>
                <w:sz w:val="20"/>
                <w:szCs w:val="20"/>
                <w:lang w:val="fr-FR"/>
              </w:rPr>
              <w:t>Poèmes antiques</w:t>
            </w:r>
            <w:r>
              <w:rPr>
                <w:rFonts w:ascii="Arial" w:hAnsi="Arial" w:cs="Century Gothic"/>
                <w:sz w:val="20"/>
                <w:szCs w:val="20"/>
                <w:lang w:val="fr-FR"/>
              </w:rPr>
              <w:t xml:space="preserve"> («Midi»). 10. Charles Baudelaire (1821-1867) et la modernité. </w:t>
            </w:r>
            <w:r>
              <w:rPr>
                <w:rFonts w:ascii="Arial" w:hAnsi="Arial" w:cs="Century Gothic"/>
                <w:i/>
                <w:sz w:val="20"/>
                <w:szCs w:val="20"/>
                <w:lang w:val="fr-FR"/>
              </w:rPr>
              <w:t>Les Fleurs du</w:t>
            </w:r>
            <w:r>
              <w:rPr>
                <w:rFonts w:ascii="Arial" w:hAnsi="Arial" w:cs="Century Gothic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Century Gothic"/>
                <w:i/>
                <w:sz w:val="20"/>
                <w:szCs w:val="20"/>
                <w:lang w:val="fr-FR"/>
              </w:rPr>
              <w:t>mal</w:t>
            </w:r>
            <w:r>
              <w:rPr>
                <w:rFonts w:ascii="Arial" w:hAnsi="Arial" w:cs="Century Gothic"/>
                <w:sz w:val="20"/>
                <w:szCs w:val="20"/>
                <w:lang w:val="fr-FR"/>
              </w:rPr>
              <w:t>: «Correspondances », « Une C</w:t>
            </w:r>
            <w:r>
              <w:rPr>
                <w:rFonts w:ascii="Arial" w:hAnsi="Arial" w:cs="Century Gothic"/>
                <w:sz w:val="20"/>
                <w:szCs w:val="20"/>
                <w:lang w:val="fr-FR"/>
              </w:rPr>
              <w:t xml:space="preserve">harogne»,  «Spleen».  11. Continuité thématique dans les poèmes en prose du </w:t>
            </w:r>
            <w:r>
              <w:rPr>
                <w:rFonts w:ascii="Arial" w:hAnsi="Arial" w:cs="Century Gothic"/>
                <w:i/>
                <w:sz w:val="20"/>
                <w:szCs w:val="20"/>
                <w:lang w:val="fr-FR"/>
              </w:rPr>
              <w:t>Spleen de Paris</w:t>
            </w:r>
            <w:r>
              <w:rPr>
                <w:rFonts w:ascii="Arial" w:hAnsi="Arial" w:cs="Century Gothic"/>
                <w:sz w:val="20"/>
                <w:szCs w:val="20"/>
                <w:lang w:val="fr-FR"/>
              </w:rPr>
              <w:t xml:space="preserve"> («Les Foules»). 12. Le symbolisme en poésie : Paul Verlaine (1844-1896). Textes poétiques: </w:t>
            </w:r>
            <w:r>
              <w:rPr>
                <w:rFonts w:ascii="Arial" w:hAnsi="Arial" w:cs="Century Gothic"/>
                <w:i/>
                <w:sz w:val="20"/>
                <w:szCs w:val="20"/>
                <w:lang w:val="fr-FR"/>
              </w:rPr>
              <w:t xml:space="preserve">Poèmes saturniens </w:t>
            </w:r>
            <w:r>
              <w:rPr>
                <w:rFonts w:ascii="Arial" w:hAnsi="Arial" w:cs="Century Gothic"/>
                <w:sz w:val="20"/>
                <w:szCs w:val="20"/>
                <w:lang w:val="fr-FR"/>
              </w:rPr>
              <w:t xml:space="preserve">(«Le Rossignol»); </w:t>
            </w:r>
            <w:r>
              <w:rPr>
                <w:rFonts w:ascii="Arial" w:hAnsi="Arial" w:cs="Century Gothic"/>
                <w:i/>
                <w:sz w:val="20"/>
                <w:szCs w:val="20"/>
                <w:lang w:val="fr-FR"/>
              </w:rPr>
              <w:t xml:space="preserve">Jadis et Naguère </w:t>
            </w:r>
            <w:r>
              <w:rPr>
                <w:rFonts w:ascii="Arial" w:hAnsi="Arial" w:cs="Century Gothic"/>
                <w:sz w:val="20"/>
                <w:szCs w:val="20"/>
                <w:lang w:val="fr-FR"/>
              </w:rPr>
              <w:t>(«Art poétique»). 13</w:t>
            </w:r>
            <w:r>
              <w:rPr>
                <w:rFonts w:ascii="Arial" w:hAnsi="Arial" w:cs="Century Gothic"/>
                <w:sz w:val="20"/>
                <w:szCs w:val="20"/>
                <w:lang w:val="fr-FR"/>
              </w:rPr>
              <w:t xml:space="preserve">. Arthur Rimbaud (1854-1891) ou délires poétiques. Textes poétiques : («Voyelles«, «Bateau ivre») ; </w:t>
            </w:r>
            <w:r>
              <w:rPr>
                <w:rFonts w:ascii="Arial" w:hAnsi="Arial" w:cs="Century Gothic"/>
                <w:i/>
                <w:sz w:val="20"/>
                <w:szCs w:val="20"/>
                <w:lang w:val="fr-FR"/>
              </w:rPr>
              <w:t xml:space="preserve">Une Saison en enfer </w:t>
            </w:r>
            <w:r>
              <w:rPr>
                <w:rFonts w:ascii="Arial" w:hAnsi="Arial" w:cs="Century Gothic"/>
                <w:sz w:val="20"/>
                <w:szCs w:val="20"/>
                <w:lang w:val="fr-FR"/>
              </w:rPr>
              <w:t xml:space="preserve">(« Alchimie du verbe »). 14. Stéphane Mallarmé (1842-1898), une poésie pure : </w:t>
            </w:r>
            <w:r>
              <w:rPr>
                <w:rFonts w:ascii="Arial" w:hAnsi="Arial" w:cs="Century Gothic"/>
                <w:i/>
                <w:sz w:val="20"/>
                <w:szCs w:val="20"/>
                <w:lang w:val="fr-FR"/>
              </w:rPr>
              <w:t xml:space="preserve">Poésies </w:t>
            </w:r>
            <w:r>
              <w:rPr>
                <w:rFonts w:ascii="Arial" w:hAnsi="Arial" w:cs="Century Gothic"/>
                <w:sz w:val="20"/>
                <w:szCs w:val="20"/>
                <w:lang w:val="fr-FR"/>
              </w:rPr>
              <w:t>(«Renouveau», «Ses purs ongles très haut…») ; fonc</w:t>
            </w:r>
            <w:r>
              <w:rPr>
                <w:rFonts w:ascii="Arial" w:hAnsi="Arial" w:cs="Century Gothic"/>
                <w:sz w:val="20"/>
                <w:szCs w:val="20"/>
                <w:lang w:val="fr-FR"/>
              </w:rPr>
              <w:t xml:space="preserve">tion symbolique du langage de Mallarmé: «Sainte» ; </w:t>
            </w:r>
            <w:r>
              <w:rPr>
                <w:rFonts w:ascii="Arial" w:hAnsi="Arial" w:cs="Century Gothic"/>
                <w:i/>
                <w:sz w:val="20"/>
                <w:szCs w:val="20"/>
                <w:lang w:val="fr-FR"/>
              </w:rPr>
              <w:t xml:space="preserve">Un coup de dés jamais n’abolira le hasard. </w:t>
            </w:r>
            <w:r>
              <w:rPr>
                <w:rFonts w:ascii="Arial" w:hAnsi="Arial" w:cs="Century Gothic"/>
                <w:sz w:val="20"/>
                <w:szCs w:val="20"/>
                <w:lang w:val="fr-FR"/>
              </w:rPr>
              <w:t>15.</w:t>
            </w:r>
            <w:r>
              <w:rPr>
                <w:rFonts w:ascii="Arial" w:hAnsi="Arial" w:cs="Century Gothic"/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Century Gothic"/>
                <w:sz w:val="20"/>
                <w:szCs w:val="20"/>
                <w:lang w:val="fr-FR"/>
              </w:rPr>
              <w:t>Lʼexamen des notions de versifications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9E6" w:rsidRDefault="007B49E6">
            <w:pPr>
              <w:pStyle w:val="Standard"/>
            </w:pPr>
          </w:p>
        </w:tc>
      </w:tr>
      <w:tr w:rsidR="007B49E6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E6" w:rsidRDefault="000F17FA">
            <w:pPr>
              <w:pStyle w:val="Standard"/>
              <w:spacing w:after="0" w:line="240" w:lineRule="auto"/>
            </w:pPr>
            <w:r>
              <w:t>Learning outcomes of the course</w:t>
            </w:r>
          </w:p>
        </w:tc>
        <w:tc>
          <w:tcPr>
            <w:tcW w:w="61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E6" w:rsidRDefault="000F17FA">
            <w:pPr>
              <w:pStyle w:val="Standard"/>
              <w:jc w:val="both"/>
              <w:rPr>
                <w:rFonts w:ascii="Arial" w:hAnsi="Arial" w:cs="Century Gothic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Arial" w:hAnsi="Arial" w:cs="Century Gothic"/>
                <w:sz w:val="20"/>
                <w:szCs w:val="20"/>
                <w:shd w:val="clear" w:color="auto" w:fill="FFFFFF"/>
                <w:lang w:val="fr-FR"/>
              </w:rPr>
              <w:t>La connaissance approfondie de la poésie française du XIXe siècle, la distinction des</w:t>
            </w:r>
            <w:r>
              <w:rPr>
                <w:rFonts w:ascii="Arial" w:hAnsi="Arial" w:cs="Century Gothic"/>
                <w:sz w:val="20"/>
                <w:szCs w:val="20"/>
                <w:shd w:val="clear" w:color="auto" w:fill="FFFFFF"/>
                <w:lang w:val="fr-FR"/>
              </w:rPr>
              <w:t xml:space="preserve"> courants littéraires poétiques (le romantisme, le Parnasse, le symbolisme) et des oeuvres majeures, ainsi qu'une réflexion critique sur ces sujets.</w:t>
            </w:r>
          </w:p>
          <w:p w:rsidR="007B49E6" w:rsidRDefault="007B49E6">
            <w:pPr>
              <w:pStyle w:val="Standard"/>
              <w:spacing w:before="120" w:after="120" w:line="240" w:lineRule="auto"/>
              <w:rPr>
                <w:rFonts w:ascii="Century Gothic" w:hAnsi="Century Gothic" w:cs="Century Gothic"/>
                <w:sz w:val="14"/>
                <w:szCs w:val="14"/>
                <w:shd w:val="clear" w:color="auto" w:fill="00FF00"/>
                <w:lang w:val="fr-FR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9E6" w:rsidRDefault="007B49E6">
            <w:pPr>
              <w:pStyle w:val="Standard"/>
            </w:pPr>
          </w:p>
        </w:tc>
      </w:tr>
    </w:tbl>
    <w:p w:rsidR="007B49E6" w:rsidRDefault="000F17FA">
      <w:pPr>
        <w:pStyle w:val="Standard"/>
      </w:pPr>
      <w:r>
        <w:t>The form should be filled out in English and/or other languages  that the courses  offered in Erasmus pr</w:t>
      </w:r>
      <w:r>
        <w:t>ogramme implement</w:t>
      </w:r>
    </w:p>
    <w:sectPr w:rsidR="007B49E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7FA" w:rsidRDefault="000F17FA">
      <w:pPr>
        <w:spacing w:after="0" w:line="240" w:lineRule="auto"/>
      </w:pPr>
      <w:r>
        <w:separator/>
      </w:r>
    </w:p>
  </w:endnote>
  <w:endnote w:type="continuationSeparator" w:id="0">
    <w:p w:rsidR="000F17FA" w:rsidRDefault="000F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7FA" w:rsidRDefault="000F17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F17FA" w:rsidRDefault="000F17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B49E6"/>
    <w:rsid w:val="00074C3E"/>
    <w:rsid w:val="000F17FA"/>
    <w:rsid w:val="007B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2D89C0-06A6-4F92-9D03-7138FF80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sstepano@unizd.hr</dc:creator>
  <cp:lastModifiedBy>mbahnik@unizd.hr</cp:lastModifiedBy>
  <cp:revision>2</cp:revision>
  <cp:lastPrinted>2016-01-28T08:45:00Z</cp:lastPrinted>
  <dcterms:created xsi:type="dcterms:W3CDTF">2022-12-01T09:02:00Z</dcterms:created>
  <dcterms:modified xsi:type="dcterms:W3CDTF">2022-12-01T09:02:00Z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