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6523"/>
      </w:tblGrid>
      <w:tr w:rsidR="006E0223" w:rsidRPr="006E0223" w14:paraId="4F05C141" w14:textId="4003B6E8" w:rsidTr="006E0223">
        <w:tc>
          <w:tcPr>
            <w:tcW w:w="9062" w:type="dxa"/>
            <w:gridSpan w:val="2"/>
            <w:shd w:val="clear" w:color="auto" w:fill="DBE5F1" w:themeFill="accent1" w:themeFillTint="33"/>
          </w:tcPr>
          <w:p w14:paraId="698CB7EC" w14:textId="696BAA16" w:rsidR="006E0223" w:rsidRPr="006E0223" w:rsidRDefault="0089604D" w:rsidP="006E0223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89604D">
              <w:rPr>
                <w:rFonts w:ascii="Arial" w:eastAsiaTheme="minorEastAsia" w:hAnsi="Arial" w:cs="Arial"/>
                <w:b/>
                <w:bCs/>
                <w:kern w:val="24"/>
              </w:rPr>
              <w:t>Orthoépie française</w:t>
            </w:r>
          </w:p>
        </w:tc>
      </w:tr>
      <w:tr w:rsidR="006E0223" w:rsidRPr="006E0223" w14:paraId="195C59AF" w14:textId="5678CA2D" w:rsidTr="003529D9">
        <w:tc>
          <w:tcPr>
            <w:tcW w:w="2539" w:type="dxa"/>
          </w:tcPr>
          <w:p w14:paraId="2AD3C5EA" w14:textId="509D2379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Semestre</w:t>
            </w:r>
          </w:p>
        </w:tc>
        <w:tc>
          <w:tcPr>
            <w:tcW w:w="6523" w:type="dxa"/>
          </w:tcPr>
          <w:p w14:paraId="72F0FA55" w14:textId="4A3E89DC" w:rsidR="006E0223" w:rsidRPr="006E0223" w:rsidRDefault="0089604D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>
              <w:rPr>
                <w:rFonts w:ascii="Arial" w:eastAsiaTheme="minorEastAsia" w:hAnsi="Arial" w:cs="Arial"/>
                <w:b/>
                <w:bCs/>
                <w:kern w:val="24"/>
              </w:rPr>
              <w:t>II</w:t>
            </w:r>
            <w:r w:rsidRPr="0089604D">
              <w:rPr>
                <w:rFonts w:ascii="Arial" w:eastAsiaTheme="minorEastAsia" w:hAnsi="Arial" w:cs="Arial"/>
                <w:b/>
                <w:bCs/>
                <w:kern w:val="24"/>
                <w:vertAlign w:val="superscript"/>
              </w:rPr>
              <w:t>e</w:t>
            </w:r>
            <w:r>
              <w:rPr>
                <w:rFonts w:ascii="Arial" w:eastAsiaTheme="minorEastAsia" w:hAnsi="Arial" w:cs="Arial"/>
                <w:b/>
                <w:bCs/>
                <w:kern w:val="24"/>
              </w:rPr>
              <w:t xml:space="preserve"> (I</w:t>
            </w:r>
            <w:r w:rsidRPr="0089604D">
              <w:rPr>
                <w:rFonts w:ascii="Arial" w:eastAsiaTheme="minorEastAsia" w:hAnsi="Arial" w:cs="Arial"/>
                <w:b/>
                <w:bCs/>
                <w:kern w:val="24"/>
                <w:vertAlign w:val="superscript"/>
              </w:rPr>
              <w:t>ère</w:t>
            </w:r>
            <w:r>
              <w:rPr>
                <w:rFonts w:ascii="Arial" w:eastAsiaTheme="minorEastAsia" w:hAnsi="Arial" w:cs="Arial"/>
                <w:b/>
                <w:bCs/>
                <w:kern w:val="24"/>
              </w:rPr>
              <w:t xml:space="preserve"> année de licence)</w:t>
            </w:r>
          </w:p>
        </w:tc>
      </w:tr>
      <w:tr w:rsidR="006E0223" w:rsidRPr="006E0223" w14:paraId="3D5B611C" w14:textId="21C094DA" w:rsidTr="003529D9">
        <w:tc>
          <w:tcPr>
            <w:tcW w:w="2539" w:type="dxa"/>
          </w:tcPr>
          <w:p w14:paraId="06E9407B" w14:textId="44CFE54C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Durée (en heures hebdomadaires)</w:t>
            </w:r>
          </w:p>
        </w:tc>
        <w:tc>
          <w:tcPr>
            <w:tcW w:w="6523" w:type="dxa"/>
          </w:tcPr>
          <w:p w14:paraId="741B4057" w14:textId="6176AE48" w:rsidR="006E0223" w:rsidRPr="006E0223" w:rsidRDefault="0089604D" w:rsidP="0015552E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2 H de TD</w:t>
            </w:r>
          </w:p>
        </w:tc>
      </w:tr>
      <w:tr w:rsidR="006E0223" w:rsidRPr="006E0223" w14:paraId="7BCA1998" w14:textId="54803EF1" w:rsidTr="003529D9">
        <w:tc>
          <w:tcPr>
            <w:tcW w:w="2539" w:type="dxa"/>
          </w:tcPr>
          <w:p w14:paraId="75A95260" w14:textId="6AD89CDA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Objectifs</w:t>
            </w:r>
          </w:p>
        </w:tc>
        <w:tc>
          <w:tcPr>
            <w:tcW w:w="6523" w:type="dxa"/>
          </w:tcPr>
          <w:p w14:paraId="3A64DED2" w14:textId="26AADB2A" w:rsidR="006E0223" w:rsidRDefault="005B2789" w:rsidP="001E4A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E4AA4" w:rsidRPr="001E4AA4"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r w:rsidR="001E4AA4">
              <w:rPr>
                <w:rFonts w:ascii="Times New Roman" w:hAnsi="Times New Roman" w:cs="Times New Roman"/>
                <w:sz w:val="24"/>
                <w:szCs w:val="24"/>
              </w:rPr>
              <w:t>étudiants</w:t>
            </w:r>
            <w:r w:rsidR="001E4AA4" w:rsidRPr="001E4AA4">
              <w:rPr>
                <w:rFonts w:ascii="Times New Roman" w:hAnsi="Times New Roman" w:cs="Times New Roman"/>
                <w:sz w:val="24"/>
                <w:szCs w:val="24"/>
              </w:rPr>
              <w:t xml:space="preserve"> adopteront un système phonétique complètement nouveau, et </w:t>
            </w:r>
            <w:r w:rsidR="001E4AA4">
              <w:rPr>
                <w:rFonts w:ascii="Times New Roman" w:hAnsi="Times New Roman" w:cs="Times New Roman"/>
                <w:sz w:val="24"/>
                <w:szCs w:val="24"/>
              </w:rPr>
              <w:t xml:space="preserve">non </w:t>
            </w:r>
            <w:r w:rsidR="0098197B">
              <w:rPr>
                <w:rFonts w:ascii="Times New Roman" w:hAnsi="Times New Roman" w:cs="Times New Roman"/>
                <w:sz w:val="24"/>
                <w:szCs w:val="24"/>
              </w:rPr>
              <w:t xml:space="preserve">pas </w:t>
            </w:r>
            <w:r w:rsidR="001E4AA4" w:rsidRPr="001E4AA4">
              <w:rPr>
                <w:rFonts w:ascii="Times New Roman" w:hAnsi="Times New Roman" w:cs="Times New Roman"/>
                <w:sz w:val="24"/>
                <w:szCs w:val="24"/>
              </w:rPr>
              <w:t xml:space="preserve">un système hybride construit </w:t>
            </w:r>
            <w:r w:rsidR="0098197B">
              <w:rPr>
                <w:rFonts w:ascii="Times New Roman" w:hAnsi="Times New Roman" w:cs="Times New Roman"/>
                <w:sz w:val="24"/>
                <w:szCs w:val="24"/>
              </w:rPr>
              <w:t>par « la greffe »</w:t>
            </w:r>
            <w:r w:rsidR="001E4AA4" w:rsidRPr="001E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97B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1E4AA4" w:rsidRPr="001E4AA4">
              <w:rPr>
                <w:rFonts w:ascii="Times New Roman" w:hAnsi="Times New Roman" w:cs="Times New Roman"/>
                <w:sz w:val="24"/>
                <w:szCs w:val="24"/>
              </w:rPr>
              <w:t>quelques sons étrangers sur le système phonétique de la langue maternelle, ce qui condui</w:t>
            </w:r>
            <w:r w:rsidR="0098197B">
              <w:rPr>
                <w:rFonts w:ascii="Times New Roman" w:hAnsi="Times New Roman" w:cs="Times New Roman"/>
                <w:sz w:val="24"/>
                <w:szCs w:val="24"/>
              </w:rPr>
              <w:t>rait</w:t>
            </w:r>
            <w:r w:rsidR="001E4AA4" w:rsidRPr="001E4AA4">
              <w:rPr>
                <w:rFonts w:ascii="Times New Roman" w:hAnsi="Times New Roman" w:cs="Times New Roman"/>
                <w:sz w:val="24"/>
                <w:szCs w:val="24"/>
              </w:rPr>
              <w:t xml:space="preserve"> à un fort « accent étranger »</w:t>
            </w:r>
            <w:r w:rsidR="0098197B">
              <w:rPr>
                <w:rFonts w:ascii="Times New Roman" w:hAnsi="Times New Roman" w:cs="Times New Roman"/>
                <w:sz w:val="24"/>
                <w:szCs w:val="24"/>
              </w:rPr>
              <w:t xml:space="preserve">, ayant </w:t>
            </w:r>
            <w:r w:rsidR="001E4AA4" w:rsidRPr="001E4AA4">
              <w:rPr>
                <w:rFonts w:ascii="Times New Roman" w:hAnsi="Times New Roman" w:cs="Times New Roman"/>
                <w:sz w:val="24"/>
                <w:szCs w:val="24"/>
              </w:rPr>
              <w:t xml:space="preserve">des conséquences très défavorables au niveau de </w:t>
            </w:r>
            <w:r w:rsidR="0098197B">
              <w:rPr>
                <w:rFonts w:ascii="Times New Roman" w:hAnsi="Times New Roman" w:cs="Times New Roman"/>
                <w:sz w:val="24"/>
                <w:szCs w:val="24"/>
              </w:rPr>
              <w:t>la fonction d’</w:t>
            </w:r>
            <w:r w:rsidR="001E4AA4" w:rsidRPr="001E4AA4">
              <w:rPr>
                <w:rFonts w:ascii="Times New Roman" w:hAnsi="Times New Roman" w:cs="Times New Roman"/>
                <w:sz w:val="24"/>
                <w:szCs w:val="24"/>
              </w:rPr>
              <w:t>identification et de représentativité</w:t>
            </w:r>
            <w:r w:rsidR="00981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AA4" w:rsidRPr="001E4AA4">
              <w:rPr>
                <w:rFonts w:ascii="Times New Roman" w:hAnsi="Times New Roman" w:cs="Times New Roman"/>
                <w:sz w:val="24"/>
                <w:szCs w:val="24"/>
              </w:rPr>
              <w:t>de la langue étrangère.</w:t>
            </w:r>
          </w:p>
          <w:p w14:paraId="6338289D" w14:textId="3A87E8AE" w:rsidR="0098197B" w:rsidRPr="0098197B" w:rsidRDefault="005B2789" w:rsidP="0098197B">
            <w:pPr>
              <w:spacing w:line="276" w:lineRule="auto"/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 xml:space="preserve">          </w:t>
            </w:r>
            <w:r w:rsidR="0098197B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 xml:space="preserve">Les étudiants seront aptes à comprendre </w:t>
            </w:r>
            <w:r w:rsidR="0098197B" w:rsidRPr="0098197B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 xml:space="preserve">(compréhension orale et écrite), </w:t>
            </w:r>
            <w:r w:rsidR="0098197B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 xml:space="preserve">à </w:t>
            </w:r>
            <w:r w:rsidR="0098197B" w:rsidRPr="0098197B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 xml:space="preserve">parler (interaction verbale et production de la parole), </w:t>
            </w:r>
            <w:r w:rsidR="0098197B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 xml:space="preserve">à </w:t>
            </w:r>
            <w:r w:rsidR="0098197B" w:rsidRPr="0098197B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>écrire en français (</w:t>
            </w:r>
            <w:r w:rsidR="0098197B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 xml:space="preserve">production écrite du niveau A2 </w:t>
            </w:r>
            <w:r w:rsidR="0098197B" w:rsidRPr="0098197B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 xml:space="preserve">selon </w:t>
            </w:r>
            <w:r w:rsidR="002B13F3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>CECR</w:t>
            </w:r>
            <w:r w:rsidR="0098197B" w:rsidRPr="0098197B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>)</w:t>
            </w:r>
            <w:r w:rsidR="0098197B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 xml:space="preserve">, ainsi qu’à </w:t>
            </w:r>
            <w:r w:rsidR="0098197B" w:rsidRPr="0098197B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 xml:space="preserve">maîtriser la transcription phonétique de texte (niveau </w:t>
            </w:r>
            <w:r w:rsidR="0098197B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>A2-</w:t>
            </w:r>
            <w:r w:rsidR="0098197B" w:rsidRPr="0098197B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>B1</w:t>
            </w:r>
            <w:r w:rsidR="002B13F3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 xml:space="preserve"> du CECR</w:t>
            </w:r>
            <w:bookmarkStart w:id="0" w:name="_GoBack"/>
            <w:bookmarkEnd w:id="0"/>
            <w:r w:rsidR="0098197B" w:rsidRPr="0098197B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>) en français</w:t>
            </w:r>
            <w:r w:rsidR="0098197B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  <w:p w14:paraId="56FB8EC6" w14:textId="0F12C005" w:rsidR="0098197B" w:rsidRPr="001E4AA4" w:rsidRDefault="0098197B" w:rsidP="0098197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7B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 xml:space="preserve">• 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 xml:space="preserve">Ils seront aptes à </w:t>
            </w:r>
            <w:r w:rsidRPr="0098197B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>maîtriser l'articulation, l'intonation, l'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>accent</w:t>
            </w:r>
            <w:r w:rsidRPr="0098197B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 xml:space="preserve"> et le rythme corrects du système phonologique français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</w:tr>
      <w:tr w:rsidR="003529D9" w:rsidRPr="006E0223" w14:paraId="514509F3" w14:textId="0BA11900" w:rsidTr="003529D9">
        <w:tc>
          <w:tcPr>
            <w:tcW w:w="2539" w:type="dxa"/>
          </w:tcPr>
          <w:p w14:paraId="1344CBA4" w14:textId="42842710" w:rsidR="003529D9" w:rsidRPr="006E0223" w:rsidRDefault="003529D9" w:rsidP="003529D9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Contenus enseignés/description des cours</w:t>
            </w:r>
          </w:p>
        </w:tc>
        <w:tc>
          <w:tcPr>
            <w:tcW w:w="6523" w:type="dxa"/>
          </w:tcPr>
          <w:p w14:paraId="29079984" w14:textId="4D1EB411" w:rsidR="003529D9" w:rsidRPr="0098197B" w:rsidRDefault="003529D9" w:rsidP="003529D9">
            <w:pPr>
              <w:spacing w:line="276" w:lineRule="auto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 w:rsidRPr="0098197B">
              <w:rPr>
                <w:rFonts w:ascii="Times New Roman" w:eastAsiaTheme="minorEastAsia" w:hAnsi="Times New Roman" w:cs="Times New Roman"/>
                <w:bCs/>
                <w:kern w:val="24"/>
              </w:rPr>
              <w:t xml:space="preserve">Une brève description théorique du système phonétique français et de la base articulatoire de la langue française par rapport à </w:t>
            </w:r>
            <w:r>
              <w:rPr>
                <w:rFonts w:ascii="Times New Roman" w:eastAsiaTheme="minorEastAsia" w:hAnsi="Times New Roman" w:cs="Times New Roman"/>
                <w:bCs/>
                <w:kern w:val="24"/>
              </w:rPr>
              <w:t xml:space="preserve">ceux de </w:t>
            </w:r>
            <w:r w:rsidRPr="0098197B">
              <w:rPr>
                <w:rFonts w:ascii="Times New Roman" w:eastAsiaTheme="minorEastAsia" w:hAnsi="Times New Roman" w:cs="Times New Roman"/>
                <w:bCs/>
                <w:kern w:val="24"/>
              </w:rPr>
              <w:t xml:space="preserve">la langue croate ; adoption de nouvelles caractéristiques distinctives des voix (nasalité vocale et consonantique, </w:t>
            </w:r>
            <w:r>
              <w:rPr>
                <w:rFonts w:ascii="Times New Roman" w:eastAsiaTheme="minorEastAsia" w:hAnsi="Times New Roman" w:cs="Times New Roman"/>
                <w:bCs/>
                <w:kern w:val="24"/>
              </w:rPr>
              <w:t>l’ar</w:t>
            </w:r>
            <w:r w:rsidR="005B2789">
              <w:rPr>
                <w:rFonts w:ascii="Times New Roman" w:eastAsiaTheme="minorEastAsia" w:hAnsi="Times New Roman" w:cs="Times New Roman"/>
                <w:bCs/>
                <w:kern w:val="24"/>
              </w:rPr>
              <w:t>r</w:t>
            </w:r>
            <w:r>
              <w:rPr>
                <w:rFonts w:ascii="Times New Roman" w:eastAsiaTheme="minorEastAsia" w:hAnsi="Times New Roman" w:cs="Times New Roman"/>
                <w:bCs/>
                <w:kern w:val="24"/>
              </w:rPr>
              <w:t>ondissement</w:t>
            </w:r>
            <w:r w:rsidRPr="0098197B">
              <w:rPr>
                <w:rFonts w:ascii="Times New Roman" w:eastAsiaTheme="minorEastAsia" w:hAnsi="Times New Roman" w:cs="Times New Roman"/>
                <w:bCs/>
                <w:kern w:val="24"/>
              </w:rPr>
              <w:t xml:space="preserve"> des voyelles antérieures). L'accent est mis sur l'acquisition pratique de la phonétique française en développant la capacité d'identification auditive des sons et leur transcription phonétique, ainsi que la dis</w:t>
            </w:r>
            <w:r>
              <w:rPr>
                <w:rFonts w:ascii="Times New Roman" w:eastAsiaTheme="minorEastAsia" w:hAnsi="Times New Roman" w:cs="Times New Roman"/>
                <w:bCs/>
                <w:kern w:val="24"/>
              </w:rPr>
              <w:t>tinction</w:t>
            </w:r>
            <w:r w:rsidRPr="0098197B">
              <w:rPr>
                <w:rFonts w:ascii="Times New Roman" w:eastAsiaTheme="minorEastAsia" w:hAnsi="Times New Roman" w:cs="Times New Roman"/>
                <w:bCs/>
                <w:kern w:val="24"/>
              </w:rPr>
              <w:t xml:space="preserve"> des unités de prononciation plus </w:t>
            </w:r>
            <w:r>
              <w:rPr>
                <w:rFonts w:ascii="Times New Roman" w:eastAsiaTheme="minorEastAsia" w:hAnsi="Times New Roman" w:cs="Times New Roman"/>
                <w:bCs/>
                <w:kern w:val="24"/>
              </w:rPr>
              <w:t>importantes.</w:t>
            </w:r>
          </w:p>
          <w:p w14:paraId="2399141A" w14:textId="77777777" w:rsidR="003529D9" w:rsidRPr="0098197B" w:rsidRDefault="003529D9" w:rsidP="003529D9">
            <w:pPr>
              <w:spacing w:line="276" w:lineRule="auto"/>
              <w:rPr>
                <w:rFonts w:ascii="Times New Roman" w:eastAsiaTheme="minorEastAsia" w:hAnsi="Times New Roman" w:cs="Times New Roman"/>
                <w:bCs/>
                <w:kern w:val="24"/>
              </w:rPr>
            </w:pPr>
          </w:p>
          <w:p w14:paraId="3E48CB06" w14:textId="593B06C3" w:rsidR="003529D9" w:rsidRPr="005B2789" w:rsidRDefault="003529D9" w:rsidP="005B27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2789">
              <w:rPr>
                <w:rFonts w:ascii="Times New Roman" w:hAnsi="Times New Roman" w:cs="Times New Roman"/>
                <w:sz w:val="24"/>
                <w:szCs w:val="24"/>
              </w:rPr>
              <w:t>Règles orthoépiques de base avec une référence particulière à la distribution des voyelles à double timbre, les voyelles nasales, les voyelles antérieures arrondies, le e instable et sa fonction, les semi-voyelles, la structure syllabique et unités prosodiques supérieures.</w:t>
            </w:r>
          </w:p>
        </w:tc>
      </w:tr>
      <w:tr w:rsidR="003529D9" w:rsidRPr="006E0223" w14:paraId="4B3E262E" w14:textId="09A17D99" w:rsidTr="003529D9">
        <w:tc>
          <w:tcPr>
            <w:tcW w:w="2539" w:type="dxa"/>
          </w:tcPr>
          <w:p w14:paraId="609B9208" w14:textId="22B3ABBD" w:rsidR="003529D9" w:rsidRPr="006E0223" w:rsidRDefault="003529D9" w:rsidP="003529D9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Modalités de contrôle des connaissances</w:t>
            </w:r>
          </w:p>
        </w:tc>
        <w:tc>
          <w:tcPr>
            <w:tcW w:w="6523" w:type="dxa"/>
          </w:tcPr>
          <w:p w14:paraId="135C16F3" w14:textId="4D80089E" w:rsidR="003529D9" w:rsidRPr="0098197B" w:rsidRDefault="003529D9" w:rsidP="003529D9">
            <w:pPr>
              <w:spacing w:line="276" w:lineRule="auto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</w:rPr>
              <w:t>Deux partiels (contrôles continus)</w:t>
            </w:r>
            <w:r w:rsidR="005B2789">
              <w:rPr>
                <w:rFonts w:ascii="Times New Roman" w:eastAsiaTheme="minorEastAsia" w:hAnsi="Times New Roman" w:cs="Times New Roman"/>
                <w:bCs/>
                <w:kern w:val="24"/>
              </w:rPr>
              <w:t>, suivis de l’e</w:t>
            </w:r>
            <w:r>
              <w:rPr>
                <w:rFonts w:ascii="Times New Roman" w:eastAsiaTheme="minorEastAsia" w:hAnsi="Times New Roman" w:cs="Times New Roman"/>
                <w:bCs/>
                <w:kern w:val="24"/>
              </w:rPr>
              <w:t xml:space="preserve">xamen écrit et </w:t>
            </w:r>
            <w:r w:rsidR="005B2789">
              <w:rPr>
                <w:rFonts w:ascii="Times New Roman" w:eastAsiaTheme="minorEastAsia" w:hAnsi="Times New Roman" w:cs="Times New Roman"/>
                <w:bCs/>
                <w:kern w:val="24"/>
              </w:rPr>
              <w:t>de l’</w:t>
            </w:r>
            <w:r>
              <w:rPr>
                <w:rFonts w:ascii="Times New Roman" w:eastAsiaTheme="minorEastAsia" w:hAnsi="Times New Roman" w:cs="Times New Roman"/>
                <w:bCs/>
                <w:kern w:val="24"/>
              </w:rPr>
              <w:t>examen oral.</w:t>
            </w:r>
          </w:p>
        </w:tc>
      </w:tr>
      <w:tr w:rsidR="003529D9" w:rsidRPr="006E0223" w14:paraId="3089A151" w14:textId="4EE91CE0" w:rsidTr="003529D9">
        <w:tc>
          <w:tcPr>
            <w:tcW w:w="2539" w:type="dxa"/>
          </w:tcPr>
          <w:p w14:paraId="2A4B946B" w14:textId="0E074985" w:rsidR="003529D9" w:rsidRPr="006E0223" w:rsidRDefault="003529D9" w:rsidP="003529D9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Bibliographie</w:t>
            </w:r>
          </w:p>
        </w:tc>
        <w:tc>
          <w:tcPr>
            <w:tcW w:w="6523" w:type="dxa"/>
          </w:tcPr>
          <w:p w14:paraId="594A4D9D" w14:textId="38C15CC0" w:rsidR="00E87C89" w:rsidRPr="00E87C89" w:rsidRDefault="00E87C89" w:rsidP="00E87C89">
            <w:pPr>
              <w:shd w:val="clear" w:color="auto" w:fill="FFFFFF"/>
              <w:spacing w:line="209" w:lineRule="atLeast"/>
              <w:textAlignment w:val="baseline"/>
              <w:rPr>
                <w:rFonts w:ascii="Arial Narrow" w:eastAsia="Times New Roman" w:hAnsi="Arial Narrow"/>
                <w:bCs/>
                <w:color w:val="373737"/>
                <w:sz w:val="24"/>
                <w:szCs w:val="24"/>
                <w:lang w:val="hr-HR" w:eastAsia="fr-FR" w:bidi="ks-Deva"/>
              </w:rPr>
            </w:pPr>
            <w:r>
              <w:rPr>
                <w:rFonts w:ascii="Arial Narrow" w:eastAsia="Times New Roman" w:hAnsi="Arial Narrow"/>
                <w:color w:val="373737"/>
                <w:sz w:val="24"/>
                <w:szCs w:val="24"/>
                <w:lang w:val="hr-HR" w:eastAsia="fr-FR" w:bidi="ks-Deva"/>
              </w:rPr>
              <w:t>1</w:t>
            </w:r>
            <w:r w:rsidRPr="00E87C89">
              <w:rPr>
                <w:rFonts w:ascii="Arial Narrow" w:eastAsia="Times New Roman" w:hAnsi="Arial Narrow"/>
                <w:color w:val="373737"/>
                <w:sz w:val="24"/>
                <w:szCs w:val="24"/>
                <w:lang w:val="hr-HR" w:eastAsia="fr-FR" w:bidi="ks-Deva"/>
              </w:rPr>
              <w:t xml:space="preserve">. </w:t>
            </w:r>
            <w:r w:rsidRPr="00E87C89">
              <w:rPr>
                <w:rFonts w:ascii="Arial Narrow" w:eastAsia="Times New Roman" w:hAnsi="Arial Narrow"/>
                <w:bCs/>
                <w:color w:val="373737"/>
                <w:sz w:val="24"/>
                <w:szCs w:val="24"/>
                <w:lang w:val="hr-HR" w:eastAsia="fr-FR" w:bidi="ks-Deva"/>
              </w:rPr>
              <w:t>N. Desnica-Žerjavić: </w:t>
            </w:r>
            <w:r w:rsidRPr="00E87C89">
              <w:rPr>
                <w:rFonts w:ascii="Arial Narrow" w:eastAsia="Times New Roman" w:hAnsi="Arial Narrow"/>
                <w:bCs/>
                <w:i/>
                <w:iCs/>
                <w:color w:val="373737"/>
                <w:sz w:val="24"/>
                <w:szCs w:val="24"/>
                <w:lang w:val="hr-HR" w:eastAsia="fr-FR" w:bidi="ks-Deva"/>
              </w:rPr>
              <w:t>Phonétique française</w:t>
            </w:r>
            <w:r w:rsidRPr="00E87C89">
              <w:rPr>
                <w:rFonts w:ascii="Arial Narrow" w:eastAsia="Times New Roman" w:hAnsi="Arial Narrow"/>
                <w:bCs/>
                <w:color w:val="373737"/>
                <w:sz w:val="24"/>
                <w:szCs w:val="24"/>
                <w:lang w:val="hr-HR" w:eastAsia="fr-FR" w:bidi="ks-Deva"/>
              </w:rPr>
              <w:t>, Filozofski fakultet Sveučilišta u Zagrebu, 1996.</w:t>
            </w:r>
          </w:p>
          <w:p w14:paraId="6005AAD8" w14:textId="673AB1F2" w:rsidR="003529D9" w:rsidRPr="006E0223" w:rsidRDefault="00E87C89" w:rsidP="003529D9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2. Dominique Aubry, Marie-Laure Chalaron, </w:t>
            </w:r>
            <w:r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>Les 500 exercices de phonétique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. Niveau B1-B2, Paris, Hachette Livre, 2010.</w:t>
            </w:r>
          </w:p>
        </w:tc>
      </w:tr>
      <w:tr w:rsidR="003529D9" w:rsidRPr="006E0223" w14:paraId="7DF907A4" w14:textId="547808C5" w:rsidTr="003529D9">
        <w:tc>
          <w:tcPr>
            <w:tcW w:w="2539" w:type="dxa"/>
          </w:tcPr>
          <w:p w14:paraId="2AFE6F1A" w14:textId="39865B64" w:rsidR="003529D9" w:rsidRPr="006E0223" w:rsidRDefault="003529D9" w:rsidP="003529D9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Responsable (nom et adresse mail)</w:t>
            </w:r>
          </w:p>
        </w:tc>
        <w:tc>
          <w:tcPr>
            <w:tcW w:w="6523" w:type="dxa"/>
          </w:tcPr>
          <w:p w14:paraId="55E29F93" w14:textId="77777777" w:rsidR="003529D9" w:rsidRPr="00E87C89" w:rsidRDefault="003529D9" w:rsidP="003529D9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 w:rsidRPr="00E87C89">
              <w:rPr>
                <w:rFonts w:ascii="Arial" w:eastAsiaTheme="minorEastAsia" w:hAnsi="Arial" w:cs="Arial"/>
                <w:bCs/>
                <w:kern w:val="24"/>
              </w:rPr>
              <w:t xml:space="preserve">Mme Daniela </w:t>
            </w:r>
            <w:r w:rsidRPr="00E87C89">
              <w:rPr>
                <w:rFonts w:ascii="Arial" w:eastAsiaTheme="minorEastAsia" w:hAnsi="Arial" w:cs="Arial"/>
                <w:bCs/>
                <w:kern w:val="24"/>
                <w:lang w:val="hr-HR"/>
              </w:rPr>
              <w:t xml:space="preserve">Ćurko, </w:t>
            </w:r>
            <w:r w:rsidRPr="00E87C89">
              <w:rPr>
                <w:rFonts w:ascii="Arial" w:eastAsiaTheme="minorEastAsia" w:hAnsi="Arial" w:cs="Arial"/>
                <w:bCs/>
                <w:kern w:val="24"/>
              </w:rPr>
              <w:t xml:space="preserve">maître des conférences. Courriel : </w:t>
            </w:r>
          </w:p>
          <w:p w14:paraId="1BF5416A" w14:textId="290B2758" w:rsidR="003529D9" w:rsidRPr="003529D9" w:rsidRDefault="003529D9" w:rsidP="003529D9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  <w:lang w:val="hr-HR"/>
              </w:rPr>
            </w:pPr>
            <w:proofErr w:type="spellStart"/>
            <w:r w:rsidRPr="00E87C89">
              <w:rPr>
                <w:rFonts w:ascii="Arial" w:eastAsiaTheme="minorEastAsia" w:hAnsi="Arial" w:cs="Arial"/>
                <w:bCs/>
                <w:kern w:val="24"/>
              </w:rPr>
              <w:t>dcurko</w:t>
            </w:r>
            <w:proofErr w:type="spellEnd"/>
            <w:r w:rsidRPr="00E87C89">
              <w:rPr>
                <w:rFonts w:ascii="Arial" w:eastAsiaTheme="minorEastAsia" w:hAnsi="Arial" w:cs="Arial"/>
                <w:bCs/>
                <w:kern w:val="24"/>
                <w:lang w:val="hr-HR"/>
              </w:rPr>
              <w:t>@unizd.hr</w:t>
            </w:r>
          </w:p>
        </w:tc>
      </w:tr>
    </w:tbl>
    <w:p w14:paraId="5CA351AA" w14:textId="42271939" w:rsidR="00E43B19" w:rsidRPr="0015552E" w:rsidRDefault="00E43B19" w:rsidP="0015552E">
      <w:pPr>
        <w:spacing w:after="0" w:line="360" w:lineRule="auto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sectPr w:rsidR="00E43B19" w:rsidRPr="0015552E" w:rsidSect="0015552E">
      <w:headerReference w:type="default" r:id="rId8"/>
      <w:footerReference w:type="default" r:id="rId9"/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EF1B0" w14:textId="77777777" w:rsidR="0034380A" w:rsidRDefault="0034380A">
      <w:pPr>
        <w:spacing w:after="0" w:line="240" w:lineRule="auto"/>
      </w:pPr>
      <w:r>
        <w:separator/>
      </w:r>
    </w:p>
  </w:endnote>
  <w:endnote w:type="continuationSeparator" w:id="0">
    <w:p w14:paraId="7A479D75" w14:textId="77777777" w:rsidR="0034380A" w:rsidRDefault="0034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924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37512" w14:textId="37793D4C" w:rsidR="00DF1C0C" w:rsidRDefault="00DF1C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2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2FA8FC" w14:textId="77777777" w:rsidR="00DF1C0C" w:rsidRDefault="00DF1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D93A6" w14:textId="77777777" w:rsidR="0034380A" w:rsidRDefault="0034380A">
      <w:pPr>
        <w:spacing w:after="0" w:line="240" w:lineRule="auto"/>
      </w:pPr>
      <w:r>
        <w:separator/>
      </w:r>
    </w:p>
  </w:footnote>
  <w:footnote w:type="continuationSeparator" w:id="0">
    <w:p w14:paraId="2B02666B" w14:textId="77777777" w:rsidR="0034380A" w:rsidRDefault="0034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44C5" w14:textId="04FA2E90" w:rsidR="00DF1C0C" w:rsidRPr="0015552E" w:rsidRDefault="00DF1C0C" w:rsidP="00DF1C0C">
    <w:pPr>
      <w:pStyle w:val="Header"/>
      <w:tabs>
        <w:tab w:val="clear" w:pos="4536"/>
        <w:tab w:val="clear" w:pos="9072"/>
        <w:tab w:val="left" w:pos="14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804"/>
    <w:multiLevelType w:val="hybridMultilevel"/>
    <w:tmpl w:val="AB987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A28"/>
    <w:multiLevelType w:val="hybridMultilevel"/>
    <w:tmpl w:val="59F0A5CA"/>
    <w:lvl w:ilvl="0" w:tplc="DAF20C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E2AED"/>
    <w:multiLevelType w:val="multilevel"/>
    <w:tmpl w:val="137A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43E33"/>
    <w:multiLevelType w:val="multilevel"/>
    <w:tmpl w:val="DB80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EF600F"/>
    <w:multiLevelType w:val="hybridMultilevel"/>
    <w:tmpl w:val="22EC38B8"/>
    <w:lvl w:ilvl="0" w:tplc="779E46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9541B"/>
    <w:multiLevelType w:val="multilevel"/>
    <w:tmpl w:val="97DC6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600450"/>
    <w:multiLevelType w:val="hybridMultilevel"/>
    <w:tmpl w:val="B442F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60E8A"/>
    <w:multiLevelType w:val="hybridMultilevel"/>
    <w:tmpl w:val="7B62FB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02D96"/>
    <w:multiLevelType w:val="hybridMultilevel"/>
    <w:tmpl w:val="CA9C3B06"/>
    <w:lvl w:ilvl="0" w:tplc="091850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D4239"/>
    <w:multiLevelType w:val="hybridMultilevel"/>
    <w:tmpl w:val="A394E3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2673E13"/>
    <w:multiLevelType w:val="multilevel"/>
    <w:tmpl w:val="65003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215BA9"/>
    <w:multiLevelType w:val="multilevel"/>
    <w:tmpl w:val="7B3AD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951AC6"/>
    <w:multiLevelType w:val="hybridMultilevel"/>
    <w:tmpl w:val="D02CA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77E8A"/>
    <w:multiLevelType w:val="hybridMultilevel"/>
    <w:tmpl w:val="A07C4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B0EE0"/>
    <w:multiLevelType w:val="multilevel"/>
    <w:tmpl w:val="D9C05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CF55B5"/>
    <w:multiLevelType w:val="hybridMultilevel"/>
    <w:tmpl w:val="7DDC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05D24"/>
    <w:multiLevelType w:val="hybridMultilevel"/>
    <w:tmpl w:val="E5D24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E1B47"/>
    <w:multiLevelType w:val="multilevel"/>
    <w:tmpl w:val="6EC2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DB696A"/>
    <w:multiLevelType w:val="multilevel"/>
    <w:tmpl w:val="A5A4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3E1F69"/>
    <w:multiLevelType w:val="multilevel"/>
    <w:tmpl w:val="5A12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25431E"/>
    <w:multiLevelType w:val="multilevel"/>
    <w:tmpl w:val="1DF8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6E3ACA"/>
    <w:multiLevelType w:val="multilevel"/>
    <w:tmpl w:val="0FBA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E32044"/>
    <w:multiLevelType w:val="multilevel"/>
    <w:tmpl w:val="112C0C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CA3BE9"/>
    <w:multiLevelType w:val="hybridMultilevel"/>
    <w:tmpl w:val="A1F0FF92"/>
    <w:lvl w:ilvl="0" w:tplc="89146066">
      <w:numFmt w:val="bullet"/>
      <w:lvlText w:val="-"/>
      <w:lvlJc w:val="left"/>
      <w:pPr>
        <w:ind w:left="95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4" w15:restartNumberingAfterBreak="0">
    <w:nsid w:val="45E11779"/>
    <w:multiLevelType w:val="hybridMultilevel"/>
    <w:tmpl w:val="A20A0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01D08"/>
    <w:multiLevelType w:val="multilevel"/>
    <w:tmpl w:val="D9A40A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EA09D2"/>
    <w:multiLevelType w:val="multilevel"/>
    <w:tmpl w:val="C9A4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162551"/>
    <w:multiLevelType w:val="multilevel"/>
    <w:tmpl w:val="2502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F316C3"/>
    <w:multiLevelType w:val="multilevel"/>
    <w:tmpl w:val="DC881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820149"/>
    <w:multiLevelType w:val="multilevel"/>
    <w:tmpl w:val="E888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912332"/>
    <w:multiLevelType w:val="multilevel"/>
    <w:tmpl w:val="D6C4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221728"/>
    <w:multiLevelType w:val="hybridMultilevel"/>
    <w:tmpl w:val="730AD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97137"/>
    <w:multiLevelType w:val="multilevel"/>
    <w:tmpl w:val="5956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3A7B69"/>
    <w:multiLevelType w:val="multilevel"/>
    <w:tmpl w:val="8032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D41B4A"/>
    <w:multiLevelType w:val="multilevel"/>
    <w:tmpl w:val="550AC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6F48E0"/>
    <w:multiLevelType w:val="multilevel"/>
    <w:tmpl w:val="95B2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0646A9"/>
    <w:multiLevelType w:val="multilevel"/>
    <w:tmpl w:val="21D2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F67A61"/>
    <w:multiLevelType w:val="multilevel"/>
    <w:tmpl w:val="670A7C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5F58F6"/>
    <w:multiLevelType w:val="multilevel"/>
    <w:tmpl w:val="36C6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1451F3"/>
    <w:multiLevelType w:val="multilevel"/>
    <w:tmpl w:val="4C1A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391B0A"/>
    <w:multiLevelType w:val="multilevel"/>
    <w:tmpl w:val="2AB2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493C02"/>
    <w:multiLevelType w:val="multilevel"/>
    <w:tmpl w:val="C204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113954"/>
    <w:multiLevelType w:val="multilevel"/>
    <w:tmpl w:val="F3CA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106216"/>
    <w:multiLevelType w:val="hybridMultilevel"/>
    <w:tmpl w:val="46EE84CE"/>
    <w:lvl w:ilvl="0" w:tplc="36C2F97E">
      <w:numFmt w:val="bullet"/>
      <w:lvlText w:val="—"/>
      <w:lvlJc w:val="left"/>
      <w:pPr>
        <w:ind w:left="1920" w:hanging="360"/>
      </w:pPr>
      <w:rPr>
        <w:rFonts w:ascii="Calibri" w:eastAsiaTheme="minorHAnsi" w:hAnsi="Calibri" w:cs="Calibri" w:hint="default"/>
        <w:color w:val="auto"/>
      </w:rPr>
    </w:lvl>
    <w:lvl w:ilvl="1" w:tplc="041A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4" w15:restartNumberingAfterBreak="0">
    <w:nsid w:val="7C8C6855"/>
    <w:multiLevelType w:val="multilevel"/>
    <w:tmpl w:val="BB0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A57B54"/>
    <w:multiLevelType w:val="multilevel"/>
    <w:tmpl w:val="50064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C24AA3"/>
    <w:multiLevelType w:val="multilevel"/>
    <w:tmpl w:val="2258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3443C4"/>
    <w:multiLevelType w:val="multilevel"/>
    <w:tmpl w:val="CFE2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2"/>
  </w:num>
  <w:num w:numId="3">
    <w:abstractNumId w:val="6"/>
  </w:num>
  <w:num w:numId="4">
    <w:abstractNumId w:val="12"/>
  </w:num>
  <w:num w:numId="5">
    <w:abstractNumId w:val="15"/>
  </w:num>
  <w:num w:numId="6">
    <w:abstractNumId w:val="4"/>
  </w:num>
  <w:num w:numId="7">
    <w:abstractNumId w:val="2"/>
  </w:num>
  <w:num w:numId="8">
    <w:abstractNumId w:val="20"/>
  </w:num>
  <w:num w:numId="9">
    <w:abstractNumId w:val="46"/>
  </w:num>
  <w:num w:numId="10">
    <w:abstractNumId w:val="17"/>
  </w:num>
  <w:num w:numId="11">
    <w:abstractNumId w:val="26"/>
  </w:num>
  <w:num w:numId="12">
    <w:abstractNumId w:val="33"/>
  </w:num>
  <w:num w:numId="13">
    <w:abstractNumId w:val="36"/>
  </w:num>
  <w:num w:numId="14">
    <w:abstractNumId w:val="38"/>
  </w:num>
  <w:num w:numId="15">
    <w:abstractNumId w:val="39"/>
  </w:num>
  <w:num w:numId="16">
    <w:abstractNumId w:val="44"/>
  </w:num>
  <w:num w:numId="17">
    <w:abstractNumId w:val="47"/>
  </w:num>
  <w:num w:numId="18">
    <w:abstractNumId w:val="29"/>
  </w:num>
  <w:num w:numId="19">
    <w:abstractNumId w:val="3"/>
  </w:num>
  <w:num w:numId="20">
    <w:abstractNumId w:val="27"/>
  </w:num>
  <w:num w:numId="21">
    <w:abstractNumId w:val="35"/>
  </w:num>
  <w:num w:numId="22">
    <w:abstractNumId w:val="24"/>
  </w:num>
  <w:num w:numId="23">
    <w:abstractNumId w:val="9"/>
  </w:num>
  <w:num w:numId="24">
    <w:abstractNumId w:val="31"/>
  </w:num>
  <w:num w:numId="25">
    <w:abstractNumId w:val="0"/>
  </w:num>
  <w:num w:numId="26">
    <w:abstractNumId w:val="13"/>
  </w:num>
  <w:num w:numId="27">
    <w:abstractNumId w:val="43"/>
  </w:num>
  <w:num w:numId="28">
    <w:abstractNumId w:val="23"/>
  </w:num>
  <w:num w:numId="29">
    <w:abstractNumId w:val="1"/>
  </w:num>
  <w:num w:numId="30">
    <w:abstractNumId w:val="40"/>
  </w:num>
  <w:num w:numId="31">
    <w:abstractNumId w:val="30"/>
  </w:num>
  <w:num w:numId="32">
    <w:abstractNumId w:val="8"/>
  </w:num>
  <w:num w:numId="33">
    <w:abstractNumId w:val="16"/>
  </w:num>
  <w:num w:numId="34">
    <w:abstractNumId w:val="7"/>
  </w:num>
  <w:num w:numId="35">
    <w:abstractNumId w:val="19"/>
  </w:num>
  <w:num w:numId="36">
    <w:abstractNumId w:val="41"/>
  </w:num>
  <w:num w:numId="37">
    <w:abstractNumId w:val="37"/>
  </w:num>
  <w:num w:numId="38">
    <w:abstractNumId w:val="34"/>
  </w:num>
  <w:num w:numId="39">
    <w:abstractNumId w:val="22"/>
  </w:num>
  <w:num w:numId="40">
    <w:abstractNumId w:val="45"/>
  </w:num>
  <w:num w:numId="41">
    <w:abstractNumId w:val="32"/>
  </w:num>
  <w:num w:numId="42">
    <w:abstractNumId w:val="28"/>
  </w:num>
  <w:num w:numId="43">
    <w:abstractNumId w:val="14"/>
  </w:num>
  <w:num w:numId="44">
    <w:abstractNumId w:val="11"/>
  </w:num>
  <w:num w:numId="45">
    <w:abstractNumId w:val="10"/>
  </w:num>
  <w:num w:numId="46">
    <w:abstractNumId w:val="5"/>
  </w:num>
  <w:num w:numId="47">
    <w:abstractNumId w:val="2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395"/>
    <w:rsid w:val="00004218"/>
    <w:rsid w:val="00015A81"/>
    <w:rsid w:val="00033F30"/>
    <w:rsid w:val="00056492"/>
    <w:rsid w:val="0006498E"/>
    <w:rsid w:val="0008032C"/>
    <w:rsid w:val="0008583B"/>
    <w:rsid w:val="00091CCF"/>
    <w:rsid w:val="00092715"/>
    <w:rsid w:val="000A2E21"/>
    <w:rsid w:val="000F1A12"/>
    <w:rsid w:val="00107D4D"/>
    <w:rsid w:val="00110FD4"/>
    <w:rsid w:val="0015163A"/>
    <w:rsid w:val="0015552E"/>
    <w:rsid w:val="00160A9D"/>
    <w:rsid w:val="00162567"/>
    <w:rsid w:val="00181E24"/>
    <w:rsid w:val="001D7EC1"/>
    <w:rsid w:val="001E4AA4"/>
    <w:rsid w:val="002019A3"/>
    <w:rsid w:val="0023739E"/>
    <w:rsid w:val="00246B8A"/>
    <w:rsid w:val="00250C0F"/>
    <w:rsid w:val="0027328F"/>
    <w:rsid w:val="0027446B"/>
    <w:rsid w:val="002B13F3"/>
    <w:rsid w:val="002C247E"/>
    <w:rsid w:val="002D2339"/>
    <w:rsid w:val="002E3C2A"/>
    <w:rsid w:val="002F694E"/>
    <w:rsid w:val="00316C23"/>
    <w:rsid w:val="00316D43"/>
    <w:rsid w:val="0034380A"/>
    <w:rsid w:val="00352180"/>
    <w:rsid w:val="003529D9"/>
    <w:rsid w:val="00360BCC"/>
    <w:rsid w:val="003B4288"/>
    <w:rsid w:val="003C6E4C"/>
    <w:rsid w:val="003D7AE4"/>
    <w:rsid w:val="0041395D"/>
    <w:rsid w:val="00445329"/>
    <w:rsid w:val="0045254A"/>
    <w:rsid w:val="00471E29"/>
    <w:rsid w:val="00490A57"/>
    <w:rsid w:val="00491C54"/>
    <w:rsid w:val="004A172C"/>
    <w:rsid w:val="004A3960"/>
    <w:rsid w:val="004A63AC"/>
    <w:rsid w:val="004D0C28"/>
    <w:rsid w:val="005063B6"/>
    <w:rsid w:val="005505FA"/>
    <w:rsid w:val="0055602C"/>
    <w:rsid w:val="00562983"/>
    <w:rsid w:val="00564DD9"/>
    <w:rsid w:val="005A1600"/>
    <w:rsid w:val="005B2789"/>
    <w:rsid w:val="005C61C4"/>
    <w:rsid w:val="005F19F6"/>
    <w:rsid w:val="00605EB1"/>
    <w:rsid w:val="00636274"/>
    <w:rsid w:val="006366F0"/>
    <w:rsid w:val="006500BE"/>
    <w:rsid w:val="00656BB1"/>
    <w:rsid w:val="00657773"/>
    <w:rsid w:val="00695B08"/>
    <w:rsid w:val="006C1EDE"/>
    <w:rsid w:val="006E0223"/>
    <w:rsid w:val="006F07FE"/>
    <w:rsid w:val="006F0A75"/>
    <w:rsid w:val="00701EEE"/>
    <w:rsid w:val="007158B8"/>
    <w:rsid w:val="0072767B"/>
    <w:rsid w:val="007836C4"/>
    <w:rsid w:val="007913B4"/>
    <w:rsid w:val="007B6843"/>
    <w:rsid w:val="007E077D"/>
    <w:rsid w:val="00865723"/>
    <w:rsid w:val="00871C17"/>
    <w:rsid w:val="00877859"/>
    <w:rsid w:val="008901DA"/>
    <w:rsid w:val="00891530"/>
    <w:rsid w:val="00893C75"/>
    <w:rsid w:val="0089604D"/>
    <w:rsid w:val="008A03DD"/>
    <w:rsid w:val="008A3FE1"/>
    <w:rsid w:val="008C723C"/>
    <w:rsid w:val="008D579E"/>
    <w:rsid w:val="008D7E8C"/>
    <w:rsid w:val="008F2E51"/>
    <w:rsid w:val="00911AE2"/>
    <w:rsid w:val="0091756D"/>
    <w:rsid w:val="00944A41"/>
    <w:rsid w:val="00946273"/>
    <w:rsid w:val="0098180A"/>
    <w:rsid w:val="0098197B"/>
    <w:rsid w:val="009C2CEA"/>
    <w:rsid w:val="009F6F1B"/>
    <w:rsid w:val="00A00FE2"/>
    <w:rsid w:val="00A20714"/>
    <w:rsid w:val="00A52ED1"/>
    <w:rsid w:val="00A545F4"/>
    <w:rsid w:val="00A71924"/>
    <w:rsid w:val="00A9254E"/>
    <w:rsid w:val="00AA0ABB"/>
    <w:rsid w:val="00B21DE5"/>
    <w:rsid w:val="00B77D42"/>
    <w:rsid w:val="00B84707"/>
    <w:rsid w:val="00B84865"/>
    <w:rsid w:val="00B92E3C"/>
    <w:rsid w:val="00BA3138"/>
    <w:rsid w:val="00BE3EFB"/>
    <w:rsid w:val="00BE4242"/>
    <w:rsid w:val="00C07277"/>
    <w:rsid w:val="00C1079E"/>
    <w:rsid w:val="00C24EA4"/>
    <w:rsid w:val="00C26020"/>
    <w:rsid w:val="00C27BA2"/>
    <w:rsid w:val="00C30917"/>
    <w:rsid w:val="00C420F3"/>
    <w:rsid w:val="00C56305"/>
    <w:rsid w:val="00C64416"/>
    <w:rsid w:val="00C74E5F"/>
    <w:rsid w:val="00CB4D35"/>
    <w:rsid w:val="00CE2247"/>
    <w:rsid w:val="00CF08BB"/>
    <w:rsid w:val="00D06EEF"/>
    <w:rsid w:val="00D12FED"/>
    <w:rsid w:val="00D27613"/>
    <w:rsid w:val="00D514C1"/>
    <w:rsid w:val="00D53108"/>
    <w:rsid w:val="00D72508"/>
    <w:rsid w:val="00D87BCF"/>
    <w:rsid w:val="00DA0395"/>
    <w:rsid w:val="00DA095F"/>
    <w:rsid w:val="00DD6473"/>
    <w:rsid w:val="00DE2F34"/>
    <w:rsid w:val="00DF1C0C"/>
    <w:rsid w:val="00E171B0"/>
    <w:rsid w:val="00E43B19"/>
    <w:rsid w:val="00E665FE"/>
    <w:rsid w:val="00E858EC"/>
    <w:rsid w:val="00E87C89"/>
    <w:rsid w:val="00E96B59"/>
    <w:rsid w:val="00EB15DE"/>
    <w:rsid w:val="00EB7DD7"/>
    <w:rsid w:val="00ED5C4F"/>
    <w:rsid w:val="00F11E07"/>
    <w:rsid w:val="00F12219"/>
    <w:rsid w:val="00F1229D"/>
    <w:rsid w:val="00F529F9"/>
    <w:rsid w:val="00F563A9"/>
    <w:rsid w:val="00F62FCE"/>
    <w:rsid w:val="00F810B4"/>
    <w:rsid w:val="00F86AD3"/>
    <w:rsid w:val="00FC59C9"/>
    <w:rsid w:val="00FD0993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F1178"/>
  <w15:docId w15:val="{21179E0D-D053-48A2-9370-47EE5D85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D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7E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E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EF"/>
    <w:rPr>
      <w:rFonts w:ascii="Segoe UI" w:hAnsi="Segoe UI" w:cs="Segoe UI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9F6F1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744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20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C420F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C420F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0F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C420F3"/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756D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C1079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1079E"/>
    <w:rPr>
      <w:rFonts w:ascii="Calibri" w:eastAsia="Calibri" w:hAnsi="Calibri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79E"/>
    <w:rPr>
      <w:rFonts w:ascii="Calibri" w:eastAsia="Calibri" w:hAnsi="Calibri" w:cs="Times New Roman"/>
      <w:sz w:val="20"/>
      <w:szCs w:val="20"/>
      <w:lang w:val="fr-FR" w:eastAsia="hr-HR"/>
    </w:rPr>
  </w:style>
  <w:style w:type="character" w:styleId="PageNumber">
    <w:name w:val="page number"/>
    <w:basedOn w:val="DefaultParagraphFont"/>
    <w:uiPriority w:val="99"/>
    <w:rsid w:val="00C1079E"/>
    <w:rPr>
      <w:rFonts w:cs="Times New Roman"/>
    </w:rPr>
  </w:style>
  <w:style w:type="character" w:customStyle="1" w:styleId="apple-converted-space">
    <w:name w:val="apple-converted-space"/>
    <w:uiPriority w:val="99"/>
    <w:rsid w:val="00C1079E"/>
  </w:style>
  <w:style w:type="paragraph" w:styleId="NormalWeb">
    <w:name w:val="Normal (Web)"/>
    <w:basedOn w:val="Normal"/>
    <w:uiPriority w:val="99"/>
    <w:rsid w:val="00C107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r-HR" w:eastAsia="hr-HR" w:bidi="ta-IN"/>
    </w:rPr>
  </w:style>
  <w:style w:type="character" w:styleId="Emphasis">
    <w:name w:val="Emphasis"/>
    <w:basedOn w:val="DefaultParagraphFont"/>
    <w:uiPriority w:val="20"/>
    <w:qFormat/>
    <w:rsid w:val="00C1079E"/>
    <w:rPr>
      <w:rFonts w:cs="Times New Roman"/>
      <w:i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FCE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FCE"/>
    <w:rPr>
      <w:rFonts w:ascii="Calibri" w:eastAsia="Calibri" w:hAnsi="Calibri" w:cs="Times New Roman"/>
      <w:b/>
      <w:bCs/>
      <w:sz w:val="20"/>
      <w:szCs w:val="20"/>
      <w:lang w:val="fr-FR" w:eastAsia="hr-HR"/>
    </w:rPr>
  </w:style>
  <w:style w:type="table" w:styleId="TableGrid">
    <w:name w:val="Table Grid"/>
    <w:basedOn w:val="TableNormal"/>
    <w:uiPriority w:val="59"/>
    <w:rsid w:val="0006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07D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107D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paragraph" w:customStyle="1" w:styleId="author">
    <w:name w:val="author"/>
    <w:basedOn w:val="Normal"/>
    <w:rsid w:val="0010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D7EC1"/>
    <w:rPr>
      <w:rFonts w:asciiTheme="majorHAnsi" w:eastAsiaTheme="majorEastAsia" w:hAnsiTheme="majorHAnsi" w:cstheme="majorBidi"/>
      <w:i/>
      <w:iCs/>
      <w:color w:val="365F91" w:themeColor="accent1" w:themeShade="BF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EC1"/>
    <w:rPr>
      <w:rFonts w:asciiTheme="majorHAnsi" w:eastAsiaTheme="majorEastAsia" w:hAnsiTheme="majorHAnsi" w:cstheme="majorBidi"/>
      <w:color w:val="365F91" w:themeColor="accent1" w:themeShade="BF"/>
      <w:lang w:val="fr-FR"/>
    </w:rPr>
  </w:style>
  <w:style w:type="paragraph" w:styleId="Title">
    <w:name w:val="Title"/>
    <w:basedOn w:val="Normal"/>
    <w:link w:val="TitleChar"/>
    <w:qFormat/>
    <w:rsid w:val="00C309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TitleChar">
    <w:name w:val="Title Char"/>
    <w:basedOn w:val="DefaultParagraphFont"/>
    <w:link w:val="Title"/>
    <w:rsid w:val="00C3091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CE2247"/>
    <w:pPr>
      <w:spacing w:after="0" w:line="240" w:lineRule="auto"/>
    </w:pPr>
    <w:rPr>
      <w:rFonts w:ascii="Arial" w:eastAsia="Times New Roman" w:hAnsi="Arial" w:cs="Times New Roman"/>
      <w:sz w:val="20"/>
      <w:szCs w:val="20"/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2247"/>
    <w:rPr>
      <w:rFonts w:ascii="Arial" w:eastAsia="Times New Roman" w:hAnsi="Arial" w:cs="Times New Roman"/>
      <w:sz w:val="20"/>
      <w:szCs w:val="20"/>
      <w:lang w:val="cs-CZ"/>
    </w:rPr>
  </w:style>
  <w:style w:type="character" w:styleId="FootnoteReference">
    <w:name w:val="footnote reference"/>
    <w:uiPriority w:val="99"/>
    <w:semiHidden/>
    <w:unhideWhenUsed/>
    <w:rsid w:val="00CE2247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DF1C0C"/>
  </w:style>
  <w:style w:type="paragraph" w:customStyle="1" w:styleId="epigraphe">
    <w:name w:val="epigraph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1C0C"/>
    <w:rPr>
      <w:color w:val="800080"/>
      <w:u w:val="single"/>
    </w:rPr>
  </w:style>
  <w:style w:type="paragraph" w:customStyle="1" w:styleId="texte">
    <w:name w:val="text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number">
    <w:name w:val="paranumber"/>
    <w:basedOn w:val="DefaultParagraphFont"/>
    <w:rsid w:val="00DF1C0C"/>
  </w:style>
  <w:style w:type="paragraph" w:customStyle="1" w:styleId="citation">
    <w:name w:val="citation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m">
    <w:name w:val="num"/>
    <w:basedOn w:val="DefaultParagraphFont"/>
    <w:rsid w:val="00DF1C0C"/>
  </w:style>
  <w:style w:type="paragraph" w:customStyle="1" w:styleId="puces">
    <w:name w:val="puces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DF1C0C"/>
  </w:style>
  <w:style w:type="paragraph" w:customStyle="1" w:styleId="bibliographie">
    <w:name w:val="bibliographi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tebaspage">
    <w:name w:val="notebaspag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amilyname">
    <w:name w:val="familyname"/>
    <w:basedOn w:val="DefaultParagraphFont"/>
    <w:rsid w:val="00DF1C0C"/>
  </w:style>
  <w:style w:type="paragraph" w:customStyle="1" w:styleId="description">
    <w:name w:val="description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text">
    <w:name w:val="fulltext"/>
    <w:basedOn w:val="DefaultParagraphFont"/>
    <w:rsid w:val="00DF1C0C"/>
  </w:style>
  <w:style w:type="paragraph" w:customStyle="1" w:styleId="directionltr">
    <w:name w:val="directionltr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1E4AA4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42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083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0182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  <w:divsChild>
                            <w:div w:id="6697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8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99678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1041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  <w:divsChild>
                            <w:div w:id="125744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50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7492">
          <w:marLeft w:val="-1440"/>
          <w:marRight w:val="-336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2708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462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95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861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102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216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068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42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089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639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632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236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10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73329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345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3446">
                  <w:marLeft w:val="0"/>
                  <w:marRight w:val="0"/>
                  <w:marTop w:val="0"/>
                  <w:marBottom w:val="120"/>
                  <w:divBdr>
                    <w:top w:val="single" w:sz="6" w:space="6" w:color="B3B3B3"/>
                    <w:left w:val="none" w:sz="0" w:space="0" w:color="auto"/>
                    <w:bottom w:val="single" w:sz="6" w:space="6" w:color="B3B3B3"/>
                    <w:right w:val="none" w:sz="0" w:space="0" w:color="auto"/>
                  </w:divBdr>
                  <w:divsChild>
                    <w:div w:id="854853171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6898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91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07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524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0425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404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976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1577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68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0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5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146">
          <w:marLeft w:val="480"/>
          <w:marRight w:val="0"/>
          <w:marTop w:val="72"/>
          <w:marBottom w:val="168"/>
          <w:divBdr>
            <w:top w:val="single" w:sz="6" w:space="2" w:color="E7E7E7"/>
            <w:left w:val="single" w:sz="2" w:space="0" w:color="E7E7E7"/>
            <w:bottom w:val="single" w:sz="6" w:space="1" w:color="E7E7E7"/>
            <w:right w:val="single" w:sz="2" w:space="6" w:color="E7E7E7"/>
          </w:divBdr>
        </w:div>
      </w:divsChild>
    </w:div>
    <w:div w:id="795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256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99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242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375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52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930">
          <w:marLeft w:val="-1440"/>
          <w:marRight w:val="-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888888"/>
                <w:right w:val="none" w:sz="0" w:space="0" w:color="auto"/>
              </w:divBdr>
            </w:div>
            <w:div w:id="6823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C5C5C5"/>
                <w:right w:val="none" w:sz="0" w:space="0" w:color="auto"/>
              </w:divBdr>
              <w:divsChild>
                <w:div w:id="16388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042588">
              <w:marLeft w:val="0"/>
              <w:marRight w:val="0"/>
              <w:marTop w:val="2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690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955095">
              <w:marLeft w:val="0"/>
              <w:marRight w:val="0"/>
              <w:marTop w:val="4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47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59970">
          <w:marLeft w:val="0"/>
          <w:marRight w:val="-2400"/>
          <w:marTop w:val="0"/>
          <w:marBottom w:val="480"/>
          <w:divBdr>
            <w:top w:val="single" w:sz="6" w:space="6" w:color="707070"/>
            <w:left w:val="single" w:sz="2" w:space="0" w:color="707070"/>
            <w:bottom w:val="single" w:sz="2" w:space="6" w:color="707070"/>
            <w:right w:val="single" w:sz="2" w:space="0" w:color="707070"/>
          </w:divBdr>
        </w:div>
        <w:div w:id="212475931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5635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8267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1501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1084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4791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1240C-1484-4D7C-BA44-758500C5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bvodanovic</dc:creator>
  <cp:lastModifiedBy>Korisnik</cp:lastModifiedBy>
  <cp:revision>4</cp:revision>
  <cp:lastPrinted>2022-06-08T12:43:00Z</cp:lastPrinted>
  <dcterms:created xsi:type="dcterms:W3CDTF">2023-01-31T16:00:00Z</dcterms:created>
  <dcterms:modified xsi:type="dcterms:W3CDTF">2023-01-31T16:01:00Z</dcterms:modified>
</cp:coreProperties>
</file>