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696BAA16" w:rsidR="006E0223" w:rsidRPr="006E0223" w:rsidRDefault="0089604D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89604D">
              <w:rPr>
                <w:rFonts w:ascii="Arial" w:eastAsiaTheme="minorEastAsia" w:hAnsi="Arial" w:cs="Arial"/>
                <w:b/>
                <w:bCs/>
                <w:kern w:val="24"/>
              </w:rPr>
              <w:t>Orthoépie française</w:t>
            </w:r>
          </w:p>
        </w:tc>
      </w:tr>
      <w:tr w:rsidR="006E0223" w:rsidRPr="006E0223" w14:paraId="195C59AF" w14:textId="5678CA2D" w:rsidTr="003529D9">
        <w:tc>
          <w:tcPr>
            <w:tcW w:w="2539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23" w:type="dxa"/>
          </w:tcPr>
          <w:p w14:paraId="72F0FA55" w14:textId="4A3E89DC" w:rsidR="006E0223" w:rsidRPr="006E0223" w:rsidRDefault="0089604D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II</w:t>
            </w:r>
            <w:r w:rsidRPr="0089604D">
              <w:rPr>
                <w:rFonts w:ascii="Arial" w:eastAsiaTheme="minorEastAsia" w:hAnsi="Arial" w:cs="Arial"/>
                <w:b/>
                <w:bCs/>
                <w:kern w:val="24"/>
                <w:vertAlign w:val="superscript"/>
              </w:rPr>
              <w:t>e</w:t>
            </w:r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 (I</w:t>
            </w:r>
            <w:r w:rsidRPr="0089604D">
              <w:rPr>
                <w:rFonts w:ascii="Arial" w:eastAsiaTheme="minorEastAsia" w:hAnsi="Arial" w:cs="Arial"/>
                <w:b/>
                <w:bCs/>
                <w:kern w:val="24"/>
                <w:vertAlign w:val="superscript"/>
              </w:rPr>
              <w:t>ère</w:t>
            </w:r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 année de licence)</w:t>
            </w:r>
          </w:p>
        </w:tc>
      </w:tr>
      <w:tr w:rsidR="006E0223" w:rsidRPr="006E0223" w14:paraId="3D5B611C" w14:textId="21C094DA" w:rsidTr="003529D9">
        <w:tc>
          <w:tcPr>
            <w:tcW w:w="2539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23" w:type="dxa"/>
          </w:tcPr>
          <w:p w14:paraId="741B4057" w14:textId="6176AE48" w:rsidR="006E0223" w:rsidRPr="006E0223" w:rsidRDefault="0089604D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 H de TD</w:t>
            </w:r>
          </w:p>
        </w:tc>
      </w:tr>
      <w:tr w:rsidR="006E0223" w:rsidRPr="006E0223" w14:paraId="7BCA1998" w14:textId="54803EF1" w:rsidTr="003529D9">
        <w:tc>
          <w:tcPr>
            <w:tcW w:w="2539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23" w:type="dxa"/>
          </w:tcPr>
          <w:p w14:paraId="3A64DED2" w14:textId="26AADB2A" w:rsidR="006E0223" w:rsidRDefault="005B2789" w:rsidP="001E4A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 w:rsidR="001E4AA4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 xml:space="preserve"> adopteront un système phonétique complètement nouveau, et </w:t>
            </w:r>
            <w:r w:rsidR="001E4AA4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 xml:space="preserve">un système hybride construit 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>par « la greffe »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>quelques sons étrangers sur le système phonétique de la langue maternelle, ce qui condui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>rait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 xml:space="preserve"> à un fort « accent étranger »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 xml:space="preserve">, ayant 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 xml:space="preserve">des conséquences très défavorables au niveau de 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>la fonction d’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>identification et de représentativité</w:t>
            </w:r>
            <w:r w:rsidR="0098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AA4" w:rsidRPr="001E4AA4">
              <w:rPr>
                <w:rFonts w:ascii="Times New Roman" w:hAnsi="Times New Roman" w:cs="Times New Roman"/>
                <w:sz w:val="24"/>
                <w:szCs w:val="24"/>
              </w:rPr>
              <w:t>de la langue étrangère.</w:t>
            </w:r>
          </w:p>
          <w:p w14:paraId="6338289D" w14:textId="3A87E8AE" w:rsidR="0098197B" w:rsidRPr="0098197B" w:rsidRDefault="005B2789" w:rsidP="0098197B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         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Les étudiants seront aptes à comprendre 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(compréhension orale et écrite), 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à 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parler (interaction verbale et production de la parole), 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à 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écrire en français (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production écrite du niveau A2 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selon </w:t>
            </w:r>
            <w:r w:rsidR="002B13F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CECR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)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, ainsi qu’à 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maîtriser la transcription phonétique de texte (niveau 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A2-</w:t>
            </w:r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B1</w:t>
            </w:r>
            <w:r w:rsidR="002B13F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du CECR</w:t>
            </w:r>
            <w:bookmarkStart w:id="0" w:name="_GoBack"/>
            <w:bookmarkEnd w:id="0"/>
            <w:r w:rsidR="0098197B"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) en français</w:t>
            </w:r>
            <w:r w:rsid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14:paraId="56FB8EC6" w14:textId="0F12C005" w:rsidR="0098197B" w:rsidRPr="001E4AA4" w:rsidRDefault="0098197B" w:rsidP="0098197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•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Ils seront aptes à </w:t>
            </w:r>
            <w:r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maîtriser l'articulation, l'intonation, l'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accent</w:t>
            </w:r>
            <w:r w:rsidRPr="0098197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et le rythme corrects du système phonologique français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3529D9" w:rsidRPr="006E0223" w14:paraId="514509F3" w14:textId="0BA11900" w:rsidTr="003529D9">
        <w:tc>
          <w:tcPr>
            <w:tcW w:w="2539" w:type="dxa"/>
          </w:tcPr>
          <w:p w14:paraId="1344CBA4" w14:textId="42842710" w:rsidR="003529D9" w:rsidRPr="006E0223" w:rsidRDefault="003529D9" w:rsidP="003529D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23" w:type="dxa"/>
          </w:tcPr>
          <w:p w14:paraId="29079984" w14:textId="4D1EB411" w:rsidR="003529D9" w:rsidRPr="0098197B" w:rsidRDefault="003529D9" w:rsidP="003529D9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kern w:val="24"/>
              </w:rPr>
            </w:pPr>
            <w:r w:rsidRPr="0098197B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Une brève description théorique du système phonétique français et de la base articulatoire de la langue française par rapport à 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ceux de </w:t>
            </w:r>
            <w:r w:rsidRPr="0098197B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la langue croate ; adoption de nouvelles caractéristiques distinctives des voix (nasalité vocale et consonantique, 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>l’ar</w:t>
            </w:r>
            <w:r w:rsidR="005B2789">
              <w:rPr>
                <w:rFonts w:ascii="Times New Roman" w:eastAsiaTheme="minorEastAsia" w:hAnsi="Times New Roman" w:cs="Times New Roman"/>
                <w:bCs/>
                <w:kern w:val="24"/>
              </w:rPr>
              <w:t>r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>ondissement</w:t>
            </w:r>
            <w:r w:rsidRPr="0098197B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 des voyelles antérieures). L'accent est mis sur l'acquisition pratique de la phonétique française en développant la capacité d'identification auditive des sons et leur transcription phonétique, ainsi que la dis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>tinction</w:t>
            </w:r>
            <w:r w:rsidRPr="0098197B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 des unités de prononciation plus 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>importantes.</w:t>
            </w:r>
          </w:p>
          <w:p w14:paraId="2399141A" w14:textId="77777777" w:rsidR="003529D9" w:rsidRPr="0098197B" w:rsidRDefault="003529D9" w:rsidP="003529D9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kern w:val="24"/>
              </w:rPr>
            </w:pPr>
          </w:p>
          <w:p w14:paraId="3E48CB06" w14:textId="593B06C3" w:rsidR="003529D9" w:rsidRPr="005B2789" w:rsidRDefault="003529D9" w:rsidP="005B27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9">
              <w:rPr>
                <w:rFonts w:ascii="Times New Roman" w:hAnsi="Times New Roman" w:cs="Times New Roman"/>
                <w:sz w:val="24"/>
                <w:szCs w:val="24"/>
              </w:rPr>
              <w:t>Règles orthoépiques de base avec une référence particulière à la distribution des voyelles à double timbre, les voyelles nasales, les voyelles antérieures arrondies, le e instable et sa fonction, les semi-voyelles, la structure syllabique et unités prosodiques supérieures.</w:t>
            </w:r>
          </w:p>
        </w:tc>
      </w:tr>
      <w:tr w:rsidR="003529D9" w:rsidRPr="006E0223" w14:paraId="4B3E262E" w14:textId="09A17D99" w:rsidTr="003529D9">
        <w:tc>
          <w:tcPr>
            <w:tcW w:w="2539" w:type="dxa"/>
          </w:tcPr>
          <w:p w14:paraId="609B9208" w14:textId="22B3ABBD" w:rsidR="003529D9" w:rsidRPr="006E0223" w:rsidRDefault="003529D9" w:rsidP="003529D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523" w:type="dxa"/>
          </w:tcPr>
          <w:p w14:paraId="135C16F3" w14:textId="4D80089E" w:rsidR="003529D9" w:rsidRPr="0098197B" w:rsidRDefault="003529D9" w:rsidP="003529D9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kern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>Deux partiels (contrôles continus)</w:t>
            </w:r>
            <w:r w:rsidR="005B2789">
              <w:rPr>
                <w:rFonts w:ascii="Times New Roman" w:eastAsiaTheme="minorEastAsia" w:hAnsi="Times New Roman" w:cs="Times New Roman"/>
                <w:bCs/>
                <w:kern w:val="24"/>
              </w:rPr>
              <w:t>, suivis de l’e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xamen écrit et </w:t>
            </w:r>
            <w:r w:rsidR="005B2789">
              <w:rPr>
                <w:rFonts w:ascii="Times New Roman" w:eastAsiaTheme="minorEastAsia" w:hAnsi="Times New Roman" w:cs="Times New Roman"/>
                <w:bCs/>
                <w:kern w:val="24"/>
              </w:rPr>
              <w:t>de l’</w:t>
            </w:r>
            <w:r>
              <w:rPr>
                <w:rFonts w:ascii="Times New Roman" w:eastAsiaTheme="minorEastAsia" w:hAnsi="Times New Roman" w:cs="Times New Roman"/>
                <w:bCs/>
                <w:kern w:val="24"/>
              </w:rPr>
              <w:t>examen oral.</w:t>
            </w:r>
          </w:p>
        </w:tc>
      </w:tr>
      <w:tr w:rsidR="003529D9" w:rsidRPr="006E0223" w14:paraId="3089A151" w14:textId="4EE91CE0" w:rsidTr="003529D9">
        <w:tc>
          <w:tcPr>
            <w:tcW w:w="2539" w:type="dxa"/>
          </w:tcPr>
          <w:p w14:paraId="2A4B946B" w14:textId="0E074985" w:rsidR="003529D9" w:rsidRPr="006E0223" w:rsidRDefault="003529D9" w:rsidP="003529D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523" w:type="dxa"/>
          </w:tcPr>
          <w:p w14:paraId="594A4D9D" w14:textId="38C15CC0" w:rsidR="00E87C89" w:rsidRPr="00E87C89" w:rsidRDefault="00E87C89" w:rsidP="00E87C89">
            <w:pPr>
              <w:shd w:val="clear" w:color="auto" w:fill="FFFFFF"/>
              <w:spacing w:line="209" w:lineRule="atLeast"/>
              <w:textAlignment w:val="baseline"/>
              <w:rPr>
                <w:rFonts w:ascii="Arial Narrow" w:eastAsia="Times New Roman" w:hAnsi="Arial Narrow"/>
                <w:bCs/>
                <w:color w:val="373737"/>
                <w:sz w:val="24"/>
                <w:szCs w:val="24"/>
                <w:lang w:val="hr-HR" w:eastAsia="fr-FR" w:bidi="ks-Deva"/>
              </w:rPr>
            </w:pPr>
            <w:r>
              <w:rPr>
                <w:rFonts w:ascii="Arial Narrow" w:eastAsia="Times New Roman" w:hAnsi="Arial Narrow"/>
                <w:color w:val="373737"/>
                <w:sz w:val="24"/>
                <w:szCs w:val="24"/>
                <w:lang w:val="hr-HR" w:eastAsia="fr-FR" w:bidi="ks-Deva"/>
              </w:rPr>
              <w:t>1</w:t>
            </w:r>
            <w:r w:rsidRPr="00E87C89">
              <w:rPr>
                <w:rFonts w:ascii="Arial Narrow" w:eastAsia="Times New Roman" w:hAnsi="Arial Narrow"/>
                <w:color w:val="373737"/>
                <w:sz w:val="24"/>
                <w:szCs w:val="24"/>
                <w:lang w:val="hr-HR" w:eastAsia="fr-FR" w:bidi="ks-Deva"/>
              </w:rPr>
              <w:t xml:space="preserve">. </w:t>
            </w:r>
            <w:r w:rsidRPr="00E87C89">
              <w:rPr>
                <w:rFonts w:ascii="Arial Narrow" w:eastAsia="Times New Roman" w:hAnsi="Arial Narrow"/>
                <w:bCs/>
                <w:color w:val="373737"/>
                <w:sz w:val="24"/>
                <w:szCs w:val="24"/>
                <w:lang w:val="hr-HR" w:eastAsia="fr-FR" w:bidi="ks-Deva"/>
              </w:rPr>
              <w:t>N. Desnica-Žerjavić: </w:t>
            </w:r>
            <w:r w:rsidRPr="00E87C89">
              <w:rPr>
                <w:rFonts w:ascii="Arial Narrow" w:eastAsia="Times New Roman" w:hAnsi="Arial Narrow"/>
                <w:bCs/>
                <w:i/>
                <w:iCs/>
                <w:color w:val="373737"/>
                <w:sz w:val="24"/>
                <w:szCs w:val="24"/>
                <w:lang w:val="hr-HR" w:eastAsia="fr-FR" w:bidi="ks-Deva"/>
              </w:rPr>
              <w:t>Phonétique française</w:t>
            </w:r>
            <w:r w:rsidRPr="00E87C89">
              <w:rPr>
                <w:rFonts w:ascii="Arial Narrow" w:eastAsia="Times New Roman" w:hAnsi="Arial Narrow"/>
                <w:bCs/>
                <w:color w:val="373737"/>
                <w:sz w:val="24"/>
                <w:szCs w:val="24"/>
                <w:lang w:val="hr-HR" w:eastAsia="fr-FR" w:bidi="ks-Deva"/>
              </w:rPr>
              <w:t>, Filozofski fakultet Sveučilišta u Zagrebu, 1996.</w:t>
            </w:r>
          </w:p>
          <w:p w14:paraId="6005AAD8" w14:textId="673AB1F2" w:rsidR="003529D9" w:rsidRPr="006E0223" w:rsidRDefault="00E87C89" w:rsidP="003529D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2. Dominique Aubry, Marie-Laure Chalaron, 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Les 500 exercices de phonétique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 Niveau B1-B2, Paris, Hachette Livre, 2010.</w:t>
            </w:r>
          </w:p>
        </w:tc>
      </w:tr>
      <w:tr w:rsidR="003529D9" w:rsidRPr="006E0223" w14:paraId="7DF907A4" w14:textId="547808C5" w:rsidTr="003529D9">
        <w:tc>
          <w:tcPr>
            <w:tcW w:w="2539" w:type="dxa"/>
          </w:tcPr>
          <w:p w14:paraId="2AFE6F1A" w14:textId="39865B64" w:rsidR="003529D9" w:rsidRPr="006E0223" w:rsidRDefault="003529D9" w:rsidP="003529D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523" w:type="dxa"/>
          </w:tcPr>
          <w:p w14:paraId="55E29F93" w14:textId="77777777" w:rsidR="003529D9" w:rsidRPr="00E87C89" w:rsidRDefault="003529D9" w:rsidP="003529D9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E87C89">
              <w:rPr>
                <w:rFonts w:ascii="Arial" w:eastAsiaTheme="minorEastAsia" w:hAnsi="Arial" w:cs="Arial"/>
                <w:bCs/>
                <w:kern w:val="24"/>
              </w:rPr>
              <w:t xml:space="preserve">Mme Daniela </w:t>
            </w:r>
            <w:r w:rsidRPr="00E87C89">
              <w:rPr>
                <w:rFonts w:ascii="Arial" w:eastAsiaTheme="minorEastAsia" w:hAnsi="Arial" w:cs="Arial"/>
                <w:bCs/>
                <w:kern w:val="24"/>
                <w:lang w:val="hr-HR"/>
              </w:rPr>
              <w:t xml:space="preserve">Ćurko, </w:t>
            </w:r>
            <w:r w:rsidRPr="00E87C89">
              <w:rPr>
                <w:rFonts w:ascii="Arial" w:eastAsiaTheme="minorEastAsia" w:hAnsi="Arial" w:cs="Arial"/>
                <w:bCs/>
                <w:kern w:val="24"/>
              </w:rPr>
              <w:t xml:space="preserve">maître des conférences. Courriel : </w:t>
            </w:r>
          </w:p>
          <w:p w14:paraId="1BF5416A" w14:textId="290B2758" w:rsidR="003529D9" w:rsidRPr="003529D9" w:rsidRDefault="003529D9" w:rsidP="003529D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lang w:val="hr-HR"/>
              </w:rPr>
            </w:pPr>
            <w:proofErr w:type="spellStart"/>
            <w:r w:rsidRPr="00E87C89">
              <w:rPr>
                <w:rFonts w:ascii="Arial" w:eastAsiaTheme="minorEastAsia" w:hAnsi="Arial" w:cs="Arial"/>
                <w:bCs/>
                <w:kern w:val="24"/>
              </w:rPr>
              <w:t>dcurko</w:t>
            </w:r>
            <w:proofErr w:type="spellEnd"/>
            <w:r w:rsidRPr="00E87C89">
              <w:rPr>
                <w:rFonts w:ascii="Arial" w:eastAsiaTheme="minorEastAsia" w:hAnsi="Arial" w:cs="Arial"/>
                <w:bCs/>
                <w:kern w:val="24"/>
                <w:lang w:val="hr-HR"/>
              </w:rPr>
              <w:t>@unizd.hr</w:t>
            </w:r>
          </w:p>
        </w:tc>
      </w:tr>
    </w:tbl>
    <w:p w14:paraId="5CA351AA" w14:textId="42271939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F1B0" w14:textId="77777777" w:rsidR="0034380A" w:rsidRDefault="0034380A">
      <w:pPr>
        <w:spacing w:after="0" w:line="240" w:lineRule="auto"/>
      </w:pPr>
      <w:r>
        <w:separator/>
      </w:r>
    </w:p>
  </w:endnote>
  <w:endnote w:type="continuationSeparator" w:id="0">
    <w:p w14:paraId="7A479D75" w14:textId="77777777" w:rsidR="0034380A" w:rsidRDefault="0034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D93A6" w14:textId="77777777" w:rsidR="0034380A" w:rsidRDefault="0034380A">
      <w:pPr>
        <w:spacing w:after="0" w:line="240" w:lineRule="auto"/>
      </w:pPr>
      <w:r>
        <w:separator/>
      </w:r>
    </w:p>
  </w:footnote>
  <w:footnote w:type="continuationSeparator" w:id="0">
    <w:p w14:paraId="2B02666B" w14:textId="77777777" w:rsidR="0034380A" w:rsidRDefault="0034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4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4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6"/>
  </w:num>
  <w:num w:numId="10">
    <w:abstractNumId w:val="17"/>
  </w:num>
  <w:num w:numId="11">
    <w:abstractNumId w:val="26"/>
  </w:num>
  <w:num w:numId="12">
    <w:abstractNumId w:val="33"/>
  </w:num>
  <w:num w:numId="13">
    <w:abstractNumId w:val="36"/>
  </w:num>
  <w:num w:numId="14">
    <w:abstractNumId w:val="38"/>
  </w:num>
  <w:num w:numId="15">
    <w:abstractNumId w:val="39"/>
  </w:num>
  <w:num w:numId="16">
    <w:abstractNumId w:val="44"/>
  </w:num>
  <w:num w:numId="17">
    <w:abstractNumId w:val="47"/>
  </w:num>
  <w:num w:numId="18">
    <w:abstractNumId w:val="29"/>
  </w:num>
  <w:num w:numId="19">
    <w:abstractNumId w:val="3"/>
  </w:num>
  <w:num w:numId="20">
    <w:abstractNumId w:val="27"/>
  </w:num>
  <w:num w:numId="21">
    <w:abstractNumId w:val="35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43"/>
  </w:num>
  <w:num w:numId="28">
    <w:abstractNumId w:val="23"/>
  </w:num>
  <w:num w:numId="29">
    <w:abstractNumId w:val="1"/>
  </w:num>
  <w:num w:numId="30">
    <w:abstractNumId w:val="40"/>
  </w:num>
  <w:num w:numId="31">
    <w:abstractNumId w:val="30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1"/>
  </w:num>
  <w:num w:numId="37">
    <w:abstractNumId w:val="37"/>
  </w:num>
  <w:num w:numId="38">
    <w:abstractNumId w:val="34"/>
  </w:num>
  <w:num w:numId="39">
    <w:abstractNumId w:val="22"/>
  </w:num>
  <w:num w:numId="40">
    <w:abstractNumId w:val="45"/>
  </w:num>
  <w:num w:numId="41">
    <w:abstractNumId w:val="32"/>
  </w:num>
  <w:num w:numId="42">
    <w:abstractNumId w:val="28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032C"/>
    <w:rsid w:val="0008583B"/>
    <w:rsid w:val="00091CCF"/>
    <w:rsid w:val="00092715"/>
    <w:rsid w:val="000A2E21"/>
    <w:rsid w:val="000F1A12"/>
    <w:rsid w:val="00107D4D"/>
    <w:rsid w:val="00110FD4"/>
    <w:rsid w:val="0015163A"/>
    <w:rsid w:val="0015552E"/>
    <w:rsid w:val="00160A9D"/>
    <w:rsid w:val="00162567"/>
    <w:rsid w:val="00181E24"/>
    <w:rsid w:val="001D7EC1"/>
    <w:rsid w:val="001E4AA4"/>
    <w:rsid w:val="002019A3"/>
    <w:rsid w:val="0023739E"/>
    <w:rsid w:val="00246B8A"/>
    <w:rsid w:val="00250C0F"/>
    <w:rsid w:val="0027328F"/>
    <w:rsid w:val="0027446B"/>
    <w:rsid w:val="002B13F3"/>
    <w:rsid w:val="002C247E"/>
    <w:rsid w:val="002D2339"/>
    <w:rsid w:val="002E3C2A"/>
    <w:rsid w:val="002F694E"/>
    <w:rsid w:val="00316C23"/>
    <w:rsid w:val="00316D43"/>
    <w:rsid w:val="0034380A"/>
    <w:rsid w:val="00352180"/>
    <w:rsid w:val="003529D9"/>
    <w:rsid w:val="00360BCC"/>
    <w:rsid w:val="003B4288"/>
    <w:rsid w:val="003C6E4C"/>
    <w:rsid w:val="003D7AE4"/>
    <w:rsid w:val="0041395D"/>
    <w:rsid w:val="00445329"/>
    <w:rsid w:val="0045254A"/>
    <w:rsid w:val="00471E29"/>
    <w:rsid w:val="00490A57"/>
    <w:rsid w:val="00491C54"/>
    <w:rsid w:val="004A172C"/>
    <w:rsid w:val="004A3960"/>
    <w:rsid w:val="004A63AC"/>
    <w:rsid w:val="004D0C28"/>
    <w:rsid w:val="005063B6"/>
    <w:rsid w:val="005505FA"/>
    <w:rsid w:val="0055602C"/>
    <w:rsid w:val="00562983"/>
    <w:rsid w:val="00564DD9"/>
    <w:rsid w:val="005A1600"/>
    <w:rsid w:val="005B2789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1530"/>
    <w:rsid w:val="00893C75"/>
    <w:rsid w:val="0089604D"/>
    <w:rsid w:val="008A03DD"/>
    <w:rsid w:val="008A3FE1"/>
    <w:rsid w:val="008C723C"/>
    <w:rsid w:val="008D579E"/>
    <w:rsid w:val="008D7E8C"/>
    <w:rsid w:val="008F2E51"/>
    <w:rsid w:val="00911AE2"/>
    <w:rsid w:val="0091756D"/>
    <w:rsid w:val="00944A41"/>
    <w:rsid w:val="00946273"/>
    <w:rsid w:val="0098180A"/>
    <w:rsid w:val="0098197B"/>
    <w:rsid w:val="009C2CEA"/>
    <w:rsid w:val="009F6F1B"/>
    <w:rsid w:val="00A00FE2"/>
    <w:rsid w:val="00A20714"/>
    <w:rsid w:val="00A52ED1"/>
    <w:rsid w:val="00A545F4"/>
    <w:rsid w:val="00A71924"/>
    <w:rsid w:val="00A9254E"/>
    <w:rsid w:val="00AA0ABB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87C89"/>
    <w:rsid w:val="00E96B59"/>
    <w:rsid w:val="00EB15DE"/>
    <w:rsid w:val="00EB7DD7"/>
    <w:rsid w:val="00ED5C4F"/>
    <w:rsid w:val="00F11E07"/>
    <w:rsid w:val="00F12219"/>
    <w:rsid w:val="00F1229D"/>
    <w:rsid w:val="00F529F9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E4AA4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240C-1484-4D7C-BA44-758500C5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Korisnik</cp:lastModifiedBy>
  <cp:revision>4</cp:revision>
  <cp:lastPrinted>2022-06-08T12:43:00Z</cp:lastPrinted>
  <dcterms:created xsi:type="dcterms:W3CDTF">2023-01-31T16:00:00Z</dcterms:created>
  <dcterms:modified xsi:type="dcterms:W3CDTF">2023-01-31T16:01:00Z</dcterms:modified>
</cp:coreProperties>
</file>