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405"/>
        <w:gridCol w:w="6657"/>
      </w:tblGrid>
      <w:tr w:rsidR="00981806" w:rsidRPr="008A2CBA" w14:paraId="1611A0A9" w14:textId="77777777" w:rsidTr="005D1D1E">
        <w:tc>
          <w:tcPr>
            <w:tcW w:w="9062" w:type="dxa"/>
            <w:gridSpan w:val="2"/>
            <w:shd w:val="clear" w:color="auto" w:fill="D9E2F3" w:themeFill="accent1" w:themeFillTint="33"/>
          </w:tcPr>
          <w:p w14:paraId="0702EB82" w14:textId="3980776E" w:rsidR="00981806" w:rsidRPr="008A2CBA" w:rsidRDefault="00981806" w:rsidP="005D1D1E">
            <w:pPr>
              <w:spacing w:line="360" w:lineRule="auto"/>
              <w:jc w:val="center"/>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La littérature française du Moyen Âge et de la Renaissance</w:t>
            </w:r>
          </w:p>
        </w:tc>
      </w:tr>
      <w:tr w:rsidR="00981806" w:rsidRPr="008A2CBA" w14:paraId="7900E36A" w14:textId="77777777" w:rsidTr="005D1D1E">
        <w:tc>
          <w:tcPr>
            <w:tcW w:w="2405" w:type="dxa"/>
          </w:tcPr>
          <w:p w14:paraId="3D4D4358" w14:textId="77777777"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Semestre</w:t>
            </w:r>
          </w:p>
        </w:tc>
        <w:tc>
          <w:tcPr>
            <w:tcW w:w="6657" w:type="dxa"/>
          </w:tcPr>
          <w:p w14:paraId="581D598A" w14:textId="48F3F7CA" w:rsidR="00981806" w:rsidRPr="008A2CBA" w:rsidRDefault="00C4732D" w:rsidP="005D1D1E">
            <w:pPr>
              <w:spacing w:line="360" w:lineRule="auto"/>
              <w:rPr>
                <w:rFonts w:ascii="Times New Roman" w:eastAsiaTheme="minorEastAsia" w:hAnsi="Times New Roman" w:cs="Times New Roman"/>
                <w:b/>
                <w:bCs/>
                <w:kern w:val="24"/>
              </w:rPr>
            </w:pPr>
            <w:r>
              <w:rPr>
                <w:rFonts w:ascii="Times New Roman" w:eastAsiaTheme="minorEastAsia" w:hAnsi="Times New Roman" w:cs="Times New Roman"/>
                <w:b/>
                <w:bCs/>
                <w:kern w:val="24"/>
              </w:rPr>
              <w:t>IIIe semestre (de la IIe année d’études de Master)</w:t>
            </w:r>
          </w:p>
        </w:tc>
      </w:tr>
      <w:tr w:rsidR="00981806" w:rsidRPr="008A2CBA" w14:paraId="48B205E7" w14:textId="77777777" w:rsidTr="005D1D1E">
        <w:tc>
          <w:tcPr>
            <w:tcW w:w="2405" w:type="dxa"/>
          </w:tcPr>
          <w:p w14:paraId="32214302" w14:textId="77777777"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Durée (en heures hebdomadaires)</w:t>
            </w:r>
          </w:p>
        </w:tc>
        <w:tc>
          <w:tcPr>
            <w:tcW w:w="6657" w:type="dxa"/>
          </w:tcPr>
          <w:p w14:paraId="411473FA" w14:textId="36C179EC" w:rsidR="00981806" w:rsidRPr="008A2CBA" w:rsidRDefault="00981806" w:rsidP="005D1D1E">
            <w:pPr>
              <w:spacing w:line="360" w:lineRule="auto"/>
              <w:rPr>
                <w:rFonts w:ascii="Times New Roman" w:eastAsiaTheme="minorEastAsia" w:hAnsi="Times New Roman" w:cs="Times New Roman"/>
                <w:bCs/>
                <w:kern w:val="24"/>
              </w:rPr>
            </w:pPr>
            <w:r w:rsidRPr="008A2CBA">
              <w:rPr>
                <w:rFonts w:ascii="Times New Roman" w:eastAsiaTheme="minorEastAsia" w:hAnsi="Times New Roman" w:cs="Times New Roman"/>
                <w:bCs/>
                <w:kern w:val="24"/>
              </w:rPr>
              <w:t>2h (1h de CM et 1h de TD)</w:t>
            </w:r>
          </w:p>
        </w:tc>
      </w:tr>
      <w:tr w:rsidR="00981806" w:rsidRPr="008A2CBA" w14:paraId="42C879D8" w14:textId="77777777" w:rsidTr="005D1D1E">
        <w:tc>
          <w:tcPr>
            <w:tcW w:w="2405" w:type="dxa"/>
          </w:tcPr>
          <w:p w14:paraId="70993EB7" w14:textId="385B5D99"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Points ECTS</w:t>
            </w:r>
          </w:p>
        </w:tc>
        <w:tc>
          <w:tcPr>
            <w:tcW w:w="6657" w:type="dxa"/>
          </w:tcPr>
          <w:p w14:paraId="4207DD7A" w14:textId="129C1FC3"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2</w:t>
            </w:r>
          </w:p>
        </w:tc>
      </w:tr>
      <w:tr w:rsidR="00981806" w:rsidRPr="008A2CBA" w14:paraId="359137F1" w14:textId="77777777" w:rsidTr="005D1D1E">
        <w:tc>
          <w:tcPr>
            <w:tcW w:w="2405" w:type="dxa"/>
          </w:tcPr>
          <w:p w14:paraId="69EF935F" w14:textId="2C52EF75"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 xml:space="preserve">Objectifs </w:t>
            </w:r>
          </w:p>
        </w:tc>
        <w:tc>
          <w:tcPr>
            <w:tcW w:w="6657" w:type="dxa"/>
          </w:tcPr>
          <w:p w14:paraId="7596FEEE" w14:textId="3CBEE487" w:rsidR="00D13DB9" w:rsidRPr="008A2CBA" w:rsidRDefault="00133DC8" w:rsidP="00133DC8">
            <w:pPr>
              <w:pStyle w:val="NoSpacing"/>
              <w:rPr>
                <w:rFonts w:ascii="Times New Roman" w:hAnsi="Times New Roman" w:cs="Times New Roman"/>
              </w:rPr>
            </w:pPr>
            <w:r w:rsidRPr="008A2CBA">
              <w:rPr>
                <w:rFonts w:ascii="Times New Roman" w:hAnsi="Times New Roman" w:cs="Times New Roman"/>
              </w:rPr>
              <w:t xml:space="preserve">Les étudiants </w:t>
            </w:r>
            <w:r w:rsidR="006116D1" w:rsidRPr="008A2CBA">
              <w:rPr>
                <w:rFonts w:ascii="Times New Roman" w:hAnsi="Times New Roman" w:cs="Times New Roman"/>
              </w:rPr>
              <w:t xml:space="preserve">auront acquis des connaissances du </w:t>
            </w:r>
            <w:r w:rsidRPr="008A2CBA">
              <w:rPr>
                <w:rFonts w:ascii="Times New Roman" w:hAnsi="Times New Roman" w:cs="Times New Roman"/>
              </w:rPr>
              <w:t xml:space="preserve">contexte historique, </w:t>
            </w:r>
            <w:r w:rsidR="00EF1B19" w:rsidRPr="008A2CBA">
              <w:rPr>
                <w:rFonts w:ascii="Times New Roman" w:hAnsi="Times New Roman" w:cs="Times New Roman"/>
              </w:rPr>
              <w:t xml:space="preserve">idéologique, </w:t>
            </w:r>
            <w:r w:rsidRPr="008A2CBA">
              <w:rPr>
                <w:rFonts w:ascii="Times New Roman" w:hAnsi="Times New Roman" w:cs="Times New Roman"/>
              </w:rPr>
              <w:t>social et culturel de la littérature française du Moyen Âge (XI</w:t>
            </w:r>
            <w:r w:rsidRPr="008A2CBA">
              <w:rPr>
                <w:rFonts w:ascii="Times New Roman" w:hAnsi="Times New Roman" w:cs="Times New Roman"/>
                <w:vertAlign w:val="superscript"/>
              </w:rPr>
              <w:t>e</w:t>
            </w:r>
            <w:r w:rsidRPr="008A2CBA">
              <w:rPr>
                <w:rFonts w:ascii="Times New Roman" w:hAnsi="Times New Roman" w:cs="Times New Roman"/>
              </w:rPr>
              <w:t>-XV</w:t>
            </w:r>
            <w:r w:rsidRPr="008A2CBA">
              <w:rPr>
                <w:rFonts w:ascii="Times New Roman" w:hAnsi="Times New Roman" w:cs="Times New Roman"/>
                <w:vertAlign w:val="superscript"/>
              </w:rPr>
              <w:t xml:space="preserve">e </w:t>
            </w:r>
            <w:r w:rsidRPr="008A2CBA">
              <w:rPr>
                <w:rFonts w:ascii="Times New Roman" w:hAnsi="Times New Roman" w:cs="Times New Roman"/>
              </w:rPr>
              <w:t xml:space="preserve">siècles), </w:t>
            </w:r>
            <w:r w:rsidR="00D13DB9" w:rsidRPr="008A2CBA">
              <w:rPr>
                <w:rFonts w:ascii="Times New Roman" w:hAnsi="Times New Roman" w:cs="Times New Roman"/>
              </w:rPr>
              <w:t xml:space="preserve">aussi bien que </w:t>
            </w:r>
            <w:r w:rsidR="006116D1" w:rsidRPr="008A2CBA">
              <w:rPr>
                <w:rFonts w:ascii="Times New Roman" w:hAnsi="Times New Roman" w:cs="Times New Roman"/>
              </w:rPr>
              <w:t xml:space="preserve">du </w:t>
            </w:r>
            <w:r w:rsidRPr="008A2CBA">
              <w:rPr>
                <w:rFonts w:ascii="Times New Roman" w:hAnsi="Times New Roman" w:cs="Times New Roman"/>
              </w:rPr>
              <w:t xml:space="preserve">pluralisme littéraire et linguistique de la France médiévale. </w:t>
            </w:r>
          </w:p>
          <w:p w14:paraId="3A637637" w14:textId="3E7F5386" w:rsidR="00AE0E8A" w:rsidRPr="008A2CBA" w:rsidRDefault="00133DC8" w:rsidP="00133DC8">
            <w:pPr>
              <w:pStyle w:val="NoSpacing"/>
              <w:rPr>
                <w:rFonts w:ascii="Times New Roman" w:hAnsi="Times New Roman" w:cs="Times New Roman"/>
              </w:rPr>
            </w:pPr>
            <w:r w:rsidRPr="008A2CBA">
              <w:rPr>
                <w:rFonts w:ascii="Times New Roman" w:hAnsi="Times New Roman" w:cs="Times New Roman"/>
              </w:rPr>
              <w:t xml:space="preserve">À la fin du semestre, ils auront acquis des connaissances </w:t>
            </w:r>
            <w:r w:rsidR="00EF1B19" w:rsidRPr="008A2CBA">
              <w:rPr>
                <w:rFonts w:ascii="Times New Roman" w:hAnsi="Times New Roman" w:cs="Times New Roman"/>
              </w:rPr>
              <w:t xml:space="preserve">concernant </w:t>
            </w:r>
            <w:r w:rsidRPr="008A2CBA">
              <w:rPr>
                <w:rFonts w:ascii="Times New Roman" w:hAnsi="Times New Roman" w:cs="Times New Roman"/>
              </w:rPr>
              <w:t xml:space="preserve">des approches théoriques modernes au corpus médiéval des manuscrits, ils auront étudié les débuts des genres littéraires </w:t>
            </w:r>
            <w:r w:rsidR="00D13DB9" w:rsidRPr="008A2CBA">
              <w:rPr>
                <w:rFonts w:ascii="Times New Roman" w:hAnsi="Times New Roman" w:cs="Times New Roman"/>
              </w:rPr>
              <w:t xml:space="preserve">en ancien français, </w:t>
            </w:r>
            <w:r w:rsidRPr="008A2CBA">
              <w:rPr>
                <w:rFonts w:ascii="Times New Roman" w:hAnsi="Times New Roman" w:cs="Times New Roman"/>
              </w:rPr>
              <w:t>et les œuvres importantes pour le développement des genres particuliers (chansons de geste, roman courtois, roman de chevalerie, genres théâtraux du Moyen Âge, la farce médiévale en particulier, les fabliaux, et les formes principales de la poésie du Moyen Âge</w:t>
            </w:r>
            <w:r w:rsidR="00D13DB9" w:rsidRPr="008A2CBA">
              <w:rPr>
                <w:rFonts w:ascii="Times New Roman" w:hAnsi="Times New Roman" w:cs="Times New Roman"/>
              </w:rPr>
              <w:t>)</w:t>
            </w:r>
            <w:r w:rsidRPr="008A2CBA">
              <w:rPr>
                <w:rFonts w:ascii="Times New Roman" w:hAnsi="Times New Roman" w:cs="Times New Roman"/>
              </w:rPr>
              <w:t>. Ils analyseront l</w:t>
            </w:r>
            <w:r w:rsidR="007E20A4" w:rsidRPr="008A2CBA">
              <w:rPr>
                <w:rFonts w:ascii="Times New Roman" w:hAnsi="Times New Roman" w:cs="Times New Roman"/>
              </w:rPr>
              <w:t>’esthétique, la poétique, la thématique et la vision du monde des œuvres</w:t>
            </w:r>
            <w:r w:rsidR="00AE0E8A" w:rsidRPr="008A2CBA">
              <w:rPr>
                <w:rFonts w:ascii="Times New Roman" w:hAnsi="Times New Roman" w:cs="Times New Roman"/>
              </w:rPr>
              <w:t>,</w:t>
            </w:r>
            <w:r w:rsidR="007E20A4" w:rsidRPr="008A2CBA">
              <w:rPr>
                <w:rFonts w:ascii="Times New Roman" w:hAnsi="Times New Roman" w:cs="Times New Roman"/>
              </w:rPr>
              <w:t xml:space="preserve"> et des auteurs canoniques</w:t>
            </w:r>
            <w:r w:rsidR="00D13DB9" w:rsidRPr="008A2CBA">
              <w:rPr>
                <w:rFonts w:ascii="Times New Roman" w:hAnsi="Times New Roman" w:cs="Times New Roman"/>
              </w:rPr>
              <w:t xml:space="preserve"> </w:t>
            </w:r>
            <w:r w:rsidR="00AE0E8A" w:rsidRPr="008A2CBA">
              <w:rPr>
                <w:rFonts w:ascii="Times New Roman" w:hAnsi="Times New Roman" w:cs="Times New Roman"/>
              </w:rPr>
              <w:t xml:space="preserve">de </w:t>
            </w:r>
            <w:r w:rsidR="007E20A4" w:rsidRPr="008A2CBA">
              <w:rPr>
                <w:rFonts w:ascii="Times New Roman" w:hAnsi="Times New Roman" w:cs="Times New Roman"/>
              </w:rPr>
              <w:t>la littérature française médiévale</w:t>
            </w:r>
            <w:r w:rsidR="00AE0E8A" w:rsidRPr="008A2CBA">
              <w:rPr>
                <w:rFonts w:ascii="Times New Roman" w:hAnsi="Times New Roman" w:cs="Times New Roman"/>
              </w:rPr>
              <w:t xml:space="preserve"> (</w:t>
            </w:r>
            <w:r w:rsidR="00EF1B19" w:rsidRPr="008A2CBA">
              <w:rPr>
                <w:rFonts w:ascii="Times New Roman" w:hAnsi="Times New Roman" w:cs="Times New Roman"/>
              </w:rPr>
              <w:t xml:space="preserve">dont </w:t>
            </w:r>
            <w:r w:rsidR="00AE0E8A" w:rsidRPr="008A2CBA">
              <w:rPr>
                <w:rFonts w:ascii="Times New Roman" w:hAnsi="Times New Roman" w:cs="Times New Roman"/>
              </w:rPr>
              <w:t xml:space="preserve">Chrétien de Troyes, Béroul et Thomas ; Marie de France ; Charles d’Orléans et Villon), </w:t>
            </w:r>
            <w:r w:rsidR="007E20A4" w:rsidRPr="008A2CBA">
              <w:rPr>
                <w:rFonts w:ascii="Times New Roman" w:hAnsi="Times New Roman" w:cs="Times New Roman"/>
              </w:rPr>
              <w:t>dans la traduction en français moderne.</w:t>
            </w:r>
            <w:r w:rsidR="00AE0E8A" w:rsidRPr="008A2CBA">
              <w:rPr>
                <w:rFonts w:ascii="Times New Roman" w:hAnsi="Times New Roman" w:cs="Times New Roman"/>
              </w:rPr>
              <w:t xml:space="preserve"> </w:t>
            </w:r>
          </w:p>
          <w:p w14:paraId="61BD7EBF" w14:textId="77777777" w:rsidR="00AE0E8A" w:rsidRPr="008A2CBA" w:rsidRDefault="00AE0E8A" w:rsidP="00133DC8">
            <w:pPr>
              <w:pStyle w:val="NoSpacing"/>
              <w:rPr>
                <w:rFonts w:ascii="Times New Roman" w:hAnsi="Times New Roman" w:cs="Times New Roman"/>
              </w:rPr>
            </w:pPr>
          </w:p>
          <w:p w14:paraId="1DDB8537" w14:textId="1B5B9E35" w:rsidR="001A215B" w:rsidRPr="008A2CBA" w:rsidRDefault="00AE0E8A" w:rsidP="00133DC8">
            <w:pPr>
              <w:pStyle w:val="NoSpacing"/>
              <w:rPr>
                <w:rFonts w:ascii="Times New Roman" w:hAnsi="Times New Roman" w:cs="Times New Roman"/>
              </w:rPr>
            </w:pPr>
            <w:r w:rsidRPr="008A2CBA">
              <w:rPr>
                <w:rFonts w:ascii="Times New Roman" w:hAnsi="Times New Roman" w:cs="Times New Roman"/>
              </w:rPr>
              <w:t>Ils analyseront par la suite l’esthétique, la poétique, la thématique et la vision du monde des auteurs canoniques de la littérature française de la Renaissance (Rabelais, Marguerite de Navarre, Montaigne, les poètes de la Plé</w:t>
            </w:r>
            <w:r w:rsidR="00EF1B19" w:rsidRPr="008A2CBA">
              <w:rPr>
                <w:rFonts w:ascii="Times New Roman" w:hAnsi="Times New Roman" w:cs="Times New Roman"/>
              </w:rPr>
              <w:t>i</w:t>
            </w:r>
            <w:r w:rsidRPr="008A2CBA">
              <w:rPr>
                <w:rFonts w:ascii="Times New Roman" w:hAnsi="Times New Roman" w:cs="Times New Roman"/>
              </w:rPr>
              <w:t>ade)</w:t>
            </w:r>
            <w:r w:rsidR="00EF1B19" w:rsidRPr="008A2CBA">
              <w:rPr>
                <w:rFonts w:ascii="Times New Roman" w:hAnsi="Times New Roman" w:cs="Times New Roman"/>
              </w:rPr>
              <w:t>, tous comme les genres littéraires de l’époque (le roman, la nouvelle) et les formes de la poésie de la Renaissance.</w:t>
            </w:r>
          </w:p>
          <w:p w14:paraId="514B4DFD" w14:textId="50FBC045" w:rsidR="00EF1B19" w:rsidRPr="008A2CBA" w:rsidRDefault="00EF1B19" w:rsidP="00133DC8">
            <w:pPr>
              <w:pStyle w:val="NoSpacing"/>
              <w:rPr>
                <w:rFonts w:ascii="Times New Roman" w:hAnsi="Times New Roman" w:cs="Times New Roman"/>
              </w:rPr>
            </w:pPr>
          </w:p>
          <w:p w14:paraId="26F58F8F" w14:textId="26FD6522" w:rsidR="00981806" w:rsidRPr="008A2CBA" w:rsidRDefault="00EF1B19" w:rsidP="00EF1B19">
            <w:pPr>
              <w:pStyle w:val="NoSpacing"/>
              <w:rPr>
                <w:rFonts w:ascii="Times New Roman" w:hAnsi="Times New Roman" w:cs="Times New Roman"/>
              </w:rPr>
            </w:pPr>
            <w:r w:rsidRPr="008A2CBA">
              <w:rPr>
                <w:rFonts w:ascii="Times New Roman" w:hAnsi="Times New Roman" w:cs="Times New Roman"/>
              </w:rPr>
              <w:t>En tant que futurs enseignants</w:t>
            </w:r>
            <w:r w:rsidR="00E5422F" w:rsidRPr="008A2CBA">
              <w:rPr>
                <w:rFonts w:ascii="Times New Roman" w:hAnsi="Times New Roman" w:cs="Times New Roman"/>
              </w:rPr>
              <w:t xml:space="preserve"> de FLE</w:t>
            </w:r>
            <w:r w:rsidRPr="008A2CBA">
              <w:rPr>
                <w:rFonts w:ascii="Times New Roman" w:hAnsi="Times New Roman" w:cs="Times New Roman"/>
              </w:rPr>
              <w:t xml:space="preserve">, les étudiants apprendront aussi à </w:t>
            </w:r>
            <w:r w:rsidR="00E5422F" w:rsidRPr="008A2CBA">
              <w:rPr>
                <w:rFonts w:ascii="Times New Roman" w:hAnsi="Times New Roman" w:cs="Times New Roman"/>
              </w:rPr>
              <w:t xml:space="preserve">employer </w:t>
            </w:r>
            <w:r w:rsidRPr="008A2CBA">
              <w:rPr>
                <w:rFonts w:ascii="Times New Roman" w:hAnsi="Times New Roman" w:cs="Times New Roman"/>
              </w:rPr>
              <w:t xml:space="preserve">les textes de la littérature médiévale et de la Renaissance, et notamment les formes théâtrales du Moyen Âge (dont les farces) et les formes poétiques (dont </w:t>
            </w:r>
            <w:r w:rsidR="00E5422F" w:rsidRPr="008A2CBA">
              <w:rPr>
                <w:rFonts w:ascii="Times New Roman" w:hAnsi="Times New Roman" w:cs="Times New Roman"/>
              </w:rPr>
              <w:t xml:space="preserve">par ex. </w:t>
            </w:r>
            <w:r w:rsidRPr="008A2CBA">
              <w:rPr>
                <w:rFonts w:ascii="Times New Roman" w:hAnsi="Times New Roman" w:cs="Times New Roman"/>
              </w:rPr>
              <w:t>les sonnets de Ronsard) dans l’enseignement de FLE.</w:t>
            </w:r>
          </w:p>
        </w:tc>
      </w:tr>
      <w:tr w:rsidR="00981806" w:rsidRPr="008A2CBA" w14:paraId="7D07C324" w14:textId="77777777" w:rsidTr="005D1D1E">
        <w:tc>
          <w:tcPr>
            <w:tcW w:w="2405" w:type="dxa"/>
          </w:tcPr>
          <w:p w14:paraId="1FF73C39" w14:textId="77777777"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Contenus enseignés/description des cours</w:t>
            </w:r>
          </w:p>
        </w:tc>
        <w:tc>
          <w:tcPr>
            <w:tcW w:w="6657" w:type="dxa"/>
          </w:tcPr>
          <w:p w14:paraId="5E5FA3FB" w14:textId="55097207" w:rsidR="00981806" w:rsidRPr="008A2CBA" w:rsidRDefault="00496665" w:rsidP="00496665">
            <w:pPr>
              <w:pStyle w:val="NoSpacing"/>
              <w:rPr>
                <w:rFonts w:ascii="Times New Roman" w:hAnsi="Times New Roman" w:cs="Times New Roman"/>
              </w:rPr>
            </w:pPr>
            <w:r w:rsidRPr="008A2CBA">
              <w:rPr>
                <w:rFonts w:ascii="Times New Roman" w:hAnsi="Times New Roman" w:cs="Times New Roman"/>
              </w:rPr>
              <w:t>Le cours combine les cours magistraux avec les travaux dirigés, les derniers consistant en lectures et interprétations herméneutiques des œuvres au programmes</w:t>
            </w:r>
            <w:r w:rsidR="008A2CBA" w:rsidRPr="008A2CBA">
              <w:rPr>
                <w:rFonts w:ascii="Times New Roman" w:hAnsi="Times New Roman" w:cs="Times New Roman"/>
              </w:rPr>
              <w:t xml:space="preserve">. Il </w:t>
            </w:r>
            <w:r w:rsidRPr="008A2CBA">
              <w:rPr>
                <w:rFonts w:ascii="Times New Roman" w:hAnsi="Times New Roman" w:cs="Times New Roman"/>
              </w:rPr>
              <w:t>fait connaître aux étudiants les œuvres et les auteurs</w:t>
            </w:r>
            <w:r w:rsidR="008A2CBA" w:rsidRPr="008A2CBA">
              <w:rPr>
                <w:rFonts w:ascii="Times New Roman" w:hAnsi="Times New Roman" w:cs="Times New Roman"/>
              </w:rPr>
              <w:t xml:space="preserve"> majeurs</w:t>
            </w:r>
            <w:r w:rsidRPr="008A2CBA">
              <w:rPr>
                <w:rFonts w:ascii="Times New Roman" w:hAnsi="Times New Roman" w:cs="Times New Roman"/>
              </w:rPr>
              <w:t xml:space="preserve">, les époques et les écoles littéraires, et les poétiques de la littérature française du Moyen Âge – à partir de la chanson de geste, à travers la littérature courtoise, la littérature réaliste du Roman de Renard et des fabliaux, des formes théâtrales avec l’accent mis sur la farce, et les formes de la poésie médiévale, en particulier ses deux époques les plus importantes qui sont la poésie des troubadours et la poésie de Villon. </w:t>
            </w:r>
          </w:p>
          <w:p w14:paraId="1C3838CD" w14:textId="77777777" w:rsidR="00835750" w:rsidRPr="008A2CBA" w:rsidRDefault="00835750" w:rsidP="00496665">
            <w:pPr>
              <w:pStyle w:val="NoSpacing"/>
              <w:rPr>
                <w:rFonts w:ascii="Times New Roman" w:hAnsi="Times New Roman" w:cs="Times New Roman"/>
              </w:rPr>
            </w:pPr>
          </w:p>
          <w:p w14:paraId="082B9A41" w14:textId="26BD3371" w:rsidR="00496665" w:rsidRPr="008A2CBA" w:rsidRDefault="00835750" w:rsidP="00496665">
            <w:pPr>
              <w:pStyle w:val="NoSpacing"/>
              <w:rPr>
                <w:rFonts w:ascii="Times New Roman" w:hAnsi="Times New Roman" w:cs="Times New Roman"/>
              </w:rPr>
            </w:pPr>
            <w:r w:rsidRPr="008A2CBA">
              <w:rPr>
                <w:rFonts w:ascii="Times New Roman" w:hAnsi="Times New Roman" w:cs="Times New Roman"/>
              </w:rPr>
              <w:t xml:space="preserve">Les étudiants auront acquis des connaissances en esthétique et poétique des auteurs canoniques </w:t>
            </w:r>
            <w:r w:rsidR="00496665" w:rsidRPr="008A2CBA">
              <w:rPr>
                <w:rFonts w:ascii="Times New Roman" w:hAnsi="Times New Roman" w:cs="Times New Roman"/>
              </w:rPr>
              <w:t xml:space="preserve">du roman, de la nouvelle </w:t>
            </w:r>
            <w:r w:rsidRPr="008A2CBA">
              <w:rPr>
                <w:rFonts w:ascii="Times New Roman" w:hAnsi="Times New Roman" w:cs="Times New Roman"/>
              </w:rPr>
              <w:t xml:space="preserve">de la Renaissance </w:t>
            </w:r>
            <w:r w:rsidR="00496665" w:rsidRPr="008A2CBA">
              <w:rPr>
                <w:rFonts w:ascii="Times New Roman" w:hAnsi="Times New Roman" w:cs="Times New Roman"/>
              </w:rPr>
              <w:t xml:space="preserve">et des essais (Rabelais, Marguerite de Navarre, Montaigne), tout comme </w:t>
            </w:r>
            <w:r w:rsidRPr="008A2CBA">
              <w:rPr>
                <w:rFonts w:ascii="Times New Roman" w:hAnsi="Times New Roman" w:cs="Times New Roman"/>
              </w:rPr>
              <w:t>des</w:t>
            </w:r>
            <w:r w:rsidR="00496665" w:rsidRPr="008A2CBA">
              <w:rPr>
                <w:rFonts w:ascii="Times New Roman" w:hAnsi="Times New Roman" w:cs="Times New Roman"/>
              </w:rPr>
              <w:t xml:space="preserve"> formes </w:t>
            </w:r>
            <w:r w:rsidR="00BD3B95" w:rsidRPr="008A2CBA">
              <w:rPr>
                <w:rFonts w:ascii="Times New Roman" w:hAnsi="Times New Roman" w:cs="Times New Roman"/>
              </w:rPr>
              <w:t>de la poésie</w:t>
            </w:r>
            <w:r w:rsidR="00496665" w:rsidRPr="008A2CBA">
              <w:rPr>
                <w:rFonts w:ascii="Times New Roman" w:hAnsi="Times New Roman" w:cs="Times New Roman"/>
              </w:rPr>
              <w:t xml:space="preserve"> de la Renaissance française</w:t>
            </w:r>
            <w:r w:rsidRPr="008A2CBA">
              <w:rPr>
                <w:rFonts w:ascii="Times New Roman" w:hAnsi="Times New Roman" w:cs="Times New Roman"/>
              </w:rPr>
              <w:t xml:space="preserve"> (dont le sonnet, l’ode, l’hymne …)</w:t>
            </w:r>
            <w:r w:rsidR="00496665" w:rsidRPr="008A2CBA">
              <w:rPr>
                <w:rFonts w:ascii="Times New Roman" w:hAnsi="Times New Roman" w:cs="Times New Roman"/>
              </w:rPr>
              <w:t>, et notamment l</w:t>
            </w:r>
            <w:r w:rsidR="00BD3B95" w:rsidRPr="008A2CBA">
              <w:rPr>
                <w:rFonts w:ascii="Times New Roman" w:hAnsi="Times New Roman" w:cs="Times New Roman"/>
              </w:rPr>
              <w:t>a poésie</w:t>
            </w:r>
            <w:r w:rsidR="00496665" w:rsidRPr="008A2CBA">
              <w:rPr>
                <w:rFonts w:ascii="Times New Roman" w:hAnsi="Times New Roman" w:cs="Times New Roman"/>
              </w:rPr>
              <w:t xml:space="preserve"> de la Pléiade, avec Ronsard</w:t>
            </w:r>
            <w:r w:rsidR="00BD3B95" w:rsidRPr="008A2CBA">
              <w:rPr>
                <w:rFonts w:ascii="Times New Roman" w:hAnsi="Times New Roman" w:cs="Times New Roman"/>
              </w:rPr>
              <w:t xml:space="preserve"> et du Bellay</w:t>
            </w:r>
            <w:r w:rsidRPr="008A2CBA">
              <w:rPr>
                <w:rFonts w:ascii="Times New Roman" w:hAnsi="Times New Roman" w:cs="Times New Roman"/>
              </w:rPr>
              <w:t xml:space="preserve">, à travers des lectures et des analyses des extraits choisis, aussi bien que de la version intégrale des œuvres canoniques. Dans les </w:t>
            </w:r>
            <w:r w:rsidRPr="008A2CBA">
              <w:rPr>
                <w:rFonts w:ascii="Times New Roman" w:hAnsi="Times New Roman" w:cs="Times New Roman"/>
              </w:rPr>
              <w:lastRenderedPageBreak/>
              <w:t>textes des auteurs les plus éminents, les étudiants analyseront les prétentions artistiques, le style, l’idéologie et la thématique.</w:t>
            </w:r>
          </w:p>
          <w:p w14:paraId="6ACE07A2" w14:textId="1622BF1C" w:rsidR="00496665" w:rsidRPr="008A2CBA" w:rsidRDefault="00496665" w:rsidP="00496665">
            <w:pPr>
              <w:pStyle w:val="NoSpacing"/>
              <w:rPr>
                <w:rFonts w:ascii="Times New Roman" w:hAnsi="Times New Roman" w:cs="Times New Roman"/>
              </w:rPr>
            </w:pPr>
          </w:p>
        </w:tc>
      </w:tr>
      <w:tr w:rsidR="00981806" w:rsidRPr="008A2CBA" w14:paraId="1CA9CD65" w14:textId="77777777" w:rsidTr="005D1D1E">
        <w:tc>
          <w:tcPr>
            <w:tcW w:w="2405" w:type="dxa"/>
          </w:tcPr>
          <w:p w14:paraId="2DD62E7F" w14:textId="7ED37EFB" w:rsidR="00981806" w:rsidRPr="008A2CBA" w:rsidRDefault="00835750" w:rsidP="005D1D1E">
            <w:pPr>
              <w:spacing w:line="360" w:lineRule="auto"/>
              <w:rPr>
                <w:rFonts w:ascii="Times New Roman" w:eastAsiaTheme="minorEastAsia" w:hAnsi="Times New Roman" w:cs="Times New Roman"/>
                <w:b/>
                <w:bCs/>
                <w:kern w:val="24"/>
              </w:rPr>
            </w:pPr>
            <w:proofErr w:type="gramStart"/>
            <w:r w:rsidRPr="008A2CBA">
              <w:rPr>
                <w:rFonts w:ascii="Times New Roman" w:eastAsiaTheme="minorEastAsia" w:hAnsi="Times New Roman" w:cs="Times New Roman"/>
                <w:b/>
                <w:bCs/>
                <w:kern w:val="24"/>
              </w:rPr>
              <w:lastRenderedPageBreak/>
              <w:t>u</w:t>
            </w:r>
            <w:proofErr w:type="gramEnd"/>
          </w:p>
        </w:tc>
        <w:tc>
          <w:tcPr>
            <w:tcW w:w="6657" w:type="dxa"/>
          </w:tcPr>
          <w:p w14:paraId="0CC27FB4" w14:textId="490B4B33" w:rsidR="00981806" w:rsidRPr="008A2CBA" w:rsidRDefault="00496665" w:rsidP="005D1D1E">
            <w:pPr>
              <w:spacing w:line="360" w:lineRule="auto"/>
              <w:rPr>
                <w:rFonts w:ascii="Times New Roman" w:eastAsiaTheme="minorEastAsia" w:hAnsi="Times New Roman" w:cs="Times New Roman"/>
                <w:bCs/>
                <w:kern w:val="24"/>
              </w:rPr>
            </w:pPr>
            <w:r w:rsidRPr="008A2CBA">
              <w:rPr>
                <w:rFonts w:ascii="Times New Roman" w:eastAsiaTheme="minorEastAsia" w:hAnsi="Times New Roman" w:cs="Times New Roman"/>
                <w:bCs/>
                <w:kern w:val="24"/>
              </w:rPr>
              <w:t>Examen oral</w:t>
            </w:r>
          </w:p>
        </w:tc>
      </w:tr>
      <w:tr w:rsidR="00981806" w:rsidRPr="008A2CBA" w14:paraId="5F07643E" w14:textId="77777777" w:rsidTr="005D1D1E">
        <w:tc>
          <w:tcPr>
            <w:tcW w:w="2405" w:type="dxa"/>
          </w:tcPr>
          <w:p w14:paraId="39396D97" w14:textId="77777777"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t>Bibliographie</w:t>
            </w:r>
          </w:p>
        </w:tc>
        <w:tc>
          <w:tcPr>
            <w:tcW w:w="6657" w:type="dxa"/>
          </w:tcPr>
          <w:p w14:paraId="01519360" w14:textId="77777777" w:rsidR="00F63A8B" w:rsidRPr="008A2CBA" w:rsidRDefault="00981806" w:rsidP="00981806">
            <w:pPr>
              <w:spacing w:before="120" w:after="160" w:line="259" w:lineRule="auto"/>
              <w:contextualSpacing/>
              <w:rPr>
                <w:rFonts w:ascii="Times New Roman" w:hAnsi="Times New Roman" w:cs="Times New Roman"/>
                <w:lang w:val="hr-HR"/>
              </w:rPr>
            </w:pPr>
            <w:r w:rsidRPr="008A2CBA">
              <w:rPr>
                <w:rFonts w:ascii="Times New Roman" w:hAnsi="Times New Roman" w:cs="Times New Roman"/>
                <w:lang w:val="hr-HR"/>
              </w:rPr>
              <w:t xml:space="preserve">I         </w:t>
            </w:r>
          </w:p>
          <w:p w14:paraId="709E92F9" w14:textId="5C77F728" w:rsidR="00981806" w:rsidRPr="00981806" w:rsidRDefault="00981806" w:rsidP="00981806">
            <w:pPr>
              <w:spacing w:before="120" w:after="160" w:line="259" w:lineRule="auto"/>
              <w:contextualSpacing/>
              <w:rPr>
                <w:rFonts w:ascii="Times New Roman" w:hAnsi="Times New Roman" w:cs="Times New Roman"/>
                <w:lang w:val="hr-HR"/>
              </w:rPr>
            </w:pPr>
            <w:r w:rsidRPr="00981806">
              <w:rPr>
                <w:rFonts w:ascii="Times New Roman" w:hAnsi="Times New Roman" w:cs="Times New Roman"/>
                <w:lang w:val="hr-HR"/>
              </w:rPr>
              <w:t xml:space="preserve">André Tournon et al., </w:t>
            </w:r>
            <w:r w:rsidRPr="00981806">
              <w:rPr>
                <w:rFonts w:ascii="Times New Roman" w:hAnsi="Times New Roman" w:cs="Times New Roman"/>
                <w:i/>
                <w:iCs/>
                <w:lang w:val="hr-HR"/>
              </w:rPr>
              <w:t>Histoire de la littérature française du XVI</w:t>
            </w:r>
            <w:r w:rsidRPr="00981806">
              <w:rPr>
                <w:rFonts w:ascii="Times New Roman" w:hAnsi="Times New Roman" w:cs="Times New Roman"/>
                <w:i/>
                <w:iCs/>
                <w:vertAlign w:val="superscript"/>
                <w:lang w:val="hr-HR"/>
              </w:rPr>
              <w:t>e</w:t>
            </w:r>
            <w:r w:rsidRPr="00981806">
              <w:rPr>
                <w:rFonts w:ascii="Times New Roman" w:hAnsi="Times New Roman" w:cs="Times New Roman"/>
                <w:i/>
                <w:iCs/>
                <w:lang w:val="hr-HR"/>
              </w:rPr>
              <w:t xml:space="preserve"> siècle</w:t>
            </w:r>
            <w:r w:rsidRPr="00981806">
              <w:rPr>
                <w:rFonts w:ascii="Times New Roman" w:hAnsi="Times New Roman" w:cs="Times New Roman"/>
                <w:lang w:val="hr-HR"/>
              </w:rPr>
              <w:t>, Rennes : Presses Universitaires de Rennes, 2004.</w:t>
            </w:r>
          </w:p>
          <w:p w14:paraId="678F6576" w14:textId="77777777" w:rsidR="00F63A8B" w:rsidRPr="008A2CBA" w:rsidRDefault="00F63A8B" w:rsidP="00981806">
            <w:pPr>
              <w:spacing w:after="0" w:line="240" w:lineRule="auto"/>
              <w:jc w:val="both"/>
              <w:rPr>
                <w:rFonts w:ascii="Times New Roman" w:hAnsi="Times New Roman" w:cs="Times New Roman"/>
              </w:rPr>
            </w:pPr>
          </w:p>
          <w:p w14:paraId="5596A5C5" w14:textId="318F752F" w:rsidR="00981806" w:rsidRPr="008A2CBA" w:rsidRDefault="00981806" w:rsidP="00981806">
            <w:pPr>
              <w:spacing w:after="0" w:line="240" w:lineRule="auto"/>
              <w:jc w:val="both"/>
              <w:rPr>
                <w:rFonts w:ascii="Times New Roman" w:hAnsi="Times New Roman" w:cs="Times New Roman"/>
              </w:rPr>
            </w:pPr>
            <w:r w:rsidRPr="008A2CBA">
              <w:rPr>
                <w:rFonts w:ascii="Times New Roman" w:hAnsi="Times New Roman" w:cs="Times New Roman"/>
              </w:rPr>
              <w:t xml:space="preserve">Michel </w:t>
            </w:r>
            <w:proofErr w:type="spellStart"/>
            <w:r w:rsidRPr="008A2CBA">
              <w:rPr>
                <w:rFonts w:ascii="Times New Roman" w:hAnsi="Times New Roman" w:cs="Times New Roman"/>
              </w:rPr>
              <w:t>Zink</w:t>
            </w:r>
            <w:proofErr w:type="spellEnd"/>
            <w:r w:rsidRPr="008A2CBA">
              <w:rPr>
                <w:rFonts w:ascii="Times New Roman" w:hAnsi="Times New Roman" w:cs="Times New Roman"/>
              </w:rPr>
              <w:t>,</w:t>
            </w:r>
            <w:r w:rsidRPr="008A2CBA">
              <w:rPr>
                <w:rFonts w:ascii="Times New Roman" w:hAnsi="Times New Roman" w:cs="Times New Roman"/>
                <w:b/>
              </w:rPr>
              <w:t xml:space="preserve"> </w:t>
            </w:r>
            <w:r w:rsidRPr="008A2CBA">
              <w:rPr>
                <w:rFonts w:ascii="Times New Roman" w:hAnsi="Times New Roman" w:cs="Times New Roman"/>
                <w:i/>
                <w:iCs/>
              </w:rPr>
              <w:t>Littérature française du Moyen Age,</w:t>
            </w:r>
            <w:r w:rsidRPr="008A2CBA">
              <w:rPr>
                <w:rFonts w:ascii="Times New Roman" w:hAnsi="Times New Roman" w:cs="Times New Roman"/>
                <w:b/>
              </w:rPr>
              <w:t xml:space="preserve"> </w:t>
            </w:r>
            <w:r w:rsidRPr="008A2CBA">
              <w:rPr>
                <w:rFonts w:ascii="Times New Roman" w:hAnsi="Times New Roman" w:cs="Times New Roman"/>
              </w:rPr>
              <w:t>PUF (1992).</w:t>
            </w:r>
          </w:p>
          <w:p w14:paraId="661621BD" w14:textId="77777777" w:rsidR="00981806" w:rsidRPr="008A2CBA" w:rsidRDefault="00981806" w:rsidP="00981806">
            <w:pPr>
              <w:spacing w:after="0" w:line="240" w:lineRule="auto"/>
              <w:jc w:val="both"/>
              <w:rPr>
                <w:rFonts w:ascii="Times New Roman" w:hAnsi="Times New Roman" w:cs="Times New Roman"/>
              </w:rPr>
            </w:pPr>
          </w:p>
          <w:p w14:paraId="4543D3B6" w14:textId="10F44A99" w:rsidR="00F63A8B" w:rsidRPr="008A2CBA" w:rsidRDefault="00981806" w:rsidP="00981806">
            <w:pPr>
              <w:spacing w:after="0" w:line="240" w:lineRule="auto"/>
              <w:jc w:val="both"/>
              <w:rPr>
                <w:rFonts w:ascii="Times New Roman" w:hAnsi="Times New Roman" w:cs="Times New Roman"/>
              </w:rPr>
            </w:pPr>
            <w:r w:rsidRPr="008A2CBA">
              <w:rPr>
                <w:rFonts w:ascii="Times New Roman" w:hAnsi="Times New Roman" w:cs="Times New Roman"/>
              </w:rPr>
              <w:t xml:space="preserve"> II   </w:t>
            </w:r>
          </w:p>
          <w:p w14:paraId="20DDED8E" w14:textId="17DF3F5C" w:rsidR="00F63A8B" w:rsidRPr="00F63A8B" w:rsidRDefault="00F63A8B" w:rsidP="00F63A8B">
            <w:pPr>
              <w:spacing w:before="120" w:after="160" w:line="259" w:lineRule="auto"/>
              <w:contextualSpacing/>
              <w:rPr>
                <w:rFonts w:ascii="Times New Roman" w:hAnsi="Times New Roman" w:cs="Times New Roman"/>
                <w:lang w:val="hr-HR"/>
              </w:rPr>
            </w:pPr>
            <w:r w:rsidRPr="008A2CBA">
              <w:rPr>
                <w:rFonts w:ascii="Times New Roman" w:hAnsi="Times New Roman" w:cs="Times New Roman"/>
                <w:lang w:val="hr-HR"/>
              </w:rPr>
              <w:t xml:space="preserve">II. A) </w:t>
            </w:r>
            <w:r w:rsidRPr="00F63A8B">
              <w:rPr>
                <w:rFonts w:ascii="Times New Roman" w:hAnsi="Times New Roman" w:cs="Times New Roman"/>
                <w:lang w:val="hr-HR"/>
              </w:rPr>
              <w:t xml:space="preserve">La littérature française du Moyen Âge : </w:t>
            </w:r>
          </w:p>
          <w:p w14:paraId="7CEF273D" w14:textId="77777777" w:rsidR="00F63A8B" w:rsidRPr="00F63A8B" w:rsidRDefault="00F63A8B" w:rsidP="00F63A8B">
            <w:pPr>
              <w:spacing w:before="120" w:after="160" w:line="259" w:lineRule="auto"/>
              <w:ind w:left="720"/>
              <w:contextualSpacing/>
              <w:rPr>
                <w:rFonts w:ascii="Times New Roman" w:hAnsi="Times New Roman" w:cs="Times New Roman"/>
                <w:lang w:val="hr-HR"/>
              </w:rPr>
            </w:pPr>
          </w:p>
          <w:p w14:paraId="7DC15A60" w14:textId="1427FC3B" w:rsidR="00F63A8B" w:rsidRPr="00F63A8B" w:rsidRDefault="00F63A8B" w:rsidP="007E2DFC">
            <w:pPr>
              <w:numPr>
                <w:ilvl w:val="0"/>
                <w:numId w:val="1"/>
              </w:numPr>
              <w:spacing w:after="160" w:line="259" w:lineRule="auto"/>
              <w:contextualSpacing/>
              <w:jc w:val="both"/>
              <w:rPr>
                <w:rFonts w:ascii="Times New Roman" w:hAnsi="Times New Roman" w:cs="Times New Roman"/>
              </w:rPr>
            </w:pPr>
            <w:r w:rsidRPr="00F63A8B">
              <w:rPr>
                <w:rFonts w:ascii="Times New Roman" w:hAnsi="Times New Roman" w:cs="Times New Roman"/>
                <w:b/>
                <w:bCs/>
              </w:rPr>
              <w:t>Béroul ou Thomas</w:t>
            </w:r>
            <w:r w:rsidRPr="00F63A8B">
              <w:rPr>
                <w:rFonts w:ascii="Times New Roman" w:hAnsi="Times New Roman" w:cs="Times New Roman"/>
              </w:rPr>
              <w:t xml:space="preserve">, </w:t>
            </w:r>
            <w:r w:rsidRPr="00F63A8B">
              <w:rPr>
                <w:rFonts w:ascii="Times New Roman" w:hAnsi="Times New Roman" w:cs="Times New Roman"/>
                <w:i/>
              </w:rPr>
              <w:t>Tristan et Iseut</w:t>
            </w:r>
            <w:r w:rsidRPr="00F63A8B">
              <w:rPr>
                <w:rFonts w:ascii="Times New Roman" w:hAnsi="Times New Roman" w:cs="Times New Roman"/>
              </w:rPr>
              <w:t>, Paris</w:t>
            </w:r>
            <w:r w:rsidRPr="008A2CBA">
              <w:rPr>
                <w:rFonts w:ascii="Times New Roman" w:hAnsi="Times New Roman" w:cs="Times New Roman"/>
              </w:rPr>
              <w:t xml:space="preserve"> : </w:t>
            </w:r>
            <w:r w:rsidRPr="00F63A8B">
              <w:rPr>
                <w:rFonts w:ascii="Times New Roman" w:hAnsi="Times New Roman" w:cs="Times New Roman"/>
              </w:rPr>
              <w:t xml:space="preserve">Librairie générale française, 1990, </w:t>
            </w:r>
            <w:r w:rsidRPr="008A2CBA">
              <w:rPr>
                <w:rFonts w:ascii="Times New Roman" w:hAnsi="Times New Roman" w:cs="Times New Roman"/>
              </w:rPr>
              <w:t>édition bilingue. L</w:t>
            </w:r>
            <w:r w:rsidRPr="00F63A8B">
              <w:rPr>
                <w:rFonts w:ascii="Times New Roman" w:hAnsi="Times New Roman" w:cs="Times New Roman"/>
              </w:rPr>
              <w:t xml:space="preserve">ire </w:t>
            </w:r>
            <w:r w:rsidRPr="008A2CBA">
              <w:rPr>
                <w:rFonts w:ascii="Times New Roman" w:hAnsi="Times New Roman" w:cs="Times New Roman"/>
              </w:rPr>
              <w:t xml:space="preserve">au choix </w:t>
            </w:r>
            <w:r w:rsidRPr="00F63A8B">
              <w:rPr>
                <w:rFonts w:ascii="Times New Roman" w:hAnsi="Times New Roman" w:cs="Times New Roman"/>
              </w:rPr>
              <w:t xml:space="preserve">la version de Béroul </w:t>
            </w:r>
            <w:r w:rsidRPr="008A2CBA">
              <w:rPr>
                <w:rFonts w:ascii="Times New Roman" w:hAnsi="Times New Roman" w:cs="Times New Roman"/>
              </w:rPr>
              <w:t xml:space="preserve">ou bien </w:t>
            </w:r>
            <w:r w:rsidRPr="00F63A8B">
              <w:rPr>
                <w:rFonts w:ascii="Times New Roman" w:hAnsi="Times New Roman" w:cs="Times New Roman"/>
              </w:rPr>
              <w:t>celle de Thomas</w:t>
            </w:r>
            <w:r w:rsidRPr="008A2CBA">
              <w:rPr>
                <w:rFonts w:ascii="Times New Roman" w:hAnsi="Times New Roman" w:cs="Times New Roman"/>
              </w:rPr>
              <w:t>.</w:t>
            </w:r>
          </w:p>
          <w:p w14:paraId="7DB50198" w14:textId="77777777" w:rsidR="00F63A8B" w:rsidRPr="00F63A8B" w:rsidRDefault="00F63A8B" w:rsidP="007E2DFC">
            <w:pPr>
              <w:numPr>
                <w:ilvl w:val="0"/>
                <w:numId w:val="1"/>
              </w:numPr>
              <w:spacing w:after="160" w:line="259" w:lineRule="auto"/>
              <w:contextualSpacing/>
              <w:jc w:val="both"/>
              <w:rPr>
                <w:rFonts w:ascii="Times New Roman" w:eastAsia="Calibri" w:hAnsi="Times New Roman" w:cs="Times New Roman"/>
                <w:i/>
                <w:iCs/>
              </w:rPr>
            </w:pPr>
            <w:r w:rsidRPr="00F63A8B">
              <w:rPr>
                <w:rFonts w:ascii="Times New Roman" w:eastAsia="Calibri" w:hAnsi="Times New Roman" w:cs="Times New Roman"/>
                <w:b/>
                <w:bCs/>
              </w:rPr>
              <w:t>Marie de France</w:t>
            </w:r>
            <w:r w:rsidRPr="00F63A8B">
              <w:rPr>
                <w:rFonts w:ascii="Times New Roman" w:eastAsia="Calibri" w:hAnsi="Times New Roman" w:cs="Times New Roman"/>
              </w:rPr>
              <w:t xml:space="preserve">, </w:t>
            </w:r>
            <w:r w:rsidRPr="00F63A8B">
              <w:rPr>
                <w:rFonts w:ascii="Times New Roman" w:eastAsia="Calibri" w:hAnsi="Times New Roman" w:cs="Times New Roman"/>
                <w:i/>
                <w:iCs/>
              </w:rPr>
              <w:t>Lais</w:t>
            </w:r>
            <w:r w:rsidRPr="00F63A8B">
              <w:rPr>
                <w:rFonts w:ascii="Times New Roman" w:eastAsia="Calibri" w:hAnsi="Times New Roman" w:cs="Times New Roman"/>
              </w:rPr>
              <w:t xml:space="preserve">, traduits, présentés et annotés par L. </w:t>
            </w:r>
            <w:proofErr w:type="spellStart"/>
            <w:r w:rsidRPr="00F63A8B">
              <w:rPr>
                <w:rFonts w:ascii="Times New Roman" w:eastAsia="Calibri" w:hAnsi="Times New Roman" w:cs="Times New Roman"/>
              </w:rPr>
              <w:t>Harf-Lancner</w:t>
            </w:r>
            <w:proofErr w:type="spellEnd"/>
            <w:r w:rsidRPr="00F63A8B">
              <w:rPr>
                <w:rFonts w:ascii="Times New Roman" w:eastAsia="Calibri" w:hAnsi="Times New Roman" w:cs="Times New Roman"/>
              </w:rPr>
              <w:t xml:space="preserve">. Texte édité par K. </w:t>
            </w:r>
            <w:proofErr w:type="spellStart"/>
            <w:r w:rsidRPr="00F63A8B">
              <w:rPr>
                <w:rFonts w:ascii="Times New Roman" w:eastAsia="Calibri" w:hAnsi="Times New Roman" w:cs="Times New Roman"/>
              </w:rPr>
              <w:t>Warnke</w:t>
            </w:r>
            <w:proofErr w:type="spellEnd"/>
            <w:r w:rsidRPr="00F63A8B">
              <w:rPr>
                <w:rFonts w:ascii="Times New Roman" w:eastAsia="Calibri" w:hAnsi="Times New Roman" w:cs="Times New Roman"/>
              </w:rPr>
              <w:t>, Le Livre de Poche (2002). – à lire</w:t>
            </w:r>
            <w:r w:rsidRPr="00F63A8B">
              <w:rPr>
                <w:rFonts w:ascii="Times New Roman" w:eastAsia="Calibri" w:hAnsi="Times New Roman" w:cs="Times New Roman"/>
                <w:b/>
                <w:bCs/>
              </w:rPr>
              <w:t> </w:t>
            </w:r>
            <w:r w:rsidRPr="00F63A8B">
              <w:rPr>
                <w:rFonts w:ascii="Times New Roman" w:eastAsia="Calibri" w:hAnsi="Times New Roman" w:cs="Times New Roman"/>
              </w:rPr>
              <w:t>au moins quatre lais du recueil, par ex.</w:t>
            </w:r>
            <w:r w:rsidRPr="00F63A8B">
              <w:rPr>
                <w:rFonts w:ascii="Times New Roman" w:eastAsia="Calibri" w:hAnsi="Times New Roman" w:cs="Times New Roman"/>
                <w:b/>
                <w:bCs/>
              </w:rPr>
              <w:t xml:space="preserve"> : </w:t>
            </w:r>
            <w:proofErr w:type="spellStart"/>
            <w:r w:rsidRPr="00F63A8B">
              <w:rPr>
                <w:rFonts w:ascii="Times New Roman" w:eastAsia="Calibri" w:hAnsi="Times New Roman" w:cs="Times New Roman"/>
              </w:rPr>
              <w:t>Bisclavret</w:t>
            </w:r>
            <w:proofErr w:type="spellEnd"/>
            <w:r w:rsidRPr="00F63A8B">
              <w:rPr>
                <w:rFonts w:ascii="Times New Roman" w:eastAsia="Calibri" w:hAnsi="Times New Roman" w:cs="Times New Roman"/>
              </w:rPr>
              <w:t>,</w:t>
            </w:r>
            <w:r w:rsidRPr="00F63A8B">
              <w:rPr>
                <w:rFonts w:ascii="Times New Roman" w:eastAsia="Calibri" w:hAnsi="Times New Roman" w:cs="Times New Roman"/>
                <w:b/>
                <w:bCs/>
              </w:rPr>
              <w:t xml:space="preserve"> </w:t>
            </w:r>
            <w:r w:rsidRPr="00F63A8B">
              <w:rPr>
                <w:rFonts w:ascii="Times New Roman" w:eastAsia="Calibri" w:hAnsi="Times New Roman" w:cs="Times New Roman"/>
                <w:i/>
                <w:iCs/>
              </w:rPr>
              <w:t xml:space="preserve">Le lai de Guigemar, Le Lai de Chèvrefeuille, Le Lai du rossignol </w:t>
            </w:r>
            <w:r w:rsidRPr="00F63A8B">
              <w:rPr>
                <w:rFonts w:ascii="Times New Roman" w:eastAsia="Calibri" w:hAnsi="Times New Roman" w:cs="Times New Roman"/>
              </w:rPr>
              <w:t>(ou autres)</w:t>
            </w:r>
          </w:p>
          <w:p w14:paraId="240B13A4" w14:textId="24CD7973" w:rsidR="00F63A8B" w:rsidRPr="00F63A8B" w:rsidRDefault="00F63A8B" w:rsidP="007E2DFC">
            <w:pPr>
              <w:numPr>
                <w:ilvl w:val="0"/>
                <w:numId w:val="1"/>
              </w:numPr>
              <w:spacing w:after="160" w:line="259" w:lineRule="auto"/>
              <w:contextualSpacing/>
              <w:jc w:val="both"/>
              <w:rPr>
                <w:rFonts w:ascii="Times New Roman" w:hAnsi="Times New Roman" w:cs="Times New Roman"/>
              </w:rPr>
            </w:pPr>
            <w:r w:rsidRPr="00F63A8B">
              <w:rPr>
                <w:rFonts w:ascii="Times New Roman" w:hAnsi="Times New Roman" w:cs="Times New Roman"/>
                <w:b/>
                <w:bCs/>
              </w:rPr>
              <w:t>Un roman de Chrétien de Troyes</w:t>
            </w:r>
            <w:r w:rsidRPr="00F63A8B">
              <w:rPr>
                <w:rFonts w:ascii="Times New Roman" w:hAnsi="Times New Roman" w:cs="Times New Roman"/>
              </w:rPr>
              <w:t xml:space="preserve">, </w:t>
            </w:r>
            <w:r w:rsidRPr="00F63A8B">
              <w:rPr>
                <w:rFonts w:ascii="Times New Roman" w:hAnsi="Times New Roman" w:cs="Times New Roman"/>
                <w:i/>
              </w:rPr>
              <w:t>Le Chevalier de la Charrette</w:t>
            </w:r>
            <w:r w:rsidRPr="00F63A8B">
              <w:rPr>
                <w:rFonts w:ascii="Times New Roman" w:hAnsi="Times New Roman" w:cs="Times New Roman"/>
              </w:rPr>
              <w:t xml:space="preserve"> </w:t>
            </w:r>
            <w:r w:rsidRPr="00F63A8B">
              <w:rPr>
                <w:rFonts w:ascii="Times New Roman" w:hAnsi="Times New Roman" w:cs="Times New Roman"/>
                <w:b/>
                <w:bCs/>
                <w:iCs/>
              </w:rPr>
              <w:t>ou</w:t>
            </w:r>
            <w:r w:rsidRPr="00F63A8B">
              <w:rPr>
                <w:rFonts w:ascii="Times New Roman" w:hAnsi="Times New Roman" w:cs="Times New Roman"/>
                <w:i/>
              </w:rPr>
              <w:t xml:space="preserve"> Le Chevalier au lion</w:t>
            </w:r>
            <w:r w:rsidRPr="00F63A8B">
              <w:rPr>
                <w:rFonts w:ascii="Times New Roman" w:hAnsi="Times New Roman" w:cs="Times New Roman"/>
              </w:rPr>
              <w:t xml:space="preserve"> ou </w:t>
            </w:r>
            <w:r w:rsidRPr="00F63A8B">
              <w:rPr>
                <w:rFonts w:ascii="Times New Roman" w:hAnsi="Times New Roman" w:cs="Times New Roman"/>
                <w:i/>
                <w:iCs/>
              </w:rPr>
              <w:t>Le Conte du Graal</w:t>
            </w:r>
            <w:r w:rsidRPr="00F63A8B">
              <w:rPr>
                <w:rFonts w:ascii="Times New Roman" w:hAnsi="Times New Roman" w:cs="Times New Roman"/>
              </w:rPr>
              <w:t xml:space="preserve">, </w:t>
            </w:r>
            <w:r w:rsidRPr="008A2CBA">
              <w:rPr>
                <w:rFonts w:ascii="Times New Roman" w:hAnsi="Times New Roman" w:cs="Times New Roman"/>
              </w:rPr>
              <w:t xml:space="preserve">Paris : </w:t>
            </w:r>
            <w:r w:rsidRPr="00F63A8B">
              <w:rPr>
                <w:rFonts w:ascii="Times New Roman" w:hAnsi="Times New Roman" w:cs="Times New Roman"/>
              </w:rPr>
              <w:t>L</w:t>
            </w:r>
            <w:r w:rsidRPr="008A2CBA">
              <w:rPr>
                <w:rFonts w:ascii="Times New Roman" w:hAnsi="Times New Roman" w:cs="Times New Roman"/>
              </w:rPr>
              <w:t xml:space="preserve">ibrairie générale française </w:t>
            </w:r>
            <w:r w:rsidRPr="00F63A8B">
              <w:rPr>
                <w:rFonts w:ascii="Times New Roman" w:hAnsi="Times New Roman" w:cs="Times New Roman"/>
              </w:rPr>
              <w:t xml:space="preserve">(2011). </w:t>
            </w:r>
          </w:p>
          <w:p w14:paraId="57FD31F3" w14:textId="3B902E3C" w:rsidR="00F63A8B" w:rsidRPr="00F63A8B" w:rsidRDefault="00F63A8B" w:rsidP="007E2DFC">
            <w:pPr>
              <w:numPr>
                <w:ilvl w:val="0"/>
                <w:numId w:val="1"/>
              </w:numPr>
              <w:spacing w:after="160" w:line="259" w:lineRule="auto"/>
              <w:contextualSpacing/>
              <w:jc w:val="both"/>
              <w:rPr>
                <w:rFonts w:ascii="Times New Roman" w:hAnsi="Times New Roman" w:cs="Times New Roman"/>
              </w:rPr>
            </w:pPr>
            <w:r w:rsidRPr="00F63A8B">
              <w:rPr>
                <w:rFonts w:ascii="Times New Roman" w:hAnsi="Times New Roman" w:cs="Times New Roman"/>
                <w:bCs/>
                <w:i/>
              </w:rPr>
              <w:t xml:space="preserve">La Farce du Maître </w:t>
            </w:r>
            <w:proofErr w:type="spellStart"/>
            <w:r w:rsidRPr="00F63A8B">
              <w:rPr>
                <w:rFonts w:ascii="Times New Roman" w:hAnsi="Times New Roman" w:cs="Times New Roman"/>
                <w:bCs/>
                <w:i/>
              </w:rPr>
              <w:t>Pathelin</w:t>
            </w:r>
            <w:proofErr w:type="spellEnd"/>
            <w:r w:rsidRPr="00F63A8B">
              <w:rPr>
                <w:rFonts w:ascii="Times New Roman" w:hAnsi="Times New Roman" w:cs="Times New Roman"/>
              </w:rPr>
              <w:t>, Paris, Flammarion, 1990, coll. « GF Flammarion »</w:t>
            </w:r>
            <w:r w:rsidRPr="008A2CBA">
              <w:rPr>
                <w:rFonts w:ascii="Times New Roman" w:hAnsi="Times New Roman" w:cs="Times New Roman"/>
              </w:rPr>
              <w:t>.</w:t>
            </w:r>
          </w:p>
          <w:p w14:paraId="27721A09" w14:textId="773208A9" w:rsidR="00F63A8B" w:rsidRPr="00F63A8B" w:rsidRDefault="00F63A8B" w:rsidP="00F63A8B">
            <w:pPr>
              <w:spacing w:after="160" w:line="259" w:lineRule="auto"/>
              <w:jc w:val="both"/>
              <w:rPr>
                <w:rFonts w:ascii="Times New Roman" w:hAnsi="Times New Roman" w:cs="Times New Roman"/>
              </w:rPr>
            </w:pPr>
            <w:r w:rsidRPr="00F63A8B">
              <w:rPr>
                <w:rFonts w:ascii="Times New Roman" w:hAnsi="Times New Roman" w:cs="Times New Roman"/>
              </w:rPr>
              <w:t xml:space="preserve">        5. 10 poèmes des troubadours (</w:t>
            </w:r>
            <w:r w:rsidRPr="008A2CBA">
              <w:rPr>
                <w:rFonts w:ascii="Times New Roman" w:hAnsi="Times New Roman" w:cs="Times New Roman"/>
              </w:rPr>
              <w:t xml:space="preserve">in : </w:t>
            </w:r>
            <w:r w:rsidRPr="00F63A8B">
              <w:rPr>
                <w:rFonts w:ascii="Times New Roman" w:hAnsi="Times New Roman" w:cs="Times New Roman"/>
                <w:i/>
              </w:rPr>
              <w:t>Anthologie de la poésie française</w:t>
            </w:r>
            <w:r w:rsidRPr="00F63A8B">
              <w:rPr>
                <w:rFonts w:ascii="Times New Roman" w:hAnsi="Times New Roman" w:cs="Times New Roman"/>
              </w:rPr>
              <w:t>.</w:t>
            </w:r>
            <w:r w:rsidRPr="008A2CBA">
              <w:rPr>
                <w:rFonts w:ascii="Times New Roman" w:hAnsi="Times New Roman" w:cs="Times New Roman"/>
              </w:rPr>
              <w:t xml:space="preserve"> Moyen Âge. XVI</w:t>
            </w:r>
            <w:r w:rsidRPr="008A2CBA">
              <w:rPr>
                <w:rFonts w:ascii="Times New Roman" w:hAnsi="Times New Roman" w:cs="Times New Roman"/>
                <w:vertAlign w:val="superscript"/>
              </w:rPr>
              <w:t>e</w:t>
            </w:r>
            <w:r w:rsidRPr="008A2CBA">
              <w:rPr>
                <w:rFonts w:ascii="Times New Roman" w:hAnsi="Times New Roman" w:cs="Times New Roman"/>
              </w:rPr>
              <w:t xml:space="preserve"> siècle. XVII</w:t>
            </w:r>
            <w:r w:rsidRPr="008A2CBA">
              <w:rPr>
                <w:rFonts w:ascii="Times New Roman" w:hAnsi="Times New Roman" w:cs="Times New Roman"/>
                <w:vertAlign w:val="superscript"/>
              </w:rPr>
              <w:t>e</w:t>
            </w:r>
            <w:r w:rsidRPr="008A2CBA">
              <w:rPr>
                <w:rFonts w:ascii="Times New Roman" w:hAnsi="Times New Roman" w:cs="Times New Roman"/>
              </w:rPr>
              <w:t xml:space="preserve"> siècle, Paris : Gallimard, </w:t>
            </w:r>
          </w:p>
          <w:p w14:paraId="44FA4951" w14:textId="5B47D169" w:rsidR="00F63A8B" w:rsidRPr="00F63A8B" w:rsidRDefault="00F63A8B" w:rsidP="00F63A8B">
            <w:pPr>
              <w:spacing w:after="160" w:line="259" w:lineRule="auto"/>
              <w:jc w:val="both"/>
              <w:rPr>
                <w:rFonts w:ascii="Times New Roman" w:hAnsi="Times New Roman" w:cs="Times New Roman"/>
              </w:rPr>
            </w:pPr>
            <w:r w:rsidRPr="00F63A8B">
              <w:rPr>
                <w:rFonts w:ascii="Times New Roman" w:hAnsi="Times New Roman" w:cs="Times New Roman"/>
              </w:rPr>
              <w:t xml:space="preserve">        6. François Villon, Legs </w:t>
            </w:r>
            <w:r w:rsidRPr="00F63A8B">
              <w:rPr>
                <w:rFonts w:ascii="Times New Roman" w:hAnsi="Times New Roman" w:cs="Times New Roman"/>
                <w:b/>
                <w:bCs/>
              </w:rPr>
              <w:t xml:space="preserve">ou </w:t>
            </w:r>
            <w:r w:rsidRPr="00F63A8B">
              <w:rPr>
                <w:rFonts w:ascii="Times New Roman" w:hAnsi="Times New Roman" w:cs="Times New Roman"/>
                <w:i/>
                <w:iCs/>
              </w:rPr>
              <w:t>Testament (</w:t>
            </w:r>
            <w:r w:rsidRPr="00F63A8B">
              <w:rPr>
                <w:rFonts w:ascii="Times New Roman" w:hAnsi="Times New Roman" w:cs="Times New Roman"/>
              </w:rPr>
              <w:t>au moins 5 ballades du</w:t>
            </w:r>
            <w:r w:rsidRPr="00F63A8B">
              <w:rPr>
                <w:rFonts w:ascii="Times New Roman" w:hAnsi="Times New Roman" w:cs="Times New Roman"/>
                <w:i/>
                <w:iCs/>
              </w:rPr>
              <w:t xml:space="preserve"> Testament)</w:t>
            </w:r>
          </w:p>
          <w:p w14:paraId="50DB771A" w14:textId="72CE0E8D" w:rsidR="00F63A8B" w:rsidRPr="00F63A8B" w:rsidRDefault="00F63A8B" w:rsidP="00F63A8B">
            <w:pPr>
              <w:spacing w:after="160" w:line="259" w:lineRule="auto"/>
              <w:jc w:val="both"/>
              <w:rPr>
                <w:rFonts w:ascii="Times New Roman" w:hAnsi="Times New Roman" w:cs="Times New Roman"/>
                <w:lang w:val="hr-HR"/>
              </w:rPr>
            </w:pPr>
            <w:r w:rsidRPr="00F63A8B">
              <w:rPr>
                <w:rFonts w:ascii="Times New Roman" w:eastAsia="Calibri" w:hAnsi="Times New Roman" w:cs="Times New Roman"/>
                <w:i/>
              </w:rPr>
              <w:t xml:space="preserve">      </w:t>
            </w:r>
            <w:r w:rsidRPr="00F63A8B">
              <w:rPr>
                <w:rFonts w:ascii="Times New Roman" w:eastAsia="Calibri" w:hAnsi="Times New Roman" w:cs="Times New Roman"/>
              </w:rPr>
              <w:t xml:space="preserve">       II      </w:t>
            </w:r>
            <w:proofErr w:type="gramStart"/>
            <w:r w:rsidRPr="008A2CBA">
              <w:rPr>
                <w:rFonts w:ascii="Times New Roman" w:eastAsia="Calibri" w:hAnsi="Times New Roman" w:cs="Times New Roman"/>
              </w:rPr>
              <w:t>B)</w:t>
            </w:r>
            <w:r w:rsidRPr="00F63A8B">
              <w:rPr>
                <w:rFonts w:ascii="Times New Roman" w:eastAsia="Calibri" w:hAnsi="Times New Roman" w:cs="Times New Roman"/>
              </w:rPr>
              <w:t xml:space="preserve">   </w:t>
            </w:r>
            <w:proofErr w:type="gramEnd"/>
            <w:r w:rsidRPr="00F63A8B">
              <w:rPr>
                <w:rFonts w:ascii="Times New Roman" w:hAnsi="Times New Roman" w:cs="Times New Roman"/>
                <w:lang w:val="hr-HR"/>
              </w:rPr>
              <w:t xml:space="preserve">La littérature française de la Renaissance : </w:t>
            </w:r>
          </w:p>
          <w:p w14:paraId="0E74EFA6" w14:textId="77777777" w:rsidR="00F63A8B" w:rsidRPr="00F63A8B" w:rsidRDefault="00F63A8B" w:rsidP="00F63A8B">
            <w:pPr>
              <w:spacing w:after="160" w:line="259" w:lineRule="auto"/>
              <w:jc w:val="both"/>
              <w:rPr>
                <w:rFonts w:ascii="Times New Roman" w:eastAsia="Calibri" w:hAnsi="Times New Roman" w:cs="Times New Roman"/>
              </w:rPr>
            </w:pPr>
          </w:p>
          <w:p w14:paraId="698BC264" w14:textId="6BF9413E" w:rsidR="007E2DFC" w:rsidRPr="007E2DFC" w:rsidRDefault="007E2DFC" w:rsidP="007E2DFC">
            <w:pPr>
              <w:numPr>
                <w:ilvl w:val="0"/>
                <w:numId w:val="1"/>
              </w:numPr>
              <w:spacing w:before="120" w:after="0" w:line="240" w:lineRule="auto"/>
              <w:contextualSpacing/>
              <w:rPr>
                <w:rFonts w:ascii="Times New Roman" w:hAnsi="Times New Roman" w:cs="Times New Roman"/>
                <w:sz w:val="24"/>
                <w:szCs w:val="24"/>
              </w:rPr>
            </w:pPr>
            <w:r w:rsidRPr="00F44E47">
              <w:rPr>
                <w:rFonts w:ascii="Times New Roman" w:hAnsi="Times New Roman" w:cs="Times New Roman"/>
                <w:sz w:val="24"/>
                <w:szCs w:val="24"/>
              </w:rPr>
              <w:t xml:space="preserve">Alain-Gilbert Guéguen, </w:t>
            </w:r>
            <w:r>
              <w:rPr>
                <w:rFonts w:ascii="Times New Roman" w:hAnsi="Times New Roman" w:cs="Times New Roman"/>
                <w:sz w:val="24"/>
                <w:szCs w:val="24"/>
              </w:rPr>
              <w:t>É</w:t>
            </w:r>
            <w:r w:rsidRPr="00F44E47">
              <w:rPr>
                <w:rFonts w:ascii="Times New Roman" w:hAnsi="Times New Roman" w:cs="Times New Roman"/>
                <w:sz w:val="24"/>
                <w:szCs w:val="24"/>
              </w:rPr>
              <w:t xml:space="preserve">tude sur </w:t>
            </w:r>
            <w:r w:rsidRPr="00F44E47">
              <w:rPr>
                <w:rFonts w:ascii="Times New Roman" w:hAnsi="Times New Roman" w:cs="Times New Roman"/>
                <w:i/>
                <w:sz w:val="24"/>
                <w:szCs w:val="24"/>
              </w:rPr>
              <w:t>Les Essais</w:t>
            </w:r>
            <w:r w:rsidRPr="00F44E47">
              <w:rPr>
                <w:rFonts w:ascii="Times New Roman" w:hAnsi="Times New Roman" w:cs="Times New Roman"/>
                <w:sz w:val="24"/>
                <w:szCs w:val="24"/>
              </w:rPr>
              <w:t xml:space="preserve"> (I,31/III,6), „Des cannibales“ et „Des Coches“ de Montaigne. </w:t>
            </w:r>
            <w:proofErr w:type="gramStart"/>
            <w:r w:rsidRPr="00F44E47">
              <w:rPr>
                <w:rFonts w:ascii="Times New Roman" w:hAnsi="Times New Roman" w:cs="Times New Roman"/>
                <w:sz w:val="24"/>
                <w:szCs w:val="24"/>
              </w:rPr>
              <w:t>Paris:</w:t>
            </w:r>
            <w:proofErr w:type="gramEnd"/>
            <w:r w:rsidRPr="00F44E47">
              <w:rPr>
                <w:rFonts w:ascii="Times New Roman" w:hAnsi="Times New Roman" w:cs="Times New Roman"/>
                <w:sz w:val="24"/>
                <w:szCs w:val="24"/>
              </w:rPr>
              <w:t xml:space="preserve"> Ellipses, 1994, coll. „</w:t>
            </w:r>
            <w:r>
              <w:rPr>
                <w:rFonts w:ascii="Times New Roman" w:hAnsi="Times New Roman" w:cs="Times New Roman"/>
                <w:sz w:val="24"/>
                <w:szCs w:val="24"/>
              </w:rPr>
              <w:t>Résonances“.</w:t>
            </w:r>
            <w:bookmarkStart w:id="0" w:name="_GoBack"/>
            <w:bookmarkEnd w:id="0"/>
          </w:p>
          <w:p w14:paraId="371A668E" w14:textId="2C7A43E7" w:rsidR="00F63A8B" w:rsidRPr="008A2CBA" w:rsidRDefault="00F63A8B" w:rsidP="007E2DFC">
            <w:pPr>
              <w:pStyle w:val="ListParagraph"/>
              <w:numPr>
                <w:ilvl w:val="0"/>
                <w:numId w:val="1"/>
              </w:numPr>
              <w:spacing w:before="120"/>
              <w:rPr>
                <w:rFonts w:ascii="Times New Roman" w:hAnsi="Times New Roman" w:cs="Times New Roman"/>
                <w:lang w:val="hr-HR"/>
              </w:rPr>
            </w:pPr>
            <w:r w:rsidRPr="008A2CBA">
              <w:rPr>
                <w:rFonts w:ascii="Times New Roman" w:hAnsi="Times New Roman" w:cs="Times New Roman"/>
                <w:lang w:val="hr-HR"/>
              </w:rPr>
              <w:t>Marguerite de Navarre</w:t>
            </w:r>
            <w:r w:rsidRPr="008A2CBA">
              <w:rPr>
                <w:rFonts w:ascii="Times New Roman" w:hAnsi="Times New Roman" w:cs="Times New Roman"/>
                <w:i/>
                <w:lang w:val="hr-HR"/>
              </w:rPr>
              <w:t>, Heptaméron</w:t>
            </w:r>
            <w:r w:rsidRPr="008A2CBA">
              <w:rPr>
                <w:rFonts w:ascii="Times New Roman" w:hAnsi="Times New Roman" w:cs="Times New Roman"/>
                <w:lang w:val="hr-HR"/>
              </w:rPr>
              <w:t>, Paris : Flammarion</w:t>
            </w:r>
            <w:r w:rsidRPr="008A2CBA">
              <w:rPr>
                <w:rFonts w:ascii="Times New Roman" w:hAnsi="Times New Roman" w:cs="Times New Roman"/>
                <w:i/>
                <w:lang w:val="hr-HR"/>
              </w:rPr>
              <w:t xml:space="preserve">, </w:t>
            </w:r>
            <w:r w:rsidRPr="008A2CBA">
              <w:rPr>
                <w:rFonts w:ascii="Times New Roman" w:hAnsi="Times New Roman" w:cs="Times New Roman"/>
                <w:lang w:val="hr-HR"/>
              </w:rPr>
              <w:t>1982 (coll. « GF Flammarion »), lire 2 (deux) nouvelles au moins.</w:t>
            </w:r>
          </w:p>
          <w:p w14:paraId="0ADD38B8" w14:textId="77777777" w:rsidR="00F63A8B" w:rsidRPr="00F63A8B" w:rsidRDefault="00F63A8B" w:rsidP="007E2DFC">
            <w:pPr>
              <w:numPr>
                <w:ilvl w:val="0"/>
                <w:numId w:val="1"/>
              </w:numPr>
              <w:spacing w:before="120" w:after="160" w:line="259" w:lineRule="auto"/>
              <w:contextualSpacing/>
              <w:rPr>
                <w:rFonts w:ascii="Times New Roman" w:hAnsi="Times New Roman" w:cs="Times New Roman"/>
                <w:b/>
                <w:bCs/>
                <w:i/>
                <w:iCs/>
                <w:lang w:val="hr-HR"/>
              </w:rPr>
            </w:pPr>
            <w:r w:rsidRPr="00F63A8B">
              <w:rPr>
                <w:rFonts w:ascii="Times New Roman" w:hAnsi="Times New Roman" w:cs="Times New Roman"/>
                <w:lang w:val="hr-HR"/>
              </w:rPr>
              <w:t xml:space="preserve">Une oeuvre de Rabelais, </w:t>
            </w:r>
            <w:r w:rsidRPr="00F63A8B">
              <w:rPr>
                <w:rFonts w:ascii="Times New Roman" w:hAnsi="Times New Roman" w:cs="Times New Roman"/>
                <w:bCs/>
                <w:lang w:val="hr-HR"/>
              </w:rPr>
              <w:t xml:space="preserve">soit </w:t>
            </w:r>
            <w:r w:rsidRPr="00F63A8B">
              <w:rPr>
                <w:rFonts w:ascii="Times New Roman" w:hAnsi="Times New Roman" w:cs="Times New Roman"/>
                <w:i/>
                <w:lang w:val="hr-HR"/>
              </w:rPr>
              <w:t>Pantagruel</w:t>
            </w:r>
            <w:r w:rsidRPr="00F63A8B">
              <w:rPr>
                <w:rFonts w:ascii="Times New Roman" w:hAnsi="Times New Roman" w:cs="Times New Roman"/>
                <w:lang w:val="hr-HR"/>
              </w:rPr>
              <w:t>,</w:t>
            </w:r>
            <w:r w:rsidRPr="00F63A8B">
              <w:rPr>
                <w:rFonts w:ascii="Times New Roman" w:hAnsi="Times New Roman" w:cs="Times New Roman"/>
                <w:i/>
                <w:lang w:val="hr-HR"/>
              </w:rPr>
              <w:t xml:space="preserve"> </w:t>
            </w:r>
            <w:r w:rsidRPr="00F63A8B">
              <w:rPr>
                <w:rFonts w:ascii="Times New Roman" w:hAnsi="Times New Roman" w:cs="Times New Roman"/>
                <w:lang w:val="hr-HR"/>
              </w:rPr>
              <w:t>Paris : Pocket, 1997, 1998, coll. « Pocket classiques </w:t>
            </w:r>
            <w:r w:rsidRPr="00F63A8B">
              <w:rPr>
                <w:rFonts w:ascii="Times New Roman" w:hAnsi="Times New Roman" w:cs="Times New Roman"/>
                <w:b/>
                <w:bCs/>
                <w:lang w:val="hr-HR"/>
              </w:rPr>
              <w:t>»,</w:t>
            </w:r>
            <w:r w:rsidRPr="00F63A8B">
              <w:rPr>
                <w:rFonts w:ascii="Times New Roman" w:hAnsi="Times New Roman" w:cs="Times New Roman"/>
                <w:b/>
                <w:bCs/>
                <w:i/>
                <w:lang w:val="hr-HR"/>
              </w:rPr>
              <w:t xml:space="preserve"> </w:t>
            </w:r>
            <w:r w:rsidRPr="00F63A8B">
              <w:rPr>
                <w:rFonts w:ascii="Times New Roman" w:hAnsi="Times New Roman" w:cs="Times New Roman"/>
                <w:lang w:val="hr-HR"/>
              </w:rPr>
              <w:t>soit</w:t>
            </w:r>
            <w:r w:rsidRPr="00F63A8B">
              <w:rPr>
                <w:rFonts w:ascii="Times New Roman" w:hAnsi="Times New Roman" w:cs="Times New Roman"/>
                <w:b/>
                <w:bCs/>
                <w:lang w:val="hr-HR"/>
              </w:rPr>
              <w:t xml:space="preserve"> </w:t>
            </w:r>
            <w:r w:rsidRPr="00F63A8B">
              <w:rPr>
                <w:rFonts w:ascii="Times New Roman" w:hAnsi="Times New Roman" w:cs="Times New Roman"/>
                <w:i/>
                <w:lang w:val="hr-HR"/>
              </w:rPr>
              <w:t>Gargantua</w:t>
            </w:r>
            <w:r w:rsidRPr="00F63A8B">
              <w:rPr>
                <w:rFonts w:ascii="Times New Roman" w:hAnsi="Times New Roman" w:cs="Times New Roman"/>
                <w:lang w:val="hr-HR"/>
              </w:rPr>
              <w:t>, Paris : Pocket, 1992, 1998, coll. « Pocket Classiques »</w:t>
            </w:r>
          </w:p>
          <w:p w14:paraId="63D5AA3B" w14:textId="77777777" w:rsidR="00F63A8B" w:rsidRPr="00F63A8B" w:rsidRDefault="00F63A8B" w:rsidP="007E2DFC">
            <w:pPr>
              <w:numPr>
                <w:ilvl w:val="0"/>
                <w:numId w:val="1"/>
              </w:numPr>
              <w:spacing w:before="120" w:after="160" w:line="259" w:lineRule="auto"/>
              <w:contextualSpacing/>
              <w:rPr>
                <w:rFonts w:ascii="Times New Roman" w:hAnsi="Times New Roman" w:cs="Times New Roman"/>
                <w:lang w:val="hr-HR"/>
              </w:rPr>
            </w:pPr>
            <w:r w:rsidRPr="00F63A8B">
              <w:rPr>
                <w:rFonts w:ascii="Times New Roman" w:hAnsi="Times New Roman" w:cs="Times New Roman"/>
                <w:lang w:val="hr-HR"/>
              </w:rPr>
              <w:t xml:space="preserve">Pierre de Ronsard, 6 (six) poèmes au choix des recueils </w:t>
            </w:r>
            <w:r w:rsidRPr="00F63A8B">
              <w:rPr>
                <w:rFonts w:ascii="Times New Roman" w:hAnsi="Times New Roman" w:cs="Times New Roman"/>
                <w:i/>
                <w:lang w:val="hr-HR"/>
              </w:rPr>
              <w:t>Odes</w:t>
            </w:r>
            <w:r w:rsidRPr="00F63A8B">
              <w:rPr>
                <w:rFonts w:ascii="Times New Roman" w:hAnsi="Times New Roman" w:cs="Times New Roman"/>
                <w:lang w:val="hr-HR"/>
              </w:rPr>
              <w:t xml:space="preserve">, les </w:t>
            </w:r>
            <w:r w:rsidRPr="00F63A8B">
              <w:rPr>
                <w:rFonts w:ascii="Times New Roman" w:hAnsi="Times New Roman" w:cs="Times New Roman"/>
                <w:i/>
                <w:lang w:val="hr-HR"/>
              </w:rPr>
              <w:t>Amours</w:t>
            </w:r>
            <w:r w:rsidRPr="00F63A8B">
              <w:rPr>
                <w:rFonts w:ascii="Times New Roman" w:hAnsi="Times New Roman" w:cs="Times New Roman"/>
                <w:lang w:val="hr-HR"/>
              </w:rPr>
              <w:t xml:space="preserve">,  </w:t>
            </w:r>
            <w:r w:rsidRPr="00F63A8B">
              <w:rPr>
                <w:rFonts w:ascii="Times New Roman" w:hAnsi="Times New Roman" w:cs="Times New Roman"/>
                <w:i/>
                <w:lang w:val="hr-HR"/>
              </w:rPr>
              <w:t>Continuation des Amours</w:t>
            </w:r>
            <w:r w:rsidRPr="00F63A8B">
              <w:rPr>
                <w:rFonts w:ascii="Times New Roman" w:hAnsi="Times New Roman" w:cs="Times New Roman"/>
                <w:lang w:val="hr-HR"/>
              </w:rPr>
              <w:t xml:space="preserve"> ou </w:t>
            </w:r>
            <w:r w:rsidRPr="00F63A8B">
              <w:rPr>
                <w:rFonts w:ascii="Times New Roman" w:hAnsi="Times New Roman" w:cs="Times New Roman"/>
                <w:i/>
                <w:lang w:val="hr-HR"/>
              </w:rPr>
              <w:t>Nouvelles continuation des Amours</w:t>
            </w:r>
          </w:p>
          <w:p w14:paraId="6B2E01C9" w14:textId="186581B6" w:rsidR="00981806" w:rsidRPr="008A2CBA" w:rsidRDefault="00F63A8B" w:rsidP="007E2DFC">
            <w:pPr>
              <w:pStyle w:val="ListParagraph"/>
              <w:numPr>
                <w:ilvl w:val="0"/>
                <w:numId w:val="1"/>
              </w:numPr>
              <w:spacing w:after="0" w:line="240" w:lineRule="auto"/>
              <w:jc w:val="both"/>
              <w:rPr>
                <w:rFonts w:ascii="Times New Roman" w:hAnsi="Times New Roman" w:cs="Times New Roman"/>
              </w:rPr>
            </w:pPr>
            <w:r w:rsidRPr="008A2CBA">
              <w:rPr>
                <w:rFonts w:ascii="Times New Roman" w:hAnsi="Times New Roman" w:cs="Times New Roman"/>
                <w:lang w:val="hr-HR"/>
              </w:rPr>
              <w:t xml:space="preserve">Michel de Montaigne, </w:t>
            </w:r>
            <w:r w:rsidRPr="008A2CBA">
              <w:rPr>
                <w:rFonts w:ascii="Times New Roman" w:hAnsi="Times New Roman" w:cs="Times New Roman"/>
                <w:i/>
                <w:iCs/>
                <w:lang w:val="hr-HR"/>
              </w:rPr>
              <w:t>Essais</w:t>
            </w:r>
            <w:r w:rsidRPr="008A2CBA">
              <w:rPr>
                <w:rFonts w:ascii="Times New Roman" w:hAnsi="Times New Roman" w:cs="Times New Roman"/>
                <w:lang w:val="hr-HR"/>
              </w:rPr>
              <w:t>,</w:t>
            </w:r>
            <w:r w:rsidRPr="008A2CBA">
              <w:rPr>
                <w:rFonts w:ascii="Times New Roman" w:hAnsi="Times New Roman" w:cs="Times New Roman"/>
                <w:b/>
                <w:lang w:val="hr-HR"/>
              </w:rPr>
              <w:t xml:space="preserve"> </w:t>
            </w:r>
            <w:r w:rsidRPr="008A2CBA">
              <w:rPr>
                <w:rFonts w:ascii="Times New Roman" w:hAnsi="Times New Roman" w:cs="Times New Roman"/>
                <w:bCs/>
                <w:lang w:val="hr-HR"/>
              </w:rPr>
              <w:t>lire au moins 3 (trois) essais, dont „Des cannibales“, „Des coches“ et „De l'instruction des enfants“, soit dans le texte, soit en traduction en français moderne.</w:t>
            </w:r>
          </w:p>
        </w:tc>
      </w:tr>
      <w:tr w:rsidR="00981806" w:rsidRPr="008A2CBA" w14:paraId="683C59B7" w14:textId="77777777" w:rsidTr="005D1D1E">
        <w:tc>
          <w:tcPr>
            <w:tcW w:w="2405" w:type="dxa"/>
          </w:tcPr>
          <w:p w14:paraId="399D91D7" w14:textId="77777777" w:rsidR="00981806" w:rsidRPr="008A2CBA" w:rsidRDefault="00981806" w:rsidP="005D1D1E">
            <w:pPr>
              <w:spacing w:line="360" w:lineRule="auto"/>
              <w:rPr>
                <w:rFonts w:ascii="Times New Roman" w:eastAsiaTheme="minorEastAsia" w:hAnsi="Times New Roman" w:cs="Times New Roman"/>
                <w:b/>
                <w:bCs/>
                <w:kern w:val="24"/>
              </w:rPr>
            </w:pPr>
            <w:r w:rsidRPr="008A2CBA">
              <w:rPr>
                <w:rFonts w:ascii="Times New Roman" w:eastAsiaTheme="minorEastAsia" w:hAnsi="Times New Roman" w:cs="Times New Roman"/>
                <w:b/>
                <w:bCs/>
                <w:kern w:val="24"/>
              </w:rPr>
              <w:lastRenderedPageBreak/>
              <w:t>Responsable (nom et adresse mail)</w:t>
            </w:r>
          </w:p>
        </w:tc>
        <w:tc>
          <w:tcPr>
            <w:tcW w:w="6657" w:type="dxa"/>
          </w:tcPr>
          <w:p w14:paraId="4D22BC34" w14:textId="2FC7EE62" w:rsidR="00F63A8B" w:rsidRPr="008A2CBA" w:rsidRDefault="00F63A8B" w:rsidP="00F63A8B">
            <w:pPr>
              <w:pStyle w:val="NoSpacing"/>
              <w:rPr>
                <w:rFonts w:ascii="Times New Roman" w:hAnsi="Times New Roman" w:cs="Times New Roman"/>
              </w:rPr>
            </w:pPr>
            <w:r w:rsidRPr="008A2CBA">
              <w:rPr>
                <w:rFonts w:ascii="Times New Roman" w:hAnsi="Times New Roman" w:cs="Times New Roman"/>
              </w:rPr>
              <w:t xml:space="preserve">Mme Daniela </w:t>
            </w:r>
            <w:r w:rsidRPr="008A2CBA">
              <w:rPr>
                <w:rFonts w:ascii="Times New Roman" w:hAnsi="Times New Roman" w:cs="Times New Roman"/>
                <w:lang w:val="hr-HR"/>
              </w:rPr>
              <w:t xml:space="preserve">Ćurko, </w:t>
            </w:r>
            <w:r w:rsidRPr="008A2CBA">
              <w:rPr>
                <w:rFonts w:ascii="Times New Roman" w:hAnsi="Times New Roman" w:cs="Times New Roman"/>
              </w:rPr>
              <w:t>maître de conférences</w:t>
            </w:r>
          </w:p>
          <w:p w14:paraId="6CF0AD7C" w14:textId="74A9D756" w:rsidR="00F63A8B" w:rsidRPr="008A2CBA" w:rsidRDefault="00F63A8B" w:rsidP="00F63A8B">
            <w:pPr>
              <w:pStyle w:val="NoSpacing"/>
              <w:rPr>
                <w:rFonts w:ascii="Times New Roman" w:hAnsi="Times New Roman" w:cs="Times New Roman"/>
                <w:b/>
                <w:lang w:val="hr-HR"/>
              </w:rPr>
            </w:pPr>
            <w:r w:rsidRPr="008A2CBA">
              <w:rPr>
                <w:rFonts w:ascii="Times New Roman" w:hAnsi="Times New Roman" w:cs="Times New Roman"/>
                <w:lang w:val="hr-HR"/>
              </w:rPr>
              <w:t>dcurko@unizd.hr</w:t>
            </w:r>
          </w:p>
        </w:tc>
      </w:tr>
    </w:tbl>
    <w:p w14:paraId="6E4AC26E" w14:textId="77777777" w:rsidR="00981806" w:rsidRPr="008A2CBA" w:rsidRDefault="00981806" w:rsidP="00981806">
      <w:pPr>
        <w:spacing w:after="0" w:line="360" w:lineRule="auto"/>
        <w:rPr>
          <w:rFonts w:ascii="Times New Roman" w:eastAsiaTheme="minorEastAsia" w:hAnsi="Times New Roman" w:cs="Times New Roman"/>
          <w:b/>
          <w:bCs/>
          <w:kern w:val="24"/>
          <w:sz w:val="24"/>
          <w:szCs w:val="24"/>
        </w:rPr>
      </w:pPr>
    </w:p>
    <w:p w14:paraId="42191E44" w14:textId="77777777" w:rsidR="00A643F5" w:rsidRPr="008A2CBA" w:rsidRDefault="00A643F5">
      <w:pPr>
        <w:rPr>
          <w:rFonts w:ascii="Times New Roman" w:hAnsi="Times New Roman" w:cs="Times New Roman"/>
        </w:rPr>
      </w:pPr>
    </w:p>
    <w:sectPr w:rsidR="00A643F5" w:rsidRPr="008A2CBA" w:rsidSect="0015552E">
      <w:headerReference w:type="default" r:id="rId7"/>
      <w:footerReference w:type="default" r:id="rId8"/>
      <w:pgSz w:w="11906" w:h="16838"/>
      <w:pgMar w:top="1418" w:right="1417"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05A20A" w14:textId="77777777" w:rsidR="009E11C3" w:rsidRDefault="009E11C3">
      <w:pPr>
        <w:spacing w:after="0" w:line="240" w:lineRule="auto"/>
      </w:pPr>
      <w:r>
        <w:separator/>
      </w:r>
    </w:p>
  </w:endnote>
  <w:endnote w:type="continuationSeparator" w:id="0">
    <w:p w14:paraId="23F56811" w14:textId="77777777" w:rsidR="009E11C3" w:rsidRDefault="009E1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924812"/>
      <w:docPartObj>
        <w:docPartGallery w:val="Page Numbers (Bottom of Page)"/>
        <w:docPartUnique/>
      </w:docPartObj>
    </w:sdtPr>
    <w:sdtEndPr>
      <w:rPr>
        <w:noProof/>
      </w:rPr>
    </w:sdtEndPr>
    <w:sdtContent>
      <w:p w14:paraId="5D2BDE0B" w14:textId="77777777" w:rsidR="00DF1C0C" w:rsidRDefault="008A2CBA">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76F24141" w14:textId="77777777" w:rsidR="00DF1C0C" w:rsidRDefault="009E1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BF43A" w14:textId="77777777" w:rsidR="009E11C3" w:rsidRDefault="009E11C3">
      <w:pPr>
        <w:spacing w:after="0" w:line="240" w:lineRule="auto"/>
      </w:pPr>
      <w:r>
        <w:separator/>
      </w:r>
    </w:p>
  </w:footnote>
  <w:footnote w:type="continuationSeparator" w:id="0">
    <w:p w14:paraId="7EF98D28" w14:textId="77777777" w:rsidR="009E11C3" w:rsidRDefault="009E1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1E6F4" w14:textId="77777777" w:rsidR="00DF1C0C" w:rsidRPr="0015552E" w:rsidRDefault="009E11C3" w:rsidP="00DF1C0C">
    <w:pPr>
      <w:pStyle w:val="Header"/>
      <w:tabs>
        <w:tab w:val="clear" w:pos="4536"/>
        <w:tab w:val="clear" w:pos="9072"/>
        <w:tab w:val="left" w:pos="1418"/>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CB6A46"/>
    <w:multiLevelType w:val="hybridMultilevel"/>
    <w:tmpl w:val="D91240C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E49520C"/>
    <w:multiLevelType w:val="hybridMultilevel"/>
    <w:tmpl w:val="C382CE9A"/>
    <w:lvl w:ilvl="0" w:tplc="A91658CC">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5465619A"/>
    <w:multiLevelType w:val="hybridMultilevel"/>
    <w:tmpl w:val="2200E51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806"/>
    <w:rsid w:val="00133DC8"/>
    <w:rsid w:val="001A215B"/>
    <w:rsid w:val="001D0C2E"/>
    <w:rsid w:val="00496665"/>
    <w:rsid w:val="006116D1"/>
    <w:rsid w:val="007E20A4"/>
    <w:rsid w:val="007E2DFC"/>
    <w:rsid w:val="00835750"/>
    <w:rsid w:val="008A2CBA"/>
    <w:rsid w:val="00921D4F"/>
    <w:rsid w:val="00981806"/>
    <w:rsid w:val="009E11C3"/>
    <w:rsid w:val="00A643F5"/>
    <w:rsid w:val="00AE0E8A"/>
    <w:rsid w:val="00BD3B95"/>
    <w:rsid w:val="00C4732D"/>
    <w:rsid w:val="00C50E46"/>
    <w:rsid w:val="00D13DB9"/>
    <w:rsid w:val="00E5422F"/>
    <w:rsid w:val="00E93FFC"/>
    <w:rsid w:val="00EA52FE"/>
    <w:rsid w:val="00EF1B19"/>
    <w:rsid w:val="00F63A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107E3"/>
  <w15:chartTrackingRefBased/>
  <w15:docId w15:val="{F944CC7E-B545-438A-B948-E6D88F80B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806"/>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1806"/>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HeaderChar">
    <w:name w:val="Header Char"/>
    <w:basedOn w:val="DefaultParagraphFont"/>
    <w:link w:val="Header"/>
    <w:uiPriority w:val="99"/>
    <w:rsid w:val="00981806"/>
    <w:rPr>
      <w:rFonts w:ascii="Times New Roman" w:eastAsia="Calibri" w:hAnsi="Times New Roman" w:cs="Times New Roman"/>
      <w:sz w:val="24"/>
      <w:szCs w:val="24"/>
      <w:lang w:val="hr-HR"/>
    </w:rPr>
  </w:style>
  <w:style w:type="paragraph" w:styleId="Footer">
    <w:name w:val="footer"/>
    <w:basedOn w:val="Normal"/>
    <w:link w:val="FooterChar"/>
    <w:uiPriority w:val="99"/>
    <w:unhideWhenUsed/>
    <w:rsid w:val="00981806"/>
    <w:pPr>
      <w:tabs>
        <w:tab w:val="center" w:pos="4536"/>
        <w:tab w:val="right" w:pos="9072"/>
      </w:tabs>
      <w:spacing w:after="0" w:line="240" w:lineRule="auto"/>
      <w:jc w:val="both"/>
    </w:pPr>
    <w:rPr>
      <w:rFonts w:ascii="Times New Roman" w:eastAsia="Calibri" w:hAnsi="Times New Roman" w:cs="Times New Roman"/>
      <w:sz w:val="24"/>
      <w:szCs w:val="24"/>
      <w:lang w:val="hr-HR"/>
    </w:rPr>
  </w:style>
  <w:style w:type="character" w:customStyle="1" w:styleId="FooterChar">
    <w:name w:val="Footer Char"/>
    <w:basedOn w:val="DefaultParagraphFont"/>
    <w:link w:val="Footer"/>
    <w:uiPriority w:val="99"/>
    <w:rsid w:val="00981806"/>
    <w:rPr>
      <w:rFonts w:ascii="Times New Roman" w:eastAsia="Calibri" w:hAnsi="Times New Roman" w:cs="Times New Roman"/>
      <w:sz w:val="24"/>
      <w:szCs w:val="24"/>
      <w:lang w:val="hr-HR"/>
    </w:rPr>
  </w:style>
  <w:style w:type="table" w:styleId="TableGrid">
    <w:name w:val="Table Grid"/>
    <w:basedOn w:val="TableNormal"/>
    <w:uiPriority w:val="59"/>
    <w:rsid w:val="00981806"/>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1806"/>
    <w:pPr>
      <w:spacing w:after="160" w:line="259" w:lineRule="auto"/>
      <w:ind w:left="720"/>
      <w:contextualSpacing/>
    </w:pPr>
  </w:style>
  <w:style w:type="paragraph" w:styleId="NoSpacing">
    <w:name w:val="No Spacing"/>
    <w:uiPriority w:val="1"/>
    <w:qFormat/>
    <w:rsid w:val="00F63A8B"/>
    <w:pPr>
      <w:spacing w:after="0" w:line="240" w:lineRule="auto"/>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3</Pages>
  <Words>789</Words>
  <Characters>4498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48</cp:revision>
  <dcterms:created xsi:type="dcterms:W3CDTF">2022-12-02T19:53:00Z</dcterms:created>
  <dcterms:modified xsi:type="dcterms:W3CDTF">2023-01-29T13:06:00Z</dcterms:modified>
</cp:coreProperties>
</file>