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539"/>
        <w:gridCol w:w="6657"/>
      </w:tblGrid>
      <w:tr w:rsidR="00C84B9A" w:rsidRPr="006849D6" w:rsidTr="00405EAC">
        <w:tc>
          <w:tcPr>
            <w:tcW w:w="9062" w:type="dxa"/>
            <w:gridSpan w:val="2"/>
            <w:shd w:val="clear" w:color="auto" w:fill="DEEAF6" w:themeFill="accent1" w:themeFillTint="33"/>
          </w:tcPr>
          <w:p w:rsidR="00C84B9A" w:rsidRPr="006849D6" w:rsidRDefault="00C84B9A" w:rsidP="00405EAC">
            <w:pPr>
              <w:spacing w:line="360" w:lineRule="auto"/>
              <w:jc w:val="center"/>
              <w:rPr>
                <w:rFonts w:ascii="Arial" w:eastAsiaTheme="minorEastAsia" w:hAnsi="Arial" w:cs="Arial"/>
                <w:b/>
                <w:bCs/>
                <w:kern w:val="24"/>
              </w:rPr>
            </w:pPr>
            <w:r w:rsidRPr="006849D6">
              <w:rPr>
                <w:rFonts w:ascii="Arial" w:hAnsi="Arial" w:cs="Arial"/>
                <w:b/>
                <w:bCs/>
              </w:rPr>
              <w:t xml:space="preserve">La littérature française des XXe et XXIe </w:t>
            </w:r>
            <w:proofErr w:type="spellStart"/>
            <w:r w:rsidRPr="006849D6">
              <w:rPr>
                <w:rFonts w:ascii="Arial" w:hAnsi="Arial" w:cs="Arial"/>
                <w:b/>
                <w:bCs/>
              </w:rPr>
              <w:t>siècles</w:t>
            </w:r>
            <w:proofErr w:type="spellEnd"/>
          </w:p>
        </w:tc>
      </w:tr>
      <w:tr w:rsidR="00C84B9A" w:rsidRPr="006849D6" w:rsidTr="00405EAC">
        <w:tc>
          <w:tcPr>
            <w:tcW w:w="2405" w:type="dxa"/>
          </w:tcPr>
          <w:p w:rsidR="00C84B9A" w:rsidRPr="006849D6" w:rsidRDefault="00C84B9A" w:rsidP="00405EAC">
            <w:pPr>
              <w:spacing w:line="360" w:lineRule="auto"/>
              <w:rPr>
                <w:rFonts w:ascii="Arial" w:eastAsiaTheme="minorEastAsia" w:hAnsi="Arial" w:cs="Arial"/>
                <w:b/>
                <w:bCs/>
                <w:kern w:val="24"/>
              </w:rPr>
            </w:pPr>
            <w:r w:rsidRPr="006849D6">
              <w:rPr>
                <w:rFonts w:ascii="Arial" w:eastAsiaTheme="minorEastAsia" w:hAnsi="Arial" w:cs="Arial"/>
                <w:b/>
                <w:bCs/>
                <w:kern w:val="24"/>
              </w:rPr>
              <w:t>Semestre</w:t>
            </w:r>
          </w:p>
        </w:tc>
        <w:tc>
          <w:tcPr>
            <w:tcW w:w="6657" w:type="dxa"/>
          </w:tcPr>
          <w:p w:rsidR="00C84B9A" w:rsidRPr="006849D6" w:rsidRDefault="00C84B9A" w:rsidP="00405EAC">
            <w:pPr>
              <w:spacing w:line="360" w:lineRule="auto"/>
              <w:rPr>
                <w:rFonts w:ascii="Arial" w:eastAsiaTheme="minorEastAsia" w:hAnsi="Arial" w:cs="Arial"/>
                <w:kern w:val="24"/>
              </w:rPr>
            </w:pPr>
            <w:r w:rsidRPr="006849D6">
              <w:rPr>
                <w:rFonts w:ascii="Arial" w:eastAsiaTheme="minorEastAsia" w:hAnsi="Arial" w:cs="Arial"/>
                <w:kern w:val="24"/>
              </w:rPr>
              <w:t>3.</w:t>
            </w:r>
          </w:p>
        </w:tc>
      </w:tr>
      <w:tr w:rsidR="00C84B9A" w:rsidRPr="006849D6" w:rsidTr="00405EAC">
        <w:tc>
          <w:tcPr>
            <w:tcW w:w="2405" w:type="dxa"/>
          </w:tcPr>
          <w:p w:rsidR="00C84B9A" w:rsidRPr="006849D6" w:rsidRDefault="00C84B9A" w:rsidP="00405EAC">
            <w:pPr>
              <w:spacing w:line="360" w:lineRule="auto"/>
              <w:rPr>
                <w:rFonts w:ascii="Arial" w:eastAsiaTheme="minorEastAsia" w:hAnsi="Arial" w:cs="Arial"/>
                <w:b/>
                <w:bCs/>
                <w:kern w:val="24"/>
              </w:rPr>
            </w:pPr>
            <w:r w:rsidRPr="006849D6">
              <w:rPr>
                <w:rFonts w:ascii="Arial" w:eastAsiaTheme="minorEastAsia" w:hAnsi="Arial" w:cs="Arial"/>
                <w:b/>
                <w:bCs/>
                <w:kern w:val="24"/>
              </w:rPr>
              <w:t>Durée (en heures hebdomadaires)</w:t>
            </w:r>
          </w:p>
        </w:tc>
        <w:tc>
          <w:tcPr>
            <w:tcW w:w="6657" w:type="dxa"/>
          </w:tcPr>
          <w:p w:rsidR="00C84B9A" w:rsidRPr="006849D6" w:rsidRDefault="00C84B9A" w:rsidP="00405EAC">
            <w:pPr>
              <w:spacing w:line="360" w:lineRule="auto"/>
              <w:rPr>
                <w:rFonts w:ascii="Arial" w:eastAsiaTheme="minorEastAsia" w:hAnsi="Arial" w:cs="Arial"/>
                <w:kern w:val="24"/>
              </w:rPr>
            </w:pPr>
            <w:r w:rsidRPr="006849D6">
              <w:rPr>
                <w:rFonts w:ascii="Arial" w:eastAsiaTheme="minorEastAsia" w:hAnsi="Arial" w:cs="Arial"/>
                <w:kern w:val="24"/>
              </w:rPr>
              <w:t>3/45</w:t>
            </w:r>
          </w:p>
        </w:tc>
      </w:tr>
      <w:tr w:rsidR="00C84B9A" w:rsidRPr="006849D6" w:rsidTr="00405EAC">
        <w:tc>
          <w:tcPr>
            <w:tcW w:w="2405" w:type="dxa"/>
          </w:tcPr>
          <w:p w:rsidR="00C84B9A" w:rsidRPr="006849D6" w:rsidRDefault="00C84B9A" w:rsidP="00405EAC">
            <w:pPr>
              <w:spacing w:line="360" w:lineRule="auto"/>
              <w:rPr>
                <w:rFonts w:ascii="Arial" w:eastAsiaTheme="minorEastAsia" w:hAnsi="Arial" w:cs="Arial"/>
                <w:b/>
                <w:bCs/>
                <w:kern w:val="24"/>
              </w:rPr>
            </w:pPr>
            <w:r w:rsidRPr="006849D6">
              <w:rPr>
                <w:rFonts w:ascii="Arial" w:eastAsiaTheme="minorEastAsia" w:hAnsi="Arial" w:cs="Arial"/>
                <w:b/>
                <w:bCs/>
                <w:kern w:val="24"/>
              </w:rPr>
              <w:t>Objectifs</w:t>
            </w:r>
          </w:p>
        </w:tc>
        <w:tc>
          <w:tcPr>
            <w:tcW w:w="6657" w:type="dxa"/>
          </w:tcPr>
          <w:p w:rsidR="00C84B9A" w:rsidRPr="006849D6" w:rsidRDefault="00C84B9A" w:rsidP="00405EAC">
            <w:pPr>
              <w:pStyle w:val="Default"/>
              <w:jc w:val="both"/>
              <w:rPr>
                <w:rFonts w:ascii="Arial" w:hAnsi="Arial" w:cs="Arial"/>
                <w:sz w:val="22"/>
                <w:szCs w:val="22"/>
                <w:lang w:val="fr-FR"/>
              </w:rPr>
            </w:pPr>
            <w:r w:rsidRPr="006849D6">
              <w:rPr>
                <w:rFonts w:ascii="Arial" w:hAnsi="Arial" w:cs="Arial"/>
                <w:sz w:val="22"/>
                <w:szCs w:val="22"/>
                <w:lang w:val="fr-FR"/>
              </w:rPr>
              <w:t xml:space="preserve">- faire connaître les outils nécessaires pour affronter l’analyse des textes littéraires </w:t>
            </w:r>
          </w:p>
          <w:p w:rsidR="00C84B9A" w:rsidRPr="006849D6" w:rsidRDefault="00C84B9A" w:rsidP="00405EAC">
            <w:pPr>
              <w:pStyle w:val="Default"/>
              <w:jc w:val="both"/>
              <w:rPr>
                <w:rFonts w:ascii="Arial" w:hAnsi="Arial" w:cs="Arial"/>
                <w:sz w:val="22"/>
                <w:szCs w:val="22"/>
                <w:lang w:val="fr-FR"/>
              </w:rPr>
            </w:pPr>
            <w:r w:rsidRPr="006849D6">
              <w:rPr>
                <w:rFonts w:ascii="Arial" w:hAnsi="Arial" w:cs="Arial"/>
                <w:sz w:val="22"/>
                <w:szCs w:val="22"/>
                <w:lang w:val="fr-FR"/>
              </w:rPr>
              <w:t xml:space="preserve">- établir des liens entre le contexte social d’une époque et une œuvre littéraire </w:t>
            </w:r>
          </w:p>
          <w:p w:rsidR="00C84B9A" w:rsidRPr="006849D6" w:rsidRDefault="00C84B9A" w:rsidP="00405EAC">
            <w:pPr>
              <w:pStyle w:val="Default"/>
              <w:jc w:val="both"/>
              <w:rPr>
                <w:rFonts w:ascii="Arial" w:hAnsi="Arial" w:cs="Arial"/>
                <w:sz w:val="22"/>
                <w:szCs w:val="22"/>
                <w:lang w:val="fr-FR"/>
              </w:rPr>
            </w:pPr>
            <w:r w:rsidRPr="006849D6">
              <w:rPr>
                <w:rFonts w:ascii="Arial" w:hAnsi="Arial" w:cs="Arial"/>
                <w:sz w:val="22"/>
                <w:szCs w:val="22"/>
                <w:lang w:val="fr-FR"/>
              </w:rPr>
              <w:t>- savoir reconnaître les principales caractéristiques (thématiques, style d’écriture) de chaque genre et des principaux écrivains d’une époque littéraire</w:t>
            </w:r>
          </w:p>
          <w:p w:rsidR="00C84B9A" w:rsidRPr="006849D6" w:rsidRDefault="00C84B9A" w:rsidP="00405EAC">
            <w:pPr>
              <w:pStyle w:val="Default"/>
              <w:jc w:val="both"/>
              <w:rPr>
                <w:rFonts w:ascii="Arial" w:hAnsi="Arial" w:cs="Arial"/>
                <w:sz w:val="22"/>
                <w:szCs w:val="22"/>
                <w:lang w:val="fr-FR"/>
              </w:rPr>
            </w:pPr>
            <w:r w:rsidRPr="006849D6">
              <w:rPr>
                <w:rFonts w:ascii="Arial" w:hAnsi="Arial" w:cs="Arial"/>
                <w:sz w:val="22"/>
                <w:szCs w:val="22"/>
                <w:lang w:val="fr-FR"/>
              </w:rPr>
              <w:t xml:space="preserve">- savoir situer une œuvre dans son contexte géographique et socio-culturelle </w:t>
            </w:r>
          </w:p>
          <w:p w:rsidR="00C84B9A" w:rsidRPr="006849D6" w:rsidRDefault="00C84B9A" w:rsidP="00405EAC">
            <w:pPr>
              <w:pStyle w:val="Default"/>
              <w:jc w:val="both"/>
              <w:rPr>
                <w:rFonts w:ascii="Arial" w:hAnsi="Arial" w:cs="Arial"/>
                <w:sz w:val="22"/>
                <w:szCs w:val="22"/>
                <w:lang w:val="fr-FR"/>
              </w:rPr>
            </w:pPr>
            <w:r w:rsidRPr="006849D6">
              <w:rPr>
                <w:rFonts w:ascii="Arial" w:hAnsi="Arial" w:cs="Arial"/>
                <w:sz w:val="22"/>
                <w:szCs w:val="22"/>
                <w:lang w:val="fr-FR"/>
              </w:rPr>
              <w:t>-  analyser différents types de textes littéraires ainsi que les genres littéraires</w:t>
            </w:r>
          </w:p>
        </w:tc>
      </w:tr>
      <w:tr w:rsidR="00C84B9A" w:rsidRPr="006849D6" w:rsidTr="00405EAC">
        <w:tc>
          <w:tcPr>
            <w:tcW w:w="2405" w:type="dxa"/>
          </w:tcPr>
          <w:p w:rsidR="00C84B9A" w:rsidRPr="006849D6" w:rsidRDefault="00C84B9A" w:rsidP="00405EAC">
            <w:pPr>
              <w:spacing w:line="360" w:lineRule="auto"/>
              <w:rPr>
                <w:rFonts w:ascii="Arial" w:eastAsiaTheme="minorEastAsia" w:hAnsi="Arial" w:cs="Arial"/>
                <w:b/>
                <w:bCs/>
                <w:kern w:val="24"/>
              </w:rPr>
            </w:pPr>
            <w:r w:rsidRPr="006849D6">
              <w:rPr>
                <w:rFonts w:ascii="Arial" w:eastAsiaTheme="minorEastAsia" w:hAnsi="Arial" w:cs="Arial"/>
                <w:b/>
                <w:bCs/>
                <w:kern w:val="24"/>
              </w:rPr>
              <w:t>Contenus enseignés/description des cours</w:t>
            </w:r>
          </w:p>
        </w:tc>
        <w:tc>
          <w:tcPr>
            <w:tcW w:w="6657" w:type="dxa"/>
          </w:tcPr>
          <w:p w:rsidR="00C84B9A" w:rsidRPr="006849D6" w:rsidRDefault="00C84B9A" w:rsidP="00405EAC">
            <w:pPr>
              <w:spacing w:line="360" w:lineRule="auto"/>
              <w:jc w:val="both"/>
              <w:rPr>
                <w:rFonts w:ascii="Arial" w:eastAsiaTheme="minorEastAsia" w:hAnsi="Arial" w:cs="Arial"/>
                <w:kern w:val="24"/>
              </w:rPr>
            </w:pPr>
            <w:r w:rsidRPr="006849D6">
              <w:rPr>
                <w:rFonts w:ascii="Arial" w:hAnsi="Arial" w:cs="Arial"/>
              </w:rPr>
              <w:t>Ce cours se propose de passer en revue d'importantes étapes qui ont façonné́ l'évolution du genre romanesque et d’autres genres littéraires en France au XXe et XXIe siècles. Toutes marquantes à plusieurs égards, les œuvres au programme seront abordées en rapport avec l'art et la pensée de l'époque concernée ; nous explorerons ainsi les courants culturels pertinents. Le procédé de la mise en abîme, qui apparaît dans le roman au tournant du siècle ; le surréalisme, très actif dans l'entre-deux-guerres ; la notion d'engagement, qui se précise avec la Seconde Guerre mondiale ; l'existentialisme également ; le Nouveau Roman, qui se développe dans les années 1950-60 ; le roman contemporain, sont autant de sujets qui pourraient nous occuper. Les activités sur les textes seront organisées de façon progressive à travers un choix de textes afin que l'étudiant puisse reconnaître la nature des textes, cerner le sens et les thèmes, identifier les caractéristiques et les formes stylistiques.</w:t>
            </w:r>
          </w:p>
        </w:tc>
      </w:tr>
      <w:tr w:rsidR="00C84B9A" w:rsidRPr="006849D6" w:rsidTr="00405EAC">
        <w:tc>
          <w:tcPr>
            <w:tcW w:w="2405" w:type="dxa"/>
          </w:tcPr>
          <w:p w:rsidR="00C84B9A" w:rsidRPr="006849D6" w:rsidRDefault="00C84B9A" w:rsidP="00405EAC">
            <w:pPr>
              <w:spacing w:line="360" w:lineRule="auto"/>
              <w:rPr>
                <w:rFonts w:ascii="Arial" w:eastAsiaTheme="minorEastAsia" w:hAnsi="Arial" w:cs="Arial"/>
                <w:b/>
                <w:bCs/>
                <w:kern w:val="24"/>
              </w:rPr>
            </w:pPr>
            <w:r w:rsidRPr="006849D6">
              <w:rPr>
                <w:rFonts w:ascii="Arial" w:eastAsiaTheme="minorEastAsia" w:hAnsi="Arial" w:cs="Arial"/>
                <w:b/>
                <w:bCs/>
                <w:kern w:val="24"/>
              </w:rPr>
              <w:t>Modalités de contrôle des connaissances</w:t>
            </w:r>
          </w:p>
        </w:tc>
        <w:tc>
          <w:tcPr>
            <w:tcW w:w="6657" w:type="dxa"/>
          </w:tcPr>
          <w:p w:rsidR="00C84B9A" w:rsidRPr="006849D6" w:rsidRDefault="00C84B9A" w:rsidP="00405EAC">
            <w:pPr>
              <w:spacing w:line="360" w:lineRule="auto"/>
              <w:rPr>
                <w:rFonts w:ascii="Arial" w:eastAsiaTheme="minorEastAsia" w:hAnsi="Arial" w:cs="Arial"/>
                <w:kern w:val="24"/>
              </w:rPr>
            </w:pPr>
            <w:r w:rsidRPr="006849D6">
              <w:rPr>
                <w:rFonts w:ascii="Arial" w:hAnsi="Arial" w:cs="Arial"/>
              </w:rPr>
              <w:t>Examen écrit.</w:t>
            </w:r>
          </w:p>
        </w:tc>
      </w:tr>
      <w:tr w:rsidR="00C84B9A" w:rsidRPr="006849D6" w:rsidTr="00405EAC">
        <w:tc>
          <w:tcPr>
            <w:tcW w:w="2405" w:type="dxa"/>
          </w:tcPr>
          <w:p w:rsidR="00C84B9A" w:rsidRPr="006849D6" w:rsidRDefault="00C84B9A" w:rsidP="00405EAC">
            <w:pPr>
              <w:spacing w:line="360" w:lineRule="auto"/>
              <w:rPr>
                <w:rFonts w:ascii="Arial" w:eastAsiaTheme="minorEastAsia" w:hAnsi="Arial" w:cs="Arial"/>
                <w:b/>
                <w:bCs/>
                <w:kern w:val="24"/>
              </w:rPr>
            </w:pPr>
            <w:r w:rsidRPr="006849D6">
              <w:rPr>
                <w:rFonts w:ascii="Arial" w:eastAsiaTheme="minorEastAsia" w:hAnsi="Arial" w:cs="Arial"/>
                <w:b/>
                <w:bCs/>
                <w:kern w:val="24"/>
              </w:rPr>
              <w:t>Bibliographie</w:t>
            </w:r>
          </w:p>
        </w:tc>
        <w:tc>
          <w:tcPr>
            <w:tcW w:w="6657" w:type="dxa"/>
          </w:tcPr>
          <w:p w:rsidR="00C84B9A" w:rsidRPr="006849D6" w:rsidRDefault="00C84B9A" w:rsidP="00405EAC">
            <w:pPr>
              <w:pStyle w:val="Default"/>
              <w:jc w:val="both"/>
              <w:rPr>
                <w:rFonts w:ascii="Arial" w:hAnsi="Arial" w:cs="Arial"/>
                <w:sz w:val="22"/>
                <w:szCs w:val="22"/>
                <w:lang w:val="fr-FR"/>
              </w:rPr>
            </w:pPr>
            <w:r w:rsidRPr="006849D6">
              <w:rPr>
                <w:rFonts w:ascii="Arial" w:hAnsi="Arial" w:cs="Arial"/>
                <w:sz w:val="22"/>
                <w:szCs w:val="22"/>
                <w:lang w:val="fr-FR"/>
              </w:rPr>
              <w:t xml:space="preserve">Brunel, P., </w:t>
            </w:r>
            <w:r w:rsidRPr="006849D6">
              <w:rPr>
                <w:rFonts w:ascii="Arial" w:hAnsi="Arial" w:cs="Arial"/>
                <w:i/>
                <w:iCs/>
                <w:sz w:val="22"/>
                <w:szCs w:val="22"/>
                <w:lang w:val="fr-FR"/>
              </w:rPr>
              <w:t>La littérature française du XXe siècle</w:t>
            </w:r>
            <w:r w:rsidRPr="006849D6">
              <w:rPr>
                <w:rFonts w:ascii="Arial" w:hAnsi="Arial" w:cs="Arial"/>
                <w:sz w:val="22"/>
                <w:szCs w:val="22"/>
                <w:lang w:val="fr-FR"/>
              </w:rPr>
              <w:t xml:space="preserve">, Armand Colin, 2005. </w:t>
            </w:r>
          </w:p>
          <w:p w:rsidR="00C84B9A" w:rsidRPr="006849D6" w:rsidRDefault="00C84B9A" w:rsidP="00405EAC">
            <w:pPr>
              <w:pStyle w:val="Default"/>
              <w:jc w:val="both"/>
              <w:rPr>
                <w:rFonts w:ascii="Arial" w:hAnsi="Arial" w:cs="Arial"/>
                <w:sz w:val="22"/>
                <w:szCs w:val="22"/>
                <w:lang w:val="fr-FR"/>
              </w:rPr>
            </w:pPr>
            <w:proofErr w:type="spellStart"/>
            <w:r w:rsidRPr="006849D6">
              <w:rPr>
                <w:rFonts w:ascii="Arial" w:hAnsi="Arial" w:cs="Arial"/>
                <w:sz w:val="22"/>
                <w:szCs w:val="22"/>
                <w:lang w:val="fr-FR"/>
              </w:rPr>
              <w:lastRenderedPageBreak/>
              <w:t>Blanckmann</w:t>
            </w:r>
            <w:proofErr w:type="spellEnd"/>
            <w:r w:rsidRPr="006849D6">
              <w:rPr>
                <w:rFonts w:ascii="Arial" w:hAnsi="Arial" w:cs="Arial"/>
                <w:sz w:val="22"/>
                <w:szCs w:val="22"/>
                <w:lang w:val="fr-FR"/>
              </w:rPr>
              <w:t xml:space="preserve">, B. et </w:t>
            </w:r>
            <w:proofErr w:type="gramStart"/>
            <w:r w:rsidRPr="006849D6">
              <w:rPr>
                <w:rFonts w:ascii="Arial" w:hAnsi="Arial" w:cs="Arial"/>
                <w:sz w:val="22"/>
                <w:szCs w:val="22"/>
                <w:lang w:val="fr-FR"/>
              </w:rPr>
              <w:t>al.,</w:t>
            </w:r>
            <w:proofErr w:type="gramEnd"/>
            <w:r w:rsidRPr="006849D6">
              <w:rPr>
                <w:rFonts w:ascii="Arial" w:hAnsi="Arial" w:cs="Arial"/>
                <w:sz w:val="22"/>
                <w:szCs w:val="22"/>
                <w:lang w:val="fr-FR"/>
              </w:rPr>
              <w:t xml:space="preserve"> </w:t>
            </w:r>
            <w:r w:rsidRPr="006849D6">
              <w:rPr>
                <w:rFonts w:ascii="Arial" w:hAnsi="Arial" w:cs="Arial"/>
                <w:i/>
                <w:iCs/>
                <w:sz w:val="22"/>
                <w:szCs w:val="22"/>
                <w:lang w:val="fr-FR"/>
              </w:rPr>
              <w:t>Le roman français au tournant du XXIe siècle</w:t>
            </w:r>
            <w:r w:rsidRPr="006849D6">
              <w:rPr>
                <w:rFonts w:ascii="Arial" w:hAnsi="Arial" w:cs="Arial"/>
                <w:sz w:val="22"/>
                <w:szCs w:val="22"/>
                <w:lang w:val="fr-FR"/>
              </w:rPr>
              <w:t xml:space="preserve">, Presses Sorbonne Nouvelle, 2004. </w:t>
            </w:r>
          </w:p>
          <w:p w:rsidR="00C84B9A" w:rsidRPr="006849D6" w:rsidRDefault="00C84B9A" w:rsidP="00405EAC">
            <w:pPr>
              <w:pStyle w:val="Default"/>
              <w:jc w:val="both"/>
              <w:rPr>
                <w:rFonts w:ascii="Arial" w:hAnsi="Arial" w:cs="Arial"/>
                <w:sz w:val="22"/>
                <w:szCs w:val="22"/>
                <w:lang w:val="fr-FR"/>
              </w:rPr>
            </w:pPr>
            <w:r w:rsidRPr="006849D6">
              <w:rPr>
                <w:rFonts w:ascii="Arial" w:hAnsi="Arial" w:cs="Arial"/>
                <w:sz w:val="22"/>
                <w:szCs w:val="22"/>
                <w:lang w:val="fr-FR"/>
              </w:rPr>
              <w:t>Evrard, F</w:t>
            </w:r>
            <w:r w:rsidRPr="006849D6">
              <w:rPr>
                <w:rFonts w:ascii="Arial" w:hAnsi="Arial" w:cs="Arial"/>
                <w:i/>
                <w:iCs/>
                <w:sz w:val="22"/>
                <w:szCs w:val="22"/>
                <w:lang w:val="fr-FR"/>
              </w:rPr>
              <w:t>., Le théâtre français du XXe siècle</w:t>
            </w:r>
            <w:r w:rsidRPr="006849D6">
              <w:rPr>
                <w:rFonts w:ascii="Arial" w:hAnsi="Arial" w:cs="Arial"/>
                <w:sz w:val="22"/>
                <w:szCs w:val="22"/>
                <w:lang w:val="fr-FR"/>
              </w:rPr>
              <w:t xml:space="preserve">, Ellipses, Paris, 1995. </w:t>
            </w:r>
          </w:p>
          <w:p w:rsidR="00C84B9A" w:rsidRPr="006849D6" w:rsidRDefault="00C84B9A" w:rsidP="00405EAC">
            <w:pPr>
              <w:pStyle w:val="Default"/>
              <w:jc w:val="both"/>
              <w:rPr>
                <w:rFonts w:ascii="Arial" w:hAnsi="Arial" w:cs="Arial"/>
                <w:sz w:val="22"/>
                <w:szCs w:val="22"/>
                <w:lang w:val="fr-FR"/>
              </w:rPr>
            </w:pPr>
            <w:proofErr w:type="spellStart"/>
            <w:r w:rsidRPr="006849D6">
              <w:rPr>
                <w:rFonts w:ascii="Arial" w:hAnsi="Arial" w:cs="Arial"/>
                <w:sz w:val="22"/>
                <w:szCs w:val="22"/>
                <w:lang w:val="fr-FR"/>
              </w:rPr>
              <w:t>Labouret</w:t>
            </w:r>
            <w:proofErr w:type="spellEnd"/>
            <w:r w:rsidRPr="006849D6">
              <w:rPr>
                <w:rFonts w:ascii="Arial" w:hAnsi="Arial" w:cs="Arial"/>
                <w:sz w:val="22"/>
                <w:szCs w:val="22"/>
                <w:lang w:val="fr-FR"/>
              </w:rPr>
              <w:t xml:space="preserve">, D., </w:t>
            </w:r>
            <w:r w:rsidRPr="006849D6">
              <w:rPr>
                <w:rFonts w:ascii="Arial" w:hAnsi="Arial" w:cs="Arial"/>
                <w:i/>
                <w:iCs/>
                <w:sz w:val="22"/>
                <w:szCs w:val="22"/>
                <w:lang w:val="fr-FR"/>
              </w:rPr>
              <w:t>Littérature française du XXe siècle (1900-2010)</w:t>
            </w:r>
            <w:r w:rsidRPr="006849D6">
              <w:rPr>
                <w:rFonts w:ascii="Arial" w:hAnsi="Arial" w:cs="Arial"/>
                <w:sz w:val="22"/>
                <w:szCs w:val="22"/>
                <w:lang w:val="fr-FR"/>
              </w:rPr>
              <w:t xml:space="preserve">, Armand Colin, 2013. </w:t>
            </w:r>
          </w:p>
          <w:p w:rsidR="00C84B9A" w:rsidRPr="006849D6" w:rsidRDefault="00C84B9A" w:rsidP="00405EAC">
            <w:pPr>
              <w:pStyle w:val="Default"/>
              <w:jc w:val="both"/>
              <w:rPr>
                <w:rFonts w:ascii="Arial" w:hAnsi="Arial" w:cs="Arial"/>
                <w:sz w:val="22"/>
                <w:szCs w:val="22"/>
                <w:lang w:val="fr-FR"/>
              </w:rPr>
            </w:pPr>
            <w:proofErr w:type="spellStart"/>
            <w:r w:rsidRPr="006849D6">
              <w:rPr>
                <w:rFonts w:ascii="Arial" w:hAnsi="Arial" w:cs="Arial"/>
                <w:sz w:val="22"/>
                <w:szCs w:val="22"/>
                <w:lang w:val="fr-FR"/>
              </w:rPr>
              <w:t>Ryngaert</w:t>
            </w:r>
            <w:proofErr w:type="spellEnd"/>
            <w:r w:rsidRPr="006849D6">
              <w:rPr>
                <w:rFonts w:ascii="Arial" w:hAnsi="Arial" w:cs="Arial"/>
                <w:sz w:val="22"/>
                <w:szCs w:val="22"/>
                <w:lang w:val="fr-FR"/>
              </w:rPr>
              <w:t xml:space="preserve">, J.-P., </w:t>
            </w:r>
            <w:r w:rsidRPr="006849D6">
              <w:rPr>
                <w:rFonts w:ascii="Arial" w:hAnsi="Arial" w:cs="Arial"/>
                <w:i/>
                <w:iCs/>
                <w:sz w:val="22"/>
                <w:szCs w:val="22"/>
                <w:lang w:val="fr-FR"/>
              </w:rPr>
              <w:t>Lire le théâtre contemporain</w:t>
            </w:r>
            <w:r w:rsidRPr="006849D6">
              <w:rPr>
                <w:rFonts w:ascii="Arial" w:hAnsi="Arial" w:cs="Arial"/>
                <w:sz w:val="22"/>
                <w:szCs w:val="22"/>
                <w:lang w:val="fr-FR"/>
              </w:rPr>
              <w:t xml:space="preserve">, Armand Colin, Paris, 1993. </w:t>
            </w:r>
          </w:p>
          <w:p w:rsidR="00C84B9A" w:rsidRPr="006849D6" w:rsidRDefault="00C84B9A" w:rsidP="00405EAC">
            <w:pPr>
              <w:pStyle w:val="Default"/>
              <w:jc w:val="both"/>
              <w:rPr>
                <w:rFonts w:ascii="Arial" w:hAnsi="Arial" w:cs="Arial"/>
                <w:sz w:val="22"/>
                <w:szCs w:val="22"/>
                <w:lang w:val="fr-FR"/>
              </w:rPr>
            </w:pPr>
            <w:r w:rsidRPr="006849D6">
              <w:rPr>
                <w:rFonts w:ascii="Arial" w:hAnsi="Arial" w:cs="Arial"/>
                <w:sz w:val="22"/>
                <w:szCs w:val="22"/>
                <w:lang w:val="fr-FR"/>
              </w:rPr>
              <w:t>Touret, M. (</w:t>
            </w:r>
            <w:proofErr w:type="spellStart"/>
            <w:r w:rsidRPr="006849D6">
              <w:rPr>
                <w:rFonts w:ascii="Arial" w:hAnsi="Arial" w:cs="Arial"/>
                <w:sz w:val="22"/>
                <w:szCs w:val="22"/>
                <w:lang w:val="fr-FR"/>
              </w:rPr>
              <w:t>dir</w:t>
            </w:r>
            <w:proofErr w:type="spellEnd"/>
            <w:r w:rsidRPr="006849D6">
              <w:rPr>
                <w:rFonts w:ascii="Arial" w:hAnsi="Arial" w:cs="Arial"/>
                <w:sz w:val="22"/>
                <w:szCs w:val="22"/>
                <w:lang w:val="fr-FR"/>
              </w:rPr>
              <w:t xml:space="preserve">.), </w:t>
            </w:r>
            <w:r w:rsidRPr="006849D6">
              <w:rPr>
                <w:rFonts w:ascii="Arial" w:hAnsi="Arial" w:cs="Arial"/>
                <w:i/>
                <w:iCs/>
                <w:sz w:val="22"/>
                <w:szCs w:val="22"/>
                <w:lang w:val="fr-FR"/>
              </w:rPr>
              <w:t>Histoire de la littérature française du XXe siècle, tome I, 1898-1940</w:t>
            </w:r>
            <w:r w:rsidRPr="006849D6">
              <w:rPr>
                <w:rFonts w:ascii="Arial" w:hAnsi="Arial" w:cs="Arial"/>
                <w:sz w:val="22"/>
                <w:szCs w:val="22"/>
                <w:lang w:val="fr-FR"/>
              </w:rPr>
              <w:t xml:space="preserve">, Presses Universitaires de Rennes, 2000. </w:t>
            </w:r>
          </w:p>
          <w:p w:rsidR="00C84B9A" w:rsidRPr="006849D6" w:rsidRDefault="00C84B9A" w:rsidP="00405EAC">
            <w:pPr>
              <w:pStyle w:val="Default"/>
              <w:jc w:val="both"/>
              <w:rPr>
                <w:rFonts w:ascii="Arial" w:hAnsi="Arial" w:cs="Arial"/>
                <w:sz w:val="22"/>
                <w:szCs w:val="22"/>
                <w:lang w:val="fr-FR"/>
              </w:rPr>
            </w:pPr>
            <w:r w:rsidRPr="006849D6">
              <w:rPr>
                <w:rFonts w:ascii="Arial" w:hAnsi="Arial" w:cs="Arial"/>
                <w:sz w:val="22"/>
                <w:szCs w:val="22"/>
                <w:lang w:val="fr-FR"/>
              </w:rPr>
              <w:t>Touret, M. (</w:t>
            </w:r>
            <w:proofErr w:type="spellStart"/>
            <w:r w:rsidRPr="006849D6">
              <w:rPr>
                <w:rFonts w:ascii="Arial" w:hAnsi="Arial" w:cs="Arial"/>
                <w:sz w:val="22"/>
                <w:szCs w:val="22"/>
                <w:lang w:val="fr-FR"/>
              </w:rPr>
              <w:t>dir</w:t>
            </w:r>
            <w:proofErr w:type="spellEnd"/>
            <w:r w:rsidRPr="006849D6">
              <w:rPr>
                <w:rFonts w:ascii="Arial" w:hAnsi="Arial" w:cs="Arial"/>
                <w:sz w:val="22"/>
                <w:szCs w:val="22"/>
                <w:lang w:val="fr-FR"/>
              </w:rPr>
              <w:t xml:space="preserve">.), </w:t>
            </w:r>
            <w:r w:rsidRPr="006849D6">
              <w:rPr>
                <w:rFonts w:ascii="Arial" w:hAnsi="Arial" w:cs="Arial"/>
                <w:i/>
                <w:iCs/>
                <w:sz w:val="22"/>
                <w:szCs w:val="22"/>
                <w:lang w:val="fr-FR"/>
              </w:rPr>
              <w:t>Histoire de la littérature française du XXe siècle, tome II, Après 1940</w:t>
            </w:r>
            <w:r w:rsidRPr="006849D6">
              <w:rPr>
                <w:rFonts w:ascii="Arial" w:hAnsi="Arial" w:cs="Arial"/>
                <w:sz w:val="22"/>
                <w:szCs w:val="22"/>
                <w:lang w:val="fr-FR"/>
              </w:rPr>
              <w:t xml:space="preserve">, Presses Universitaires de Rennes, 2008. </w:t>
            </w:r>
          </w:p>
          <w:p w:rsidR="00C84B9A" w:rsidRPr="006849D6" w:rsidRDefault="00C84B9A" w:rsidP="00405EAC">
            <w:pPr>
              <w:pStyle w:val="Default"/>
              <w:jc w:val="both"/>
              <w:rPr>
                <w:rFonts w:ascii="Arial" w:hAnsi="Arial" w:cs="Arial"/>
                <w:sz w:val="22"/>
                <w:szCs w:val="22"/>
                <w:lang w:val="fr-FR"/>
              </w:rPr>
            </w:pPr>
            <w:proofErr w:type="spellStart"/>
            <w:r w:rsidRPr="006849D6">
              <w:rPr>
                <w:rFonts w:ascii="Arial" w:hAnsi="Arial" w:cs="Arial"/>
                <w:sz w:val="22"/>
                <w:szCs w:val="22"/>
                <w:lang w:val="fr-FR"/>
              </w:rPr>
              <w:t>Viart</w:t>
            </w:r>
            <w:proofErr w:type="spellEnd"/>
            <w:r w:rsidRPr="006849D6">
              <w:rPr>
                <w:rFonts w:ascii="Arial" w:hAnsi="Arial" w:cs="Arial"/>
                <w:sz w:val="22"/>
                <w:szCs w:val="22"/>
                <w:lang w:val="fr-FR"/>
              </w:rPr>
              <w:t xml:space="preserve">, D., </w:t>
            </w:r>
            <w:proofErr w:type="spellStart"/>
            <w:r w:rsidRPr="006849D6">
              <w:rPr>
                <w:rFonts w:ascii="Arial" w:hAnsi="Arial" w:cs="Arial"/>
                <w:sz w:val="22"/>
                <w:szCs w:val="22"/>
                <w:lang w:val="fr-FR"/>
              </w:rPr>
              <w:t>Vercier</w:t>
            </w:r>
            <w:proofErr w:type="spellEnd"/>
            <w:r w:rsidRPr="006849D6">
              <w:rPr>
                <w:rFonts w:ascii="Arial" w:hAnsi="Arial" w:cs="Arial"/>
                <w:sz w:val="22"/>
                <w:szCs w:val="22"/>
                <w:lang w:val="fr-FR"/>
              </w:rPr>
              <w:t xml:space="preserve">, B., </w:t>
            </w:r>
            <w:r w:rsidRPr="006849D6">
              <w:rPr>
                <w:rFonts w:ascii="Arial" w:hAnsi="Arial" w:cs="Arial"/>
                <w:i/>
                <w:iCs/>
                <w:sz w:val="22"/>
                <w:szCs w:val="22"/>
                <w:lang w:val="fr-FR"/>
              </w:rPr>
              <w:t>La littérature française au présent. Héritage, modernité, mutations</w:t>
            </w:r>
            <w:r w:rsidRPr="006849D6">
              <w:rPr>
                <w:rFonts w:ascii="Arial" w:hAnsi="Arial" w:cs="Arial"/>
                <w:sz w:val="22"/>
                <w:szCs w:val="22"/>
                <w:lang w:val="fr-FR"/>
              </w:rPr>
              <w:t xml:space="preserve">, Bordas, 2008. </w:t>
            </w:r>
          </w:p>
          <w:p w:rsidR="00C84B9A" w:rsidRPr="006849D6" w:rsidRDefault="00C84B9A" w:rsidP="00405EAC">
            <w:pPr>
              <w:spacing w:line="360" w:lineRule="auto"/>
              <w:jc w:val="both"/>
              <w:rPr>
                <w:rFonts w:ascii="Arial" w:eastAsiaTheme="minorEastAsia" w:hAnsi="Arial" w:cs="Arial"/>
                <w:kern w:val="24"/>
              </w:rPr>
            </w:pPr>
            <w:proofErr w:type="spellStart"/>
            <w:r w:rsidRPr="006849D6">
              <w:rPr>
                <w:rFonts w:ascii="Arial" w:hAnsi="Arial" w:cs="Arial"/>
              </w:rPr>
              <w:t>Viart</w:t>
            </w:r>
            <w:proofErr w:type="spellEnd"/>
            <w:r w:rsidRPr="006849D6">
              <w:rPr>
                <w:rFonts w:ascii="Arial" w:hAnsi="Arial" w:cs="Arial"/>
              </w:rPr>
              <w:t xml:space="preserve">, D., </w:t>
            </w:r>
            <w:r w:rsidRPr="006849D6">
              <w:rPr>
                <w:rFonts w:ascii="Arial" w:hAnsi="Arial" w:cs="Arial"/>
                <w:i/>
                <w:iCs/>
              </w:rPr>
              <w:t>Le roman français au XXe siècle</w:t>
            </w:r>
            <w:r w:rsidRPr="006849D6">
              <w:rPr>
                <w:rFonts w:ascii="Arial" w:hAnsi="Arial" w:cs="Arial"/>
              </w:rPr>
              <w:t>, Armand Colin, Paris, 2011.</w:t>
            </w:r>
          </w:p>
        </w:tc>
      </w:tr>
      <w:tr w:rsidR="00C84B9A" w:rsidRPr="006849D6" w:rsidTr="00405EAC">
        <w:tc>
          <w:tcPr>
            <w:tcW w:w="2405" w:type="dxa"/>
          </w:tcPr>
          <w:p w:rsidR="00C84B9A" w:rsidRPr="006849D6" w:rsidRDefault="00C84B9A" w:rsidP="00405EAC">
            <w:pPr>
              <w:spacing w:line="360" w:lineRule="auto"/>
              <w:rPr>
                <w:rFonts w:ascii="Arial" w:eastAsiaTheme="minorEastAsia" w:hAnsi="Arial" w:cs="Arial"/>
                <w:b/>
                <w:bCs/>
                <w:kern w:val="24"/>
              </w:rPr>
            </w:pPr>
            <w:r w:rsidRPr="006849D6">
              <w:rPr>
                <w:rFonts w:ascii="Arial" w:eastAsiaTheme="minorEastAsia" w:hAnsi="Arial" w:cs="Arial"/>
                <w:b/>
                <w:bCs/>
                <w:kern w:val="24"/>
              </w:rPr>
              <w:lastRenderedPageBreak/>
              <w:t>Responsable (nom et adresse mail)</w:t>
            </w:r>
          </w:p>
        </w:tc>
        <w:tc>
          <w:tcPr>
            <w:tcW w:w="6657" w:type="dxa"/>
          </w:tcPr>
          <w:p w:rsidR="00C84B9A" w:rsidRPr="006849D6" w:rsidRDefault="00C84B9A" w:rsidP="00405EAC">
            <w:pPr>
              <w:spacing w:line="360" w:lineRule="auto"/>
              <w:rPr>
                <w:rFonts w:ascii="Arial" w:eastAsiaTheme="minorEastAsia" w:hAnsi="Arial" w:cs="Arial"/>
                <w:kern w:val="24"/>
              </w:rPr>
            </w:pPr>
            <w:proofErr w:type="spellStart"/>
            <w:r w:rsidRPr="006849D6">
              <w:rPr>
                <w:rFonts w:ascii="Arial" w:eastAsiaTheme="minorEastAsia" w:hAnsi="Arial" w:cs="Arial"/>
                <w:kern w:val="24"/>
              </w:rPr>
              <w:t>Mirna</w:t>
            </w:r>
            <w:proofErr w:type="spellEnd"/>
            <w:r w:rsidRPr="006849D6">
              <w:rPr>
                <w:rFonts w:ascii="Arial" w:eastAsiaTheme="minorEastAsia" w:hAnsi="Arial" w:cs="Arial"/>
                <w:kern w:val="24"/>
              </w:rPr>
              <w:t xml:space="preserve"> </w:t>
            </w:r>
            <w:proofErr w:type="spellStart"/>
            <w:r w:rsidRPr="006849D6">
              <w:rPr>
                <w:rFonts w:ascii="Arial" w:eastAsiaTheme="minorEastAsia" w:hAnsi="Arial" w:cs="Arial"/>
                <w:kern w:val="24"/>
              </w:rPr>
              <w:t>Sindičić</w:t>
            </w:r>
            <w:proofErr w:type="spellEnd"/>
            <w:r w:rsidRPr="006849D6">
              <w:rPr>
                <w:rFonts w:ascii="Arial" w:eastAsiaTheme="minorEastAsia" w:hAnsi="Arial" w:cs="Arial"/>
                <w:kern w:val="24"/>
              </w:rPr>
              <w:t xml:space="preserve"> </w:t>
            </w:r>
            <w:proofErr w:type="spellStart"/>
            <w:r w:rsidRPr="006849D6">
              <w:rPr>
                <w:rFonts w:ascii="Arial" w:eastAsiaTheme="minorEastAsia" w:hAnsi="Arial" w:cs="Arial"/>
                <w:kern w:val="24"/>
              </w:rPr>
              <w:t>Sabljo</w:t>
            </w:r>
            <w:proofErr w:type="spellEnd"/>
            <w:r w:rsidRPr="006849D6">
              <w:rPr>
                <w:rFonts w:ascii="Arial" w:eastAsiaTheme="minorEastAsia" w:hAnsi="Arial" w:cs="Arial"/>
                <w:kern w:val="24"/>
              </w:rPr>
              <w:t>, msindici@unizd.hr</w:t>
            </w:r>
          </w:p>
        </w:tc>
      </w:tr>
    </w:tbl>
    <w:p w:rsidR="00C637AE" w:rsidRDefault="00C637AE">
      <w:bookmarkStart w:id="0" w:name="_GoBack"/>
      <w:bookmarkEnd w:id="0"/>
    </w:p>
    <w:sectPr w:rsidR="00C637A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B9A"/>
    <w:rsid w:val="00C637AE"/>
    <w:rsid w:val="00C84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A4822-696B-41BC-9A1C-3AD0F312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B9A"/>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B9A"/>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4B9A"/>
    <w:pPr>
      <w:autoSpaceDE w:val="0"/>
      <w:autoSpaceDN w:val="0"/>
      <w:adjustRightInd w:val="0"/>
      <w:spacing w:after="0" w:line="240" w:lineRule="auto"/>
    </w:pPr>
    <w:rPr>
      <w:rFonts w:ascii="Times New Roman" w:hAnsi="Times New Roman" w:cs="Times New Roman"/>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bvodanovic@unizd.hr</dc:creator>
  <cp:keywords/>
  <dc:description/>
  <cp:lastModifiedBy>bvodanovic@unizd.hr</cp:lastModifiedBy>
  <cp:revision>1</cp:revision>
  <dcterms:created xsi:type="dcterms:W3CDTF">2022-10-19T08:25:00Z</dcterms:created>
  <dcterms:modified xsi:type="dcterms:W3CDTF">2022-10-19T08:26:00Z</dcterms:modified>
</cp:coreProperties>
</file>