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0F66877" w:rsidR="004B553E" w:rsidRPr="0017531F" w:rsidRDefault="0004378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28F9833" w:rsidR="004B553E" w:rsidRPr="0017531F" w:rsidRDefault="0004378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C8A7B4" w:rsidR="004B553E" w:rsidRPr="0017531F" w:rsidRDefault="0004378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za prevoditelje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802479D" w:rsidR="004B553E" w:rsidRPr="0017531F" w:rsidRDefault="00412C9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BC18290" w:rsidR="004B553E" w:rsidRPr="0017531F" w:rsidRDefault="006356D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B5B549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F48F7C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2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FB4CA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CB5BFD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D1B8198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B25DB7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6ADD01" w:rsidR="00453362" w:rsidRPr="0017531F" w:rsidRDefault="006356D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D0F996C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D7EF94E" w:rsidR="00453362" w:rsidRPr="0017531F" w:rsidRDefault="00A95B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dv.155, utorkom od 12 do 14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7FD6E43" w:rsidR="00453362" w:rsidRPr="0017531F" w:rsidRDefault="006356D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1013FF4" w:rsidR="00453362" w:rsidRPr="0017531F" w:rsidRDefault="00A95B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web-početak nastave diplomskih studija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D415A6" w:rsidR="00453362" w:rsidRPr="0017531F" w:rsidRDefault="003A2C8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24.1.2023.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CA9368" w:rsidR="00453362" w:rsidRPr="0017531F" w:rsidRDefault="003A2C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diplomski studij, prevoditeljski smjer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BBE287" w:rsidR="00453362" w:rsidRPr="0017531F" w:rsidRDefault="003A2C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D21B85A" w:rsidR="00453362" w:rsidRPr="0017531F" w:rsidRDefault="003A2C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05AEC31"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AC8CDEF"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D27E4CC"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B23D25E"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684A2D53"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9DBA10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5855BB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263D49B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5BF316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B0031C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E4D8F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338044" w14:textId="6DB67C63" w:rsidR="00492395" w:rsidRPr="003A4D1F" w:rsidRDefault="00492395" w:rsidP="004923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3A4D1F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1.</w:t>
            </w:r>
            <w:r w:rsidR="008F1FB2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3A4D1F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Ispravljati leksičke, gramatičke i tekstualne pogreške u vlastitom ili tuđem prijevodu, kritički usporediti više inačica prijevoda istoga teksta te vrednovati vlastiti ili tuđi prevodilački rad</w:t>
            </w:r>
            <w:r w:rsidR="0055456E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na hrvatskome jeziku</w:t>
            </w:r>
          </w:p>
          <w:p w14:paraId="656F104A" w14:textId="2D2C9157" w:rsidR="00CE4D8F" w:rsidRDefault="00502090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r</w:t>
            </w:r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azumije i analizira razlike u francuskom i hrvatskom jeziku na ortografskoj, morfosintaktičkoj i leksičkoj razini.  </w:t>
            </w:r>
            <w:r w:rsidR="00CE4D8F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Ispravlja leksičke, gramatičke i tekstualne pogreške u vlastitom ili tuđem prijevodu, kritički uspoređuje više inačica prijevoda istoga teksta te vrednuje vlastiti ili tuđi prevodilački rad.Uočava i analizira pogreške u hrvatskom standardnom jeziku. </w:t>
            </w:r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>Razvija timski duh i spoznaje o sebi kao studentu, sadržajima studija i strategijama učenja i mišljenja koje doprinose što boljoj samoevaluaciji.</w:t>
            </w:r>
          </w:p>
          <w:p w14:paraId="42C12F2C" w14:textId="73CD1C68" w:rsidR="00680A6B" w:rsidRDefault="00680A6B" w:rsidP="00CE4D8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55456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2.</w:t>
            </w:r>
            <w:r w:rsidRPr="0055456E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Poznavati i samostalno primjenjivati prijevodne strategije i postupke u prevođenju raznih vrsta tekstova s francuskog na hrvatski jezik</w:t>
            </w:r>
          </w:p>
          <w:p w14:paraId="1EC7C056" w14:textId="308595BF" w:rsidR="0055456E" w:rsidRDefault="00502090" w:rsidP="00CE4D8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Student analizira izvorni dokument, preoblikuje, reformulira i prilagođava ga hrvatskom standardnom jeziku</w:t>
            </w:r>
            <w:r w:rsidR="009350C2">
              <w:rPr>
                <w:rFonts w:ascii="Merriweather" w:hAnsi="Merriweather" w:cs="Times New Roman"/>
                <w:sz w:val="16"/>
                <w:szCs w:val="16"/>
              </w:rPr>
              <w:t xml:space="preserve"> primjenjujući potreb</w:t>
            </w:r>
            <w:r w:rsidR="00721A14">
              <w:rPr>
                <w:rFonts w:ascii="Merriweather" w:hAnsi="Merriweather" w:cs="Times New Roman"/>
                <w:sz w:val="16"/>
                <w:szCs w:val="16"/>
              </w:rPr>
              <w:t>ne</w:t>
            </w:r>
            <w:r w:rsidR="009350C2">
              <w:rPr>
                <w:rFonts w:ascii="Merriweather" w:hAnsi="Merriweather" w:cs="Times New Roman"/>
                <w:sz w:val="16"/>
                <w:szCs w:val="16"/>
              </w:rPr>
              <w:t xml:space="preserve"> prijevodne strategije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. Stječe i razvija znanja potrebna za prevođenje. Sastavlja, stvara tekstove na hrvatskom jeziku vodeći računa o jezičnom registru, vrsti teksta i ciljanoj publici.</w:t>
            </w:r>
          </w:p>
          <w:p w14:paraId="27DCAE03" w14:textId="1867E8AC" w:rsidR="0055456E" w:rsidRPr="0055456E" w:rsidRDefault="0055456E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3. 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S</w:t>
            </w:r>
            <w:r w:rsid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l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užiti se rječnicima, referentnim djelima, bazama podataka, terminološkim bazama te drugim pomagalima potrebnim u procesu prevođenja</w:t>
            </w: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13E2A08B" w14:textId="5EE641E8" w:rsidR="00B64865" w:rsidRPr="004D1326" w:rsidRDefault="009A61BC" w:rsidP="00CE4D8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Student se </w:t>
            </w:r>
            <w:r w:rsidR="00B64865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brzo i učinkovito dokumentira te primjenjuje </w:t>
            </w:r>
            <w:r w:rsidR="004D132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novostečena </w:t>
            </w:r>
            <w:r w:rsidR="00B64865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znanja u izradi prijevoda</w:t>
            </w:r>
            <w:r w:rsidR="004D132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B64865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Prepoznaje potrebu stjecanja novih znanja i trajnog usavršavanja te razvija timski duh.</w:t>
            </w:r>
          </w:p>
        </w:tc>
      </w:tr>
      <w:tr w:rsidR="00CE4D8F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9DB6C9" w14:textId="4739BD21" w:rsidR="00B64865" w:rsidRPr="00B64865" w:rsidRDefault="00B64865" w:rsidP="00B64865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- poznavati i samostalno primjenjivati prijevodne strategije i postupke u prevođenju raznih vrsta tekstova (novinskih, poslovnih, stručnih, znanstvenih, književnih, stripova i sl.) s francuskog na hrvatski te s hrvatskog na francuski jezik; </w:t>
            </w:r>
          </w:p>
          <w:p w14:paraId="127A1EF4" w14:textId="6555CF5F" w:rsidR="00B64865" w:rsidRPr="00B64865" w:rsidRDefault="00B64865" w:rsidP="00B64865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</w:t>
            </w:r>
            <w:r w:rsidR="00511DFC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služiti se rječnicima, referentnim djelima, bazama podataka, terminološkim bazama te drugim pomagalima potrebnim u procesu prevođenja te kritički vrednovati prikupljene informacije; </w:t>
            </w:r>
          </w:p>
          <w:p w14:paraId="12CA2F78" w14:textId="2ABB3C90" w:rsidR="0070337D" w:rsidRPr="00B64865" w:rsidRDefault="00B64865" w:rsidP="00B64865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 ispravljati leksičke, gramatičke i tekstualne pogreške u vlastitom ili tuđem prijevodu, kritički usporediti više inačica prijevoda istoga teksta te vrednovati vlastiti ili tuđi prevodilački rad</w:t>
            </w:r>
          </w:p>
        </w:tc>
      </w:tr>
      <w:tr w:rsidR="00CE4D8F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CE4D8F" w:rsidRPr="0067392D" w:rsidRDefault="00CE4D8F" w:rsidP="00CE4D8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E4D8F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21A5DFF" w:rsidR="00CE4D8F" w:rsidRPr="0017531F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24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3496B46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3FF2063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420DC02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CE4D8F" w:rsidRPr="0017531F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E4D8F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CE4D8F" w:rsidRPr="0017531F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6A86500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3EF73DD" w:rsidR="00CE4D8F" w:rsidRPr="0017531F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E4D8F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2E99111" w:rsidR="00CE4D8F" w:rsidRPr="0017531F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EB703A4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CE4D8F" w:rsidRPr="0067392D" w:rsidRDefault="00000000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E4D8F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61F576B" w:rsidR="00CE4D8F" w:rsidRPr="0067392D" w:rsidRDefault="00991908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Redovito pohađanje nastave (student smije izostati najviše tri puta u semestru), izvršavanje obveza, predani prijevod(i) teksta i ostalih zadataka</w:t>
            </w:r>
            <w:r w:rsidR="00E25611" w:rsidRPr="0067392D">
              <w:rPr>
                <w:rFonts w:ascii="Merriweather" w:hAnsi="Merriweather" w:cs="Times New Roman"/>
                <w:sz w:val="16"/>
                <w:szCs w:val="16"/>
              </w:rPr>
              <w:t xml:space="preserve"> (seminar, izlaganje, prikupljeni traženi materijali)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u za to predviđenom roku.</w:t>
            </w:r>
          </w:p>
        </w:tc>
      </w:tr>
      <w:tr w:rsidR="00CE4D8F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E452EB3" w:rsidR="00CE4D8F" w:rsidRPr="0067392D" w:rsidRDefault="00000000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5611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CE4D8F" w:rsidRPr="0067392D" w:rsidRDefault="00000000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5B92F76" w:rsidR="00CE4D8F" w:rsidRPr="0017531F" w:rsidRDefault="00000000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56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CE4D8F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EBCB5E4" w:rsidR="00CE4D8F" w:rsidRPr="0067392D" w:rsidRDefault="00E25611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Vidi web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CE4D8F" w:rsidRPr="0067392D" w:rsidRDefault="00CE4D8F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B97EE91" w:rsidR="00CE4D8F" w:rsidRPr="0017531F" w:rsidRDefault="00E25611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CE4D8F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FCE0F61" w:rsidR="00CE4D8F" w:rsidRPr="0067392D" w:rsidRDefault="00175AC8" w:rsidP="00CE4D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U kolegiju student ovladava pravopisnim pravilima u hrvatskom i francuskom jeziku. Samostalno istražuje i analizira razlike i sličnosti dvaju jezika (pisanje velikog i malog slova, interpunkcija u francuskom i hrvatskom jeziku). Ovladava svim pravopisnim pravilima, načinima prenošenja riječi iz stranih jezika s naglaskom na francuskom jeziku, morfosintaksom hrvatskoga jezika (sklonidba i značenje imenica, brojeva, priloga i prijedložnih izraza,  korištenje ispravnih prijedloga i njihovo značenje). Kolegij potiče razmišljanje o upotrebi određenih riječi unutar određenog konteksta kao i pravilnoj upotrebi riječi koje su u govoru često krivo upotrebljavane. Na terenu uočava pravopisne pogreške i bilježi ih u svoj dnevnik. Student izrađuje vlastiti rječnik sinonima.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ima za cilj osvijestiti značenje određenih riječi te pravilnu upotrebu istih kao i jezičnih struktura u određenom kontekstu.</w:t>
            </w:r>
          </w:p>
        </w:tc>
      </w:tr>
      <w:tr w:rsidR="000139C4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139C4" w:rsidRPr="0017531F" w:rsidRDefault="000139C4" w:rsidP="000139C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C343C48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Uvod, rasprava o poteškoćama hrvatskog jezika, najčešći problemi u prevođenju s hrvatskog jezika na francuski i s francuskog na hrvatski jezik; kako izbjeći pogreške</w:t>
            </w:r>
          </w:p>
          <w:p w14:paraId="1AF948F6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Pisanje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velikog i malog slova I (općenito); </w:t>
            </w:r>
            <w:r w:rsidRPr="0067392D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 xml:space="preserve">Tekst očima lektora </w:t>
            </w:r>
          </w:p>
          <w:p w14:paraId="6870BEAF" w14:textId="77777777" w:rsidR="000139C4" w:rsidRPr="0067392D" w:rsidRDefault="000139C4" w:rsidP="000139C4">
            <w:pPr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Pisanje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velikog i malog slova I (općenito i razlike u hrv. i fr.jeziku: povijesna razdoblja, naslovi i sl.)</w:t>
            </w:r>
          </w:p>
          <w:p w14:paraId="48503E0E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Nazivi glasova, Glasovi i glasovni skupovi,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14:paraId="496969F0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Dvoglasnik ie (ije-je-e-i)</w:t>
            </w:r>
          </w:p>
          <w:p w14:paraId="6C1207A2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Jednačenje glasova, glasovne promjene</w:t>
            </w:r>
          </w:p>
          <w:p w14:paraId="0ABBBDD4" w14:textId="77777777" w:rsidR="000139C4" w:rsidRPr="0067392D" w:rsidRDefault="000139C4" w:rsidP="000139C4">
            <w:pPr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Pisanje riječi iz drugih jezika (naglasak na riječima iz francuskog jezika: opće imenice, vlastita imena, s/z- disertacija/dizertacija?),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14:paraId="5F6E17C0" w14:textId="7E96A4D2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4C7C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 I;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Analiza prevedenog teksta</w:t>
            </w:r>
          </w:p>
          <w:p w14:paraId="1D920143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Pravopisni znakovi, kratice, razgodci, pisanje zareza u hrvatskom jeziku</w:t>
            </w:r>
          </w:p>
          <w:p w14:paraId="05471905" w14:textId="182F3EA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Interpunkcija (hrvatski/francuski jezik: razlike i sličnosti)</w:t>
            </w:r>
            <w:r w:rsidR="00415261"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- izlaganja studenata</w:t>
            </w:r>
          </w:p>
          <w:p w14:paraId="139798B4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Imenice: promjena imenica  (naglasak na imenicama koje predstavljaju poteškoće, vlastita imena, sklonidba imena i prezimena, imenice iz stranih jezika, tvorba općih i glagolskih imenica i njihova upotreba);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14:paraId="39C9FA99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Sastavljeno i rastavljeno pisanje riječi (imenice i brojevi); Brojevi (sklonidba brojeva, pravilna upotreba brojeva i brojevnih imenica, pisanje datuma u hrvatskom i francuskom jeziku)</w:t>
            </w:r>
          </w:p>
          <w:p w14:paraId="149F84D2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Prilozi/ prijedlozi (razlika, podjela, promjena, komparacija); Utjecaj prijedloga na padež riječi uz koju stoji; upotreba prijedloga uz glagole  </w:t>
            </w:r>
          </w:p>
          <w:p w14:paraId="46B71979" w14:textId="77777777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Sastavljeno i rastavljeno pisanje priloga i prijedloga;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14:paraId="6E3A408E" w14:textId="016AA9AF"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Kolokvij II; Analiza prevedenog teksta;  Kratki osvrt</w:t>
            </w:r>
          </w:p>
        </w:tc>
      </w:tr>
      <w:tr w:rsidR="00DB4119" w:rsidRPr="0017531F" w14:paraId="3D0DF717" w14:textId="77777777" w:rsidTr="0093753A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7940F475" w14:textId="5C3D88AB" w:rsidR="00DB4119" w:rsidRPr="0067392D" w:rsidRDefault="00515D37" w:rsidP="00DB4119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Jozić, Ž. </w:t>
            </w:r>
            <w:r w:rsidR="002574EA">
              <w:rPr>
                <w:rFonts w:ascii="Merriweather" w:hAnsi="Merriweather" w:cs="Times New Roman"/>
                <w:sz w:val="16"/>
                <w:szCs w:val="16"/>
              </w:rPr>
              <w:t>e</w:t>
            </w:r>
            <w:r>
              <w:rPr>
                <w:rFonts w:ascii="Merriweather" w:hAnsi="Merriweather" w:cs="Times New Roman"/>
                <w:sz w:val="16"/>
                <w:szCs w:val="16"/>
              </w:rPr>
              <w:t>t al.;</w:t>
            </w:r>
            <w:r w:rsidR="002574E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2574E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Hrvatski pravopis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>, 2013.,</w:t>
            </w:r>
            <w:r w:rsidR="002574EA">
              <w:rPr>
                <w:rFonts w:ascii="Merriweather" w:hAnsi="Merriweather" w:cs="Times New Roman"/>
                <w:sz w:val="16"/>
                <w:szCs w:val="16"/>
              </w:rPr>
              <w:t>Institut za hrvatski jezik i jezikoslovlje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  <w:hyperlink r:id="rId11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</w:p>
          <w:p w14:paraId="4BEF255D" w14:textId="77777777" w:rsidR="00DB4119" w:rsidRPr="0067392D" w:rsidRDefault="00DB4119" w:rsidP="00DB4119">
            <w:pPr>
              <w:rPr>
                <w:rFonts w:ascii="Merriweather" w:hAnsi="Merriweather" w:cs="Times New Roman"/>
                <w:bCs/>
                <w:i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Težak, S., Babić,S., 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Gramatika hrvatskoga jezika,</w:t>
            </w: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Školska knjiga Zagreb, (18.ponovljeno izdanje), 2016., 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(Glasovi i</w:t>
            </w: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slog, Glasovne promjene, Smjenjivanje –ije-je-e-i; (49-69.) Riječi (75-140.); Glasovne promjene u izvođenju riječi  (145-150.), Tvorba riječi  (Opći dio 141-142., Slaganje 147-148., Tvorba mjesnih, mislenih i glagolskih imenica 163-168.)</w:t>
            </w:r>
          </w:p>
          <w:p w14:paraId="30793A2D" w14:textId="77777777" w:rsidR="00DB4119" w:rsidRPr="0067392D" w:rsidRDefault="00DB4119" w:rsidP="00DB4119">
            <w:pPr>
              <w:rPr>
                <w:rFonts w:ascii="Merriweather" w:hAnsi="Merriweather" w:cs="Times New Roman"/>
                <w:bCs/>
                <w:i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lastRenderedPageBreak/>
              <w:t>Pranjković, I., Silić, J.,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 xml:space="preserve"> Gramatika hrvatskoga jezika za gimnazije i visoka učilišta, </w:t>
            </w: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>Školska knjiga, Zagreb, 2007. (Fonologija, Morfologija: 98.-116.str, 141.-146. str.,179.-180.str., 242.-261.str.)</w:t>
            </w:r>
          </w:p>
          <w:p w14:paraId="35B99E93" w14:textId="77777777"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Anić, V.,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hrvatskoga jezika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(više izdanja), Novi Liber, Zagreb</w:t>
            </w:r>
          </w:p>
          <w:p w14:paraId="0B89B5BE" w14:textId="05357459" w:rsidR="00DB4119" w:rsidRPr="0067392D" w:rsidRDefault="00DB4119" w:rsidP="00DB4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Šarić, Lj., </w:t>
            </w:r>
            <w:r w:rsidRPr="0067392D">
              <w:rPr>
                <w:rFonts w:ascii="Merriweather" w:hAnsi="Merriweather" w:cs="Times New Roman"/>
                <w:i/>
                <w:sz w:val="16"/>
                <w:szCs w:val="16"/>
              </w:rPr>
              <w:t>Rječnik sinonima hrvatskoga jezika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, Jesenski i Turk, 2010., Zagreb</w:t>
            </w:r>
          </w:p>
        </w:tc>
      </w:tr>
      <w:tr w:rsidR="00DB4119" w:rsidRPr="0017531F" w14:paraId="4FA6F90E" w14:textId="77777777" w:rsidTr="0093753A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C6E7F82" w14:textId="48CF17F4" w:rsidR="00DB4119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Brodnjak, V.,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Razlikovni rječnik srpskog i hrvatskog jezika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Školske novine, Zagreb, 1991. </w:t>
            </w:r>
          </w:p>
          <w:p w14:paraId="05D35C2A" w14:textId="49DB1469" w:rsidR="00294AE2" w:rsidRDefault="00022EE5" w:rsidP="00D405B7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>Blagus Bartolec, G., Hudeček,L., et al.</w:t>
            </w:r>
            <w:r w:rsidR="00294AE2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</w:t>
            </w:r>
            <w:r w:rsidR="00294AE2"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555 jezičnih savjeta</w:t>
            </w:r>
            <w:r w:rsidR="00294AE2"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; Institut za hrvatski jezik i jezikoslovlje, Zagreb, 2016.</w:t>
            </w:r>
          </w:p>
          <w:p w14:paraId="0BD5752A" w14:textId="650EDA23" w:rsidR="00D405B7" w:rsidRPr="0067392D" w:rsidRDefault="00D405B7" w:rsidP="00D405B7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Hrvatski jezični savjetnik, Institut za hrvatski jezik i jezikoslovlje, Zagreb, 1999.</w:t>
            </w:r>
          </w:p>
          <w:p w14:paraId="761E7F1B" w14:textId="4C60AE38" w:rsidR="00DB4119" w:rsidRDefault="00000000" w:rsidP="00DB4119">
            <w:pPr>
              <w:textAlignment w:val="center"/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</w:pPr>
            <w:hyperlink r:id="rId12" w:history="1">
              <w:r w:rsidR="00DB4119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Frančić</w:t>
              </w:r>
            </w:hyperlink>
            <w:r w:rsidR="00DB4119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 A., </w:t>
            </w:r>
            <w:hyperlink r:id="rId13" w:history="1">
              <w:r w:rsidR="00DB4119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Hudeček</w:t>
              </w:r>
            </w:hyperlink>
            <w:r w:rsidR="00DB4119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 L.,</w:t>
            </w:r>
            <w:r w:rsidR="0031244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</w:t>
            </w:r>
            <w:hyperlink r:id="rId14" w:history="1">
              <w:r w:rsidR="00DB4119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Mihaljević</w:t>
              </w:r>
            </w:hyperlink>
            <w:r w:rsidR="00DB4119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</w:t>
            </w:r>
            <w:r w:rsidR="00DB4119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M.,</w:t>
            </w:r>
            <w:r w:rsidR="0031244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</w:t>
            </w:r>
            <w:r w:rsidR="00DB4119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Bičanić, A., </w:t>
            </w:r>
            <w:r w:rsidR="00DB4119" w:rsidRPr="0067392D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val="sr-Latn-RS" w:eastAsia="hr-HR"/>
              </w:rPr>
              <w:t>Pregled povijesti, gramatike i pravopisa hrvatskoga jezika</w:t>
            </w:r>
            <w:r w:rsidR="00DB4119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; </w:t>
            </w:r>
            <w:r w:rsidR="00DB4119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Croatica, Zagreb, 2013.</w:t>
            </w:r>
          </w:p>
          <w:p w14:paraId="340880FF" w14:textId="74C9EE2A" w:rsidR="008A60EB" w:rsidRPr="0067392D" w:rsidRDefault="008A60EB" w:rsidP="008A60EB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Hrvatski jezični savjetnik, Institut za hrvatski jezik i jezikoslovlje, Zagreb, 1999.</w:t>
            </w:r>
          </w:p>
          <w:p w14:paraId="6A9B4EFD" w14:textId="77777777"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Klaić, B., 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Veliki rječnik stranih riječi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Zora, Zagreb, 1996.</w:t>
            </w:r>
          </w:p>
          <w:p w14:paraId="63324069" w14:textId="77777777"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Menac, A., Fink-Arsovski, Ž., Venturin, R.,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Hrvatski frazeološki rječnik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Naklada Ljevak, Zagreb, 2003.</w:t>
            </w:r>
          </w:p>
          <w:p w14:paraId="19DDE9B1" w14:textId="77777777"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Opačić, N.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Reci mi to kratko i jasno, Hrvatski za normalne ljude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(II. prošireno izdanje), Novi Liber, Zagreb, 2015.</w:t>
            </w:r>
          </w:p>
          <w:p w14:paraId="715AF434" w14:textId="77777777"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B.,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Sinonimija i sinonimičnost u hrvatskome jeziku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HSN, Zagreb, 2005.</w:t>
            </w:r>
          </w:p>
          <w:p w14:paraId="495764FA" w14:textId="77777777"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Šimundić, P.,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suvišnih tuđica u hrvatskom jeziku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Barka, Zagreb, 1994.</w:t>
            </w:r>
          </w:p>
          <w:p w14:paraId="63D07860" w14:textId="38C9AEDA" w:rsidR="00DB4119" w:rsidRPr="0067392D" w:rsidRDefault="00DB4119" w:rsidP="00DB4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Tafra, B. Od riječi do rječnika, ŠK, Zagreb, 2005</w:t>
            </w:r>
            <w:r w:rsidRPr="0067392D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(Leksičko značenje i gramatička kategorija broja, 125.-136.str.)</w:t>
            </w:r>
          </w:p>
        </w:tc>
      </w:tr>
      <w:tr w:rsidR="00DB4119" w:rsidRPr="0017531F" w14:paraId="61074D84" w14:textId="77777777" w:rsidTr="0093753A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3DCC4888" w14:textId="0235381C" w:rsidR="00DB4119" w:rsidRPr="0067392D" w:rsidRDefault="00000000" w:rsidP="00DB4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6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http://savjetnik.ihjj.hr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7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http://sikavica.joler.eu/jezicni-savjeti/jezicni-savjetnici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8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http://www.hrt.hr/htv/emisije/navrhjezika/i_pitanja.htm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9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http://hrvatskijezik.eu/jezicni-savjetnik/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0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http://matura.ihjj.hr/impresum.html</w:t>
              </w:r>
            </w:hyperlink>
            <w:r w:rsidR="00DB4119" w:rsidRPr="0067392D">
              <w:rPr>
                <w:rStyle w:val="Hyperlink"/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1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https://bolje.hr/</w:t>
              </w:r>
            </w:hyperlink>
            <w:r w:rsidR="0001396C">
              <w:rPr>
                <w:rStyle w:val="Hyperlink"/>
                <w:rFonts w:ascii="Merriweather" w:hAnsi="Merriweather" w:cs="Times New Roman"/>
                <w:sz w:val="16"/>
                <w:szCs w:val="16"/>
              </w:rPr>
              <w:t>,</w:t>
            </w:r>
            <w:r w:rsidR="00DB4119" w:rsidRPr="0067392D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22" w:history="1">
              <w:r w:rsidR="006A5913" w:rsidRPr="0067392D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https://www.youtube.com/channel/UC9fT9iixHwcuRTuPI01-M6A</w:t>
              </w:r>
            </w:hyperlink>
            <w:r w:rsidR="006A5913" w:rsidRPr="0067392D">
              <w:rPr>
                <w:rFonts w:ascii="Merriweather" w:hAnsi="Merriweather"/>
                <w:sz w:val="16"/>
                <w:szCs w:val="16"/>
              </w:rPr>
              <w:t xml:space="preserve"> (Jezikomat Marka Alerića)</w:t>
            </w:r>
          </w:p>
        </w:tc>
      </w:tr>
      <w:tr w:rsidR="00DB411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B4119" w:rsidRPr="0067392D" w:rsidRDefault="00DB4119" w:rsidP="00DB41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B4119" w:rsidRPr="0017531F" w:rsidRDefault="00DB4119" w:rsidP="00DB41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B411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C2D69BE" w:rsidR="00DB4119" w:rsidRPr="0067392D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C4C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DB4119" w:rsidRPr="0067392D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1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B4119" w:rsidRPr="0067392D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1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B4119" w:rsidRPr="0017531F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1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B411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B411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B4119" w:rsidRPr="0017531F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1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B411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93DC762" w:rsidR="00DB4119" w:rsidRPr="0067392D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2033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8C4CAEE" w:rsidR="00DB4119" w:rsidRPr="0067392D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2033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F88CF5B" w:rsidR="00DB4119" w:rsidRPr="0067392D" w:rsidRDefault="00000000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90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B4119" w:rsidRPr="0067392D" w:rsidRDefault="00000000" w:rsidP="00DB41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1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B4119" w:rsidRPr="0017531F" w:rsidRDefault="00000000" w:rsidP="00DB41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1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B411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B411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65F07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B65F07" w:rsidRPr="0017531F" w:rsidRDefault="00B65F07" w:rsidP="00B65F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EA5A7A7" w14:textId="77777777" w:rsidR="00B65F07" w:rsidRPr="0067392D" w:rsidRDefault="00B65F07" w:rsidP="00B65F0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Konačna ocjena formira se zbrajanjem rezultata oba kolokvija i u konačnici student mora imati 70% uspješno riješenog testa.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U formiranju konačna ocjene vrednuje se cjelokupni rad (kontinuirano praćenje studenta tijekom semestra, redovitog izvršavanja obveza: zadatci zadani za domaću zadaću, prijevodi predani u za to predviđenom tjednu), seminarski rad (izlaganja) te uspjeh na kolokvijima i/ili pismenom dijelu ispita.</w:t>
            </w:r>
          </w:p>
          <w:p w14:paraId="646F7F3F" w14:textId="441DA3DC" w:rsidR="00B65F07" w:rsidRPr="0067392D" w:rsidRDefault="00B65F07" w:rsidP="00B65F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Pismenog ispita na kraju semestra oslobođeni su studenti koji uspješno polože oba kolokvija. Konačna ocjena formira se zbrajanjem rezultata oba kolokvija  (na kolokvijui student mora ostvariti najmanje 60% za pozitivnu ocjenu), a za konačnu ocjenu zbrojem dvaju kolokvija ili na pismenom ispitu 70% uspješno riješenog testa.</w:t>
            </w:r>
          </w:p>
        </w:tc>
      </w:tr>
      <w:tr w:rsidR="00F7049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81279D6"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0-69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7049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9EC9AAE"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70 - 77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7049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F86F3FE"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78 – 85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7049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FAFBD59"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86 – 92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7049F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BD9DE5"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93 -100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7049F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7049F" w:rsidRPr="0067392D" w:rsidRDefault="00000000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7049F" w:rsidRPr="0067392D" w:rsidRDefault="00000000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7049F" w:rsidRPr="0067392D" w:rsidRDefault="00000000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7049F" w:rsidRPr="0067392D" w:rsidRDefault="00000000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7049F" w:rsidRPr="0067392D" w:rsidRDefault="00000000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7049F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6739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6739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3" w:history="1">
              <w:r w:rsidRPr="0067392D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6739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7F9A" w14:textId="77777777" w:rsidR="00754965" w:rsidRDefault="00754965" w:rsidP="009947BA">
      <w:pPr>
        <w:spacing w:before="0" w:after="0"/>
      </w:pPr>
      <w:r>
        <w:separator/>
      </w:r>
    </w:p>
  </w:endnote>
  <w:endnote w:type="continuationSeparator" w:id="0">
    <w:p w14:paraId="5CABF795" w14:textId="77777777" w:rsidR="00754965" w:rsidRDefault="0075496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807B" w14:textId="77777777" w:rsidR="00754965" w:rsidRDefault="00754965" w:rsidP="009947BA">
      <w:pPr>
        <w:spacing w:before="0" w:after="0"/>
      </w:pPr>
      <w:r>
        <w:separator/>
      </w:r>
    </w:p>
  </w:footnote>
  <w:footnote w:type="continuationSeparator" w:id="0">
    <w:p w14:paraId="7B3B09C0" w14:textId="77777777" w:rsidR="00754965" w:rsidRDefault="0075496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7BC0"/>
    <w:multiLevelType w:val="hybridMultilevel"/>
    <w:tmpl w:val="623AD37A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3C6"/>
    <w:multiLevelType w:val="hybridMultilevel"/>
    <w:tmpl w:val="5F20D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00080">
    <w:abstractNumId w:val="1"/>
  </w:num>
  <w:num w:numId="2" w16cid:durableId="131984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96C"/>
    <w:rsid w:val="000139C4"/>
    <w:rsid w:val="00022EE5"/>
    <w:rsid w:val="00043782"/>
    <w:rsid w:val="000C0578"/>
    <w:rsid w:val="000D2C4C"/>
    <w:rsid w:val="0010332B"/>
    <w:rsid w:val="001443A2"/>
    <w:rsid w:val="00150B32"/>
    <w:rsid w:val="0017531F"/>
    <w:rsid w:val="00175AC8"/>
    <w:rsid w:val="00192033"/>
    <w:rsid w:val="00197510"/>
    <w:rsid w:val="001C7C51"/>
    <w:rsid w:val="00226462"/>
    <w:rsid w:val="0022722C"/>
    <w:rsid w:val="00235853"/>
    <w:rsid w:val="002574EA"/>
    <w:rsid w:val="0028545A"/>
    <w:rsid w:val="00294AE2"/>
    <w:rsid w:val="002E1CE6"/>
    <w:rsid w:val="002F2D22"/>
    <w:rsid w:val="00310F9A"/>
    <w:rsid w:val="0031244D"/>
    <w:rsid w:val="00326091"/>
    <w:rsid w:val="00332E01"/>
    <w:rsid w:val="00357643"/>
    <w:rsid w:val="00371634"/>
    <w:rsid w:val="00386E9C"/>
    <w:rsid w:val="00393964"/>
    <w:rsid w:val="003A2C83"/>
    <w:rsid w:val="003A4D1F"/>
    <w:rsid w:val="003D7529"/>
    <w:rsid w:val="003F11B6"/>
    <w:rsid w:val="003F17B8"/>
    <w:rsid w:val="00412C90"/>
    <w:rsid w:val="00415261"/>
    <w:rsid w:val="00440385"/>
    <w:rsid w:val="00453362"/>
    <w:rsid w:val="00461219"/>
    <w:rsid w:val="00470F6D"/>
    <w:rsid w:val="00483BC3"/>
    <w:rsid w:val="00492395"/>
    <w:rsid w:val="004B1B3D"/>
    <w:rsid w:val="004B553E"/>
    <w:rsid w:val="004C7C0A"/>
    <w:rsid w:val="004D1326"/>
    <w:rsid w:val="00502090"/>
    <w:rsid w:val="00507C65"/>
    <w:rsid w:val="00511DFC"/>
    <w:rsid w:val="00515D37"/>
    <w:rsid w:val="00527C5F"/>
    <w:rsid w:val="005353ED"/>
    <w:rsid w:val="00541AA2"/>
    <w:rsid w:val="005514C3"/>
    <w:rsid w:val="0055456E"/>
    <w:rsid w:val="0057191A"/>
    <w:rsid w:val="00583A3C"/>
    <w:rsid w:val="005B30D1"/>
    <w:rsid w:val="005E1668"/>
    <w:rsid w:val="005E5F80"/>
    <w:rsid w:val="005F6E0B"/>
    <w:rsid w:val="0062328F"/>
    <w:rsid w:val="006356D3"/>
    <w:rsid w:val="0067392D"/>
    <w:rsid w:val="00680A6B"/>
    <w:rsid w:val="00684BBC"/>
    <w:rsid w:val="006A5913"/>
    <w:rsid w:val="006B4920"/>
    <w:rsid w:val="00700D7A"/>
    <w:rsid w:val="0070337D"/>
    <w:rsid w:val="00721260"/>
    <w:rsid w:val="00721A14"/>
    <w:rsid w:val="007361E7"/>
    <w:rsid w:val="007368EB"/>
    <w:rsid w:val="00744A93"/>
    <w:rsid w:val="00754965"/>
    <w:rsid w:val="0078125F"/>
    <w:rsid w:val="00794496"/>
    <w:rsid w:val="007967CC"/>
    <w:rsid w:val="00797013"/>
    <w:rsid w:val="0079745E"/>
    <w:rsid w:val="00797B40"/>
    <w:rsid w:val="007B3742"/>
    <w:rsid w:val="007C43A4"/>
    <w:rsid w:val="007D4D2D"/>
    <w:rsid w:val="00865776"/>
    <w:rsid w:val="00874D5D"/>
    <w:rsid w:val="00891C60"/>
    <w:rsid w:val="008942F0"/>
    <w:rsid w:val="008A60EB"/>
    <w:rsid w:val="008D45DB"/>
    <w:rsid w:val="008F1FB2"/>
    <w:rsid w:val="0090214F"/>
    <w:rsid w:val="009163E6"/>
    <w:rsid w:val="009350C2"/>
    <w:rsid w:val="009760E8"/>
    <w:rsid w:val="00991908"/>
    <w:rsid w:val="009947BA"/>
    <w:rsid w:val="00997F41"/>
    <w:rsid w:val="009A3A9D"/>
    <w:rsid w:val="009A61BC"/>
    <w:rsid w:val="009C56B1"/>
    <w:rsid w:val="009D5226"/>
    <w:rsid w:val="009E2FD4"/>
    <w:rsid w:val="00A04D94"/>
    <w:rsid w:val="00A06750"/>
    <w:rsid w:val="00A24382"/>
    <w:rsid w:val="00A9132B"/>
    <w:rsid w:val="00A95BE4"/>
    <w:rsid w:val="00AA1A5A"/>
    <w:rsid w:val="00AB491E"/>
    <w:rsid w:val="00AD23FB"/>
    <w:rsid w:val="00AE0909"/>
    <w:rsid w:val="00AF4234"/>
    <w:rsid w:val="00B64865"/>
    <w:rsid w:val="00B65F07"/>
    <w:rsid w:val="00B71A57"/>
    <w:rsid w:val="00B7307A"/>
    <w:rsid w:val="00C02454"/>
    <w:rsid w:val="00C3477B"/>
    <w:rsid w:val="00C85956"/>
    <w:rsid w:val="00C9733D"/>
    <w:rsid w:val="00CA3783"/>
    <w:rsid w:val="00CB23F4"/>
    <w:rsid w:val="00CE4D8F"/>
    <w:rsid w:val="00D136E4"/>
    <w:rsid w:val="00D405B7"/>
    <w:rsid w:val="00D5334D"/>
    <w:rsid w:val="00D5523D"/>
    <w:rsid w:val="00D93000"/>
    <w:rsid w:val="00D944DF"/>
    <w:rsid w:val="00D967A0"/>
    <w:rsid w:val="00DB4119"/>
    <w:rsid w:val="00DD110C"/>
    <w:rsid w:val="00DE6D53"/>
    <w:rsid w:val="00E06E39"/>
    <w:rsid w:val="00E07D73"/>
    <w:rsid w:val="00E17D18"/>
    <w:rsid w:val="00E25611"/>
    <w:rsid w:val="00E30E67"/>
    <w:rsid w:val="00EB5A72"/>
    <w:rsid w:val="00EF3A81"/>
    <w:rsid w:val="00F02A8F"/>
    <w:rsid w:val="00F22855"/>
    <w:rsid w:val="00F32495"/>
    <w:rsid w:val="00F513E0"/>
    <w:rsid w:val="00F566DA"/>
    <w:rsid w:val="00F7049F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B4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minovic.hr/Entitet/Lana-Hudecek.html?q=ZGVcNDQ5Mg==" TargetMode="External"/><Relationship Id="rId18" Type="http://schemas.openxmlformats.org/officeDocument/2006/relationships/hyperlink" Target="http://www.hrt.hr/htv/emisije/navrhjezika/i_pitanja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olje.h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ominovic.hr/Entitet/Andela-Francic.html?q=ZGVcNDQ4Nw==" TargetMode="External"/><Relationship Id="rId17" Type="http://schemas.openxmlformats.org/officeDocument/2006/relationships/hyperlink" Target="http://sikavica.joler.eu/jezicni-savjeti/jezicni-savjetnic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avjetnik.ihjj.hr" TargetMode="External"/><Relationship Id="rId20" Type="http://schemas.openxmlformats.org/officeDocument/2006/relationships/hyperlink" Target="http://matura.ihjj.hr/impresum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hjj.hr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ihjj.hr" TargetMode="External"/><Relationship Id="rId23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hrvatskijezik.eu/jezicni-savjetni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minovic.hr/Entitet/Milica-Mihaljevic.html?q=ZGVcNDQ5Mw==" TargetMode="External"/><Relationship Id="rId22" Type="http://schemas.openxmlformats.org/officeDocument/2006/relationships/hyperlink" Target="https://www.youtube.com/channel/UC9fT9iixHwcuRTuPI01-M6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2034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Lukežić Štorga</cp:lastModifiedBy>
  <cp:revision>55</cp:revision>
  <cp:lastPrinted>2021-02-12T11:27:00Z</cp:lastPrinted>
  <dcterms:created xsi:type="dcterms:W3CDTF">2022-09-12T15:08:00Z</dcterms:created>
  <dcterms:modified xsi:type="dcterms:W3CDTF">2023-03-12T13:13:00Z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