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90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797"/>
        <w:gridCol w:w="43"/>
        <w:gridCol w:w="347"/>
        <w:gridCol w:w="392"/>
        <w:gridCol w:w="283"/>
        <w:gridCol w:w="31"/>
        <w:gridCol w:w="223"/>
        <w:gridCol w:w="63"/>
        <w:gridCol w:w="112"/>
        <w:gridCol w:w="71"/>
        <w:gridCol w:w="163"/>
        <w:gridCol w:w="229"/>
        <w:gridCol w:w="123"/>
        <w:gridCol w:w="82"/>
        <w:gridCol w:w="31"/>
        <w:gridCol w:w="593"/>
        <w:gridCol w:w="115"/>
        <w:gridCol w:w="90"/>
        <w:gridCol w:w="267"/>
        <w:gridCol w:w="37"/>
        <w:gridCol w:w="150"/>
        <w:gridCol w:w="496"/>
        <w:gridCol w:w="347"/>
        <w:gridCol w:w="200"/>
        <w:gridCol w:w="375"/>
        <w:gridCol w:w="53"/>
        <w:gridCol w:w="258"/>
        <w:gridCol w:w="20"/>
        <w:gridCol w:w="178"/>
        <w:gridCol w:w="50"/>
        <w:gridCol w:w="331"/>
        <w:gridCol w:w="94"/>
        <w:gridCol w:w="105"/>
        <w:gridCol w:w="33"/>
        <w:gridCol w:w="317"/>
        <w:gridCol w:w="113"/>
        <w:gridCol w:w="1078"/>
      </w:tblGrid>
      <w:tr w:rsidR="00674805" w:rsidRPr="009E3CDE" w14:paraId="7A64F484" w14:textId="77777777" w:rsidTr="00587EE6"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76426F62" w14:textId="0F2C51B3" w:rsidR="00674805" w:rsidRPr="009E3CDE" w:rsidRDefault="00674805" w:rsidP="0067480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4" w:type="dxa"/>
            <w:gridSpan w:val="27"/>
            <w:vAlign w:val="center"/>
          </w:tcPr>
          <w:p w14:paraId="6DB7F3BE" w14:textId="2FA788A5" w:rsidR="00674805" w:rsidRPr="009E3CDE" w:rsidRDefault="00674805" w:rsidP="0067480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50EA4A7" w14:textId="77777777" w:rsidR="00674805" w:rsidRPr="009E3CDE" w:rsidRDefault="00674805" w:rsidP="0067480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akad. god.</w:t>
            </w:r>
          </w:p>
        </w:tc>
        <w:tc>
          <w:tcPr>
            <w:tcW w:w="1541" w:type="dxa"/>
            <w:gridSpan w:val="4"/>
            <w:vAlign w:val="center"/>
          </w:tcPr>
          <w:p w14:paraId="5DCF7268" w14:textId="77777777" w:rsidR="00674805" w:rsidRPr="009E3CDE" w:rsidRDefault="00674805" w:rsidP="0067480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2022./2023.</w:t>
            </w:r>
          </w:p>
        </w:tc>
      </w:tr>
      <w:tr w:rsidR="00674805" w:rsidRPr="009E3CDE" w14:paraId="10506070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0E056C02" w14:textId="66A51149" w:rsidR="00674805" w:rsidRPr="009E3CDE" w:rsidRDefault="00674805" w:rsidP="0067480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4" w:type="dxa"/>
            <w:gridSpan w:val="27"/>
            <w:vAlign w:val="center"/>
          </w:tcPr>
          <w:p w14:paraId="010D4C8A" w14:textId="1C9EC22B" w:rsidR="00674805" w:rsidRPr="009E3CDE" w:rsidRDefault="00674805" w:rsidP="0067480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Suvremene teorije i poetike prevođenja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63E0C5E" w14:textId="77777777" w:rsidR="00674805" w:rsidRPr="009E3CDE" w:rsidRDefault="00674805" w:rsidP="0067480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1541" w:type="dxa"/>
            <w:gridSpan w:val="4"/>
          </w:tcPr>
          <w:p w14:paraId="456D61DE" w14:textId="77777777" w:rsidR="00674805" w:rsidRPr="009E3CDE" w:rsidRDefault="00674805" w:rsidP="0067480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4</w:t>
            </w:r>
          </w:p>
        </w:tc>
      </w:tr>
      <w:tr w:rsidR="00674805" w:rsidRPr="009E3CDE" w14:paraId="0CEC5A81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7690538B" w14:textId="1F7AAF3E" w:rsidR="00674805" w:rsidRPr="009E3CDE" w:rsidRDefault="00674805" w:rsidP="0067480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93" w:type="dxa"/>
            <w:gridSpan w:val="36"/>
            <w:shd w:val="clear" w:color="auto" w:fill="FFFFFF" w:themeFill="background1"/>
            <w:vAlign w:val="center"/>
          </w:tcPr>
          <w:p w14:paraId="19E1F7CE" w14:textId="118BA4CB" w:rsidR="00674805" w:rsidRPr="009E3CDE" w:rsidRDefault="00674805" w:rsidP="0067480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Diplomski sveučilišni studij francuskog jezika i književnosti – smjer prevoditeljski</w:t>
            </w:r>
            <w:bookmarkStart w:id="0" w:name="_GoBack"/>
            <w:bookmarkEnd w:id="0"/>
          </w:p>
        </w:tc>
      </w:tr>
      <w:tr w:rsidR="00F36990" w:rsidRPr="009E3CDE" w14:paraId="768E901C" w14:textId="77777777" w:rsidTr="00587EE6"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6258B0F9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8" w:type="dxa"/>
            <w:gridSpan w:val="10"/>
          </w:tcPr>
          <w:p w14:paraId="7F8A1D71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0" w:type="dxa"/>
            <w:gridSpan w:val="8"/>
          </w:tcPr>
          <w:p w14:paraId="709861D9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9"/>
          </w:tcPr>
          <w:p w14:paraId="20EEADF5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9" w:type="dxa"/>
            <w:gridSpan w:val="9"/>
            <w:shd w:val="clear" w:color="auto" w:fill="FFFFFF" w:themeFill="background1"/>
          </w:tcPr>
          <w:p w14:paraId="7F9447AC" w14:textId="77777777" w:rsidR="00F36990" w:rsidRPr="009E3CDE" w:rsidRDefault="00CE71DF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F36990" w:rsidRPr="009E3CDE" w14:paraId="49DFB26F" w14:textId="77777777" w:rsidTr="00587EE6"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53B2748F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4" w:type="dxa"/>
            <w:gridSpan w:val="8"/>
            <w:shd w:val="clear" w:color="auto" w:fill="FFFFFF" w:themeFill="background1"/>
            <w:vAlign w:val="center"/>
          </w:tcPr>
          <w:p w14:paraId="002E8186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132B908E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95544C6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10"/>
            <w:shd w:val="clear" w:color="auto" w:fill="FFFFFF" w:themeFill="background1"/>
            <w:vAlign w:val="center"/>
          </w:tcPr>
          <w:p w14:paraId="273C0FB8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vAlign w:val="center"/>
          </w:tcPr>
          <w:p w14:paraId="4633BCD3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F36990" w:rsidRPr="004F14A5" w14:paraId="6667B209" w14:textId="77777777" w:rsidTr="00587EE6"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25CD269D" w14:textId="77777777" w:rsidR="00F36990" w:rsidRPr="004F14A5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5" w:type="dxa"/>
            <w:gridSpan w:val="4"/>
          </w:tcPr>
          <w:p w14:paraId="4A4F2A27" w14:textId="77777777" w:rsidR="00F36990" w:rsidRPr="004F14A5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020989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4F14A5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5A110131" w14:textId="77777777" w:rsidR="00F36990" w:rsidRPr="004F14A5" w:rsidRDefault="00CE71DF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8321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4F14A5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97" w:type="dxa"/>
            <w:gridSpan w:val="9"/>
            <w:vAlign w:val="center"/>
          </w:tcPr>
          <w:p w14:paraId="5967ABA3" w14:textId="77777777" w:rsidR="00F36990" w:rsidRPr="004F14A5" w:rsidRDefault="00CE71DF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1342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36990" w:rsidRPr="004F14A5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133" w:type="dxa"/>
            <w:gridSpan w:val="6"/>
            <w:vAlign w:val="center"/>
          </w:tcPr>
          <w:p w14:paraId="79306933" w14:textId="77777777" w:rsidR="00F36990" w:rsidRPr="004F14A5" w:rsidRDefault="00CE71DF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6666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4F14A5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993" w:type="dxa"/>
            <w:gridSpan w:val="3"/>
            <w:vAlign w:val="center"/>
          </w:tcPr>
          <w:p w14:paraId="5140B353" w14:textId="77777777" w:rsidR="00F36990" w:rsidRPr="004F14A5" w:rsidRDefault="00CE71DF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9078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36990" w:rsidRPr="004F14A5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134" w:type="dxa"/>
            <w:gridSpan w:val="7"/>
            <w:vAlign w:val="center"/>
          </w:tcPr>
          <w:p w14:paraId="3A2C6346" w14:textId="77777777" w:rsidR="00F36990" w:rsidRPr="004F14A5" w:rsidRDefault="00CE71DF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4442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4F14A5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993" w:type="dxa"/>
            <w:gridSpan w:val="6"/>
            <w:vAlign w:val="center"/>
          </w:tcPr>
          <w:p w14:paraId="53E95264" w14:textId="77777777" w:rsidR="00F36990" w:rsidRPr="004F14A5" w:rsidRDefault="00CE71DF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1282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4F14A5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078" w:type="dxa"/>
            <w:vAlign w:val="center"/>
          </w:tcPr>
          <w:p w14:paraId="390A97A0" w14:textId="77777777" w:rsidR="00F36990" w:rsidRPr="004F14A5" w:rsidRDefault="00CE71DF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8058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4F14A5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F36990" w:rsidRPr="004F14A5" w14:paraId="74A00379" w14:textId="77777777" w:rsidTr="00587EE6">
        <w:trPr>
          <w:trHeight w:val="80"/>
        </w:trPr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3325E61A" w14:textId="77777777" w:rsidR="00F36990" w:rsidRPr="004F14A5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5" w:type="dxa"/>
            <w:gridSpan w:val="4"/>
          </w:tcPr>
          <w:p w14:paraId="4FF93D53" w14:textId="77777777" w:rsidR="00F36990" w:rsidRPr="004F14A5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30820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36990" w:rsidRPr="004F14A5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97" w:type="dxa"/>
            <w:gridSpan w:val="9"/>
            <w:vAlign w:val="center"/>
          </w:tcPr>
          <w:p w14:paraId="27B276BD" w14:textId="77777777" w:rsidR="00F36990" w:rsidRPr="004F14A5" w:rsidRDefault="00CE71DF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07897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36990" w:rsidRPr="004F14A5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754" w:type="dxa"/>
            <w:gridSpan w:val="12"/>
            <w:vAlign w:val="center"/>
          </w:tcPr>
          <w:p w14:paraId="0482057C" w14:textId="77777777" w:rsidR="00F36990" w:rsidRPr="004F14A5" w:rsidRDefault="00CE71DF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0478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4F14A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4F14A5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99" w:type="dxa"/>
            <w:gridSpan w:val="10"/>
            <w:shd w:val="clear" w:color="auto" w:fill="F2F2F2" w:themeFill="background1" w:themeFillShade="F2"/>
            <w:vAlign w:val="center"/>
          </w:tcPr>
          <w:p w14:paraId="0B190AD7" w14:textId="77777777" w:rsidR="00F36990" w:rsidRPr="004F14A5" w:rsidRDefault="00F36990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078" w:type="dxa"/>
            <w:vAlign w:val="center"/>
          </w:tcPr>
          <w:p w14:paraId="5AC194B3" w14:textId="77777777" w:rsidR="00F36990" w:rsidRPr="004F14A5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660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4F14A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4F14A5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</w:p>
          <w:p w14:paraId="4F727284" w14:textId="77777777" w:rsidR="00F36990" w:rsidRPr="004F14A5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82702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4F14A5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F36990" w:rsidRPr="004F14A5" w14:paraId="26BD5C7E" w14:textId="77777777" w:rsidTr="00587EE6">
        <w:trPr>
          <w:trHeight w:val="80"/>
        </w:trPr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39B22AC6" w14:textId="77777777" w:rsidR="00F36990" w:rsidRPr="004F14A5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</w:p>
        </w:tc>
        <w:tc>
          <w:tcPr>
            <w:tcW w:w="390" w:type="dxa"/>
            <w:gridSpan w:val="2"/>
          </w:tcPr>
          <w:p w14:paraId="031FC47A" w14:textId="77777777" w:rsidR="00F36990" w:rsidRPr="004F14A5" w:rsidRDefault="00F36990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14:paraId="74C127ED" w14:textId="77777777" w:rsidR="00F36990" w:rsidRPr="004F14A5" w:rsidRDefault="00F36990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537" w:type="dxa"/>
            <w:gridSpan w:val="3"/>
          </w:tcPr>
          <w:p w14:paraId="3125A45D" w14:textId="77777777" w:rsidR="00F36990" w:rsidRPr="004F14A5" w:rsidRDefault="00F36990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 xml:space="preserve">30 </w:t>
            </w:r>
          </w:p>
        </w:tc>
        <w:tc>
          <w:tcPr>
            <w:tcW w:w="246" w:type="dxa"/>
            <w:gridSpan w:val="3"/>
          </w:tcPr>
          <w:p w14:paraId="0C1F5888" w14:textId="77777777" w:rsidR="00F36990" w:rsidRPr="004F14A5" w:rsidRDefault="00F36990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392" w:type="dxa"/>
            <w:gridSpan w:val="2"/>
          </w:tcPr>
          <w:p w14:paraId="29941D98" w14:textId="77777777" w:rsidR="00F36990" w:rsidRPr="004F14A5" w:rsidRDefault="00F36990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</w:tcPr>
          <w:p w14:paraId="32400EEF" w14:textId="77777777" w:rsidR="00F36990" w:rsidRPr="004F14A5" w:rsidRDefault="00F36990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654" w:type="dxa"/>
            <w:gridSpan w:val="17"/>
            <w:shd w:val="clear" w:color="auto" w:fill="F2F2F2" w:themeFill="background1" w:themeFillShade="F2"/>
            <w:vAlign w:val="center"/>
          </w:tcPr>
          <w:p w14:paraId="5E89C1EF" w14:textId="77777777" w:rsidR="00F36990" w:rsidRPr="004F14A5" w:rsidRDefault="00F36990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Mrežne stranice kolegija </w:t>
            </w:r>
          </w:p>
        </w:tc>
        <w:tc>
          <w:tcPr>
            <w:tcW w:w="1646" w:type="dxa"/>
            <w:gridSpan w:val="5"/>
            <w:vAlign w:val="center"/>
          </w:tcPr>
          <w:p w14:paraId="65E1E93B" w14:textId="77777777" w:rsidR="00F36990" w:rsidRPr="004F14A5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18284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4F14A5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8773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4F14A5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F36990" w:rsidRPr="004F14A5" w14:paraId="4C8761A4" w14:textId="77777777" w:rsidTr="00587EE6">
        <w:trPr>
          <w:trHeight w:val="80"/>
        </w:trPr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4992225E" w14:textId="77777777" w:rsidR="00F36990" w:rsidRPr="004F14A5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162" w:type="dxa"/>
            <w:gridSpan w:val="13"/>
            <w:vAlign w:val="center"/>
          </w:tcPr>
          <w:p w14:paraId="063D4CC3" w14:textId="77777777" w:rsidR="00F36990" w:rsidRPr="004F14A5" w:rsidRDefault="00F36990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Stari kampus, prema oglašenom rasporedu;</w:t>
            </w:r>
          </w:p>
          <w:p w14:paraId="78B69BCB" w14:textId="77777777" w:rsidR="00F36990" w:rsidRPr="004F14A5" w:rsidRDefault="00F36990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po potrebi online</w:t>
            </w:r>
          </w:p>
        </w:tc>
        <w:tc>
          <w:tcPr>
            <w:tcW w:w="2701" w:type="dxa"/>
            <w:gridSpan w:val="11"/>
            <w:shd w:val="clear" w:color="auto" w:fill="F2F2F2" w:themeFill="background1" w:themeFillShade="F2"/>
            <w:vAlign w:val="center"/>
          </w:tcPr>
          <w:p w14:paraId="1083BB7A" w14:textId="77777777" w:rsidR="00F36990" w:rsidRPr="004F14A5" w:rsidRDefault="00F36990" w:rsidP="00587EE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630" w:type="dxa"/>
            <w:gridSpan w:val="12"/>
            <w:vAlign w:val="center"/>
          </w:tcPr>
          <w:p w14:paraId="28BBED32" w14:textId="77777777" w:rsidR="00F36990" w:rsidRPr="004F14A5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francuski</w:t>
            </w:r>
          </w:p>
        </w:tc>
      </w:tr>
      <w:tr w:rsidR="00F36990" w:rsidRPr="004F14A5" w14:paraId="45444711" w14:textId="77777777" w:rsidTr="00587EE6">
        <w:trPr>
          <w:trHeight w:val="80"/>
        </w:trPr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00B9BF8D" w14:textId="77777777" w:rsidR="00F36990" w:rsidRPr="004F14A5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162" w:type="dxa"/>
            <w:gridSpan w:val="13"/>
            <w:vAlign w:val="center"/>
          </w:tcPr>
          <w:p w14:paraId="70F63812" w14:textId="77777777" w:rsidR="00F36990" w:rsidRPr="004F14A5" w:rsidRDefault="00F36990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04.10.2022.</w:t>
            </w:r>
          </w:p>
        </w:tc>
        <w:tc>
          <w:tcPr>
            <w:tcW w:w="2701" w:type="dxa"/>
            <w:gridSpan w:val="11"/>
            <w:shd w:val="clear" w:color="auto" w:fill="F2F2F2" w:themeFill="background1" w:themeFillShade="F2"/>
            <w:vAlign w:val="center"/>
          </w:tcPr>
          <w:p w14:paraId="30D1FF0E" w14:textId="77777777" w:rsidR="00F36990" w:rsidRPr="004F14A5" w:rsidRDefault="00F36990" w:rsidP="00587EE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630" w:type="dxa"/>
            <w:gridSpan w:val="12"/>
            <w:vAlign w:val="center"/>
          </w:tcPr>
          <w:p w14:paraId="03328C7D" w14:textId="77777777" w:rsidR="00F36990" w:rsidRPr="004F14A5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27.01.2023.</w:t>
            </w:r>
          </w:p>
        </w:tc>
      </w:tr>
      <w:tr w:rsidR="00F36990" w:rsidRPr="009E3CDE" w14:paraId="435B87FD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67671EBC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Preduvjeti za upis kolegija</w:t>
            </w:r>
          </w:p>
        </w:tc>
        <w:tc>
          <w:tcPr>
            <w:tcW w:w="7493" w:type="dxa"/>
            <w:gridSpan w:val="36"/>
          </w:tcPr>
          <w:p w14:paraId="7A12EEAE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upisan III. semestar diplomskog studija francuskog jezika i književnosti – smjer prevoditeljski</w:t>
            </w:r>
          </w:p>
        </w:tc>
      </w:tr>
      <w:tr w:rsidR="00F36990" w:rsidRPr="009E3CDE" w14:paraId="3602D72E" w14:textId="77777777" w:rsidTr="00587EE6">
        <w:tc>
          <w:tcPr>
            <w:tcW w:w="9290" w:type="dxa"/>
            <w:gridSpan w:val="37"/>
            <w:shd w:val="clear" w:color="auto" w:fill="D9D9D9" w:themeFill="background1" w:themeFillShade="D9"/>
          </w:tcPr>
          <w:p w14:paraId="297CDBA3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36990" w:rsidRPr="009E3CDE" w14:paraId="62790CEA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2605C6D2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93" w:type="dxa"/>
            <w:gridSpan w:val="36"/>
          </w:tcPr>
          <w:p w14:paraId="46A9283A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izv.prof. dr.sc. Vanda Mikšić</w:t>
            </w:r>
          </w:p>
        </w:tc>
      </w:tr>
      <w:tr w:rsidR="00F36990" w:rsidRPr="009E3CDE" w14:paraId="54BEAA32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58F150A9" w14:textId="77777777" w:rsidR="00F36990" w:rsidRPr="009E3CDE" w:rsidRDefault="00F36990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445" w:type="dxa"/>
            <w:gridSpan w:val="20"/>
          </w:tcPr>
          <w:p w14:paraId="3CB05390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vmiksic@unizd.hr</w:t>
            </w:r>
          </w:p>
        </w:tc>
        <w:tc>
          <w:tcPr>
            <w:tcW w:w="1749" w:type="dxa"/>
            <w:gridSpan w:val="7"/>
            <w:shd w:val="clear" w:color="auto" w:fill="F2F2F2" w:themeFill="background1" w:themeFillShade="F2"/>
          </w:tcPr>
          <w:p w14:paraId="538291EE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9" w:type="dxa"/>
            <w:gridSpan w:val="9"/>
          </w:tcPr>
          <w:p w14:paraId="53253066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Uto 10h-12h</w:t>
            </w:r>
          </w:p>
        </w:tc>
      </w:tr>
      <w:tr w:rsidR="00F36990" w:rsidRPr="009E3CDE" w14:paraId="311D7122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319424A5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93" w:type="dxa"/>
            <w:gridSpan w:val="36"/>
          </w:tcPr>
          <w:p w14:paraId="1B4E97AC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36990" w:rsidRPr="009E3CDE" w14:paraId="6B4E8991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518A0269" w14:textId="77777777" w:rsidR="00F36990" w:rsidRPr="009E3CDE" w:rsidRDefault="00F36990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445" w:type="dxa"/>
            <w:gridSpan w:val="20"/>
          </w:tcPr>
          <w:p w14:paraId="368B66EA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749" w:type="dxa"/>
            <w:gridSpan w:val="7"/>
            <w:shd w:val="clear" w:color="auto" w:fill="F2F2F2" w:themeFill="background1" w:themeFillShade="F2"/>
          </w:tcPr>
          <w:p w14:paraId="1CF7E0A6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9" w:type="dxa"/>
            <w:gridSpan w:val="9"/>
          </w:tcPr>
          <w:p w14:paraId="6C71F846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36990" w:rsidRPr="009E3CDE" w14:paraId="09B3FAC6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3F006E7F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Suradnik na kolegiju</w:t>
            </w:r>
          </w:p>
        </w:tc>
        <w:tc>
          <w:tcPr>
            <w:tcW w:w="7493" w:type="dxa"/>
            <w:gridSpan w:val="36"/>
          </w:tcPr>
          <w:p w14:paraId="0E9BCA7E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36990" w:rsidRPr="009E3CDE" w14:paraId="1AD123DC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58A83DD8" w14:textId="77777777" w:rsidR="00F36990" w:rsidRPr="009E3CDE" w:rsidRDefault="00F36990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445" w:type="dxa"/>
            <w:gridSpan w:val="20"/>
          </w:tcPr>
          <w:p w14:paraId="49595EFC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749" w:type="dxa"/>
            <w:gridSpan w:val="7"/>
            <w:shd w:val="clear" w:color="auto" w:fill="F2F2F2" w:themeFill="background1" w:themeFillShade="F2"/>
          </w:tcPr>
          <w:p w14:paraId="049DC962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9" w:type="dxa"/>
            <w:gridSpan w:val="9"/>
          </w:tcPr>
          <w:p w14:paraId="3443744B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36990" w:rsidRPr="009E3CDE" w14:paraId="0F25742D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645974C1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Suradnik na kolegiju</w:t>
            </w:r>
          </w:p>
        </w:tc>
        <w:tc>
          <w:tcPr>
            <w:tcW w:w="7493" w:type="dxa"/>
            <w:gridSpan w:val="36"/>
          </w:tcPr>
          <w:p w14:paraId="56E0F50A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36990" w:rsidRPr="009E3CDE" w14:paraId="6B92CB5F" w14:textId="77777777" w:rsidTr="00587EE6">
        <w:tc>
          <w:tcPr>
            <w:tcW w:w="9290" w:type="dxa"/>
            <w:gridSpan w:val="37"/>
            <w:shd w:val="clear" w:color="auto" w:fill="D9D9D9" w:themeFill="background1" w:themeFillShade="D9"/>
          </w:tcPr>
          <w:p w14:paraId="2AE69946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36990" w:rsidRPr="009E3CDE" w14:paraId="4A8C6B19" w14:textId="77777777" w:rsidTr="00587EE6">
        <w:tc>
          <w:tcPr>
            <w:tcW w:w="1797" w:type="dxa"/>
            <w:vMerge w:val="restart"/>
            <w:shd w:val="clear" w:color="auto" w:fill="F2F2F2" w:themeFill="background1" w:themeFillShade="F2"/>
            <w:vAlign w:val="center"/>
          </w:tcPr>
          <w:p w14:paraId="7990FD82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4" w:type="dxa"/>
            <w:gridSpan w:val="8"/>
            <w:vAlign w:val="center"/>
          </w:tcPr>
          <w:p w14:paraId="4A5A6A20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7" w:type="dxa"/>
            <w:gridSpan w:val="9"/>
            <w:vAlign w:val="center"/>
          </w:tcPr>
          <w:p w14:paraId="09A617E2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43EEECCD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10"/>
            <w:vAlign w:val="center"/>
          </w:tcPr>
          <w:p w14:paraId="3FFF5B0D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36990">
              <w:rPr>
                <w:rFonts w:ascii="Merriweather" w:hAnsi="Merriweather" w:cs="Times New Roman"/>
                <w:sz w:val="16"/>
                <w:szCs w:val="16"/>
              </w:rPr>
              <w:t>obrazovanje na daljinu</w:t>
            </w:r>
          </w:p>
        </w:tc>
        <w:tc>
          <w:tcPr>
            <w:tcW w:w="1508" w:type="dxa"/>
            <w:gridSpan w:val="3"/>
            <w:vAlign w:val="center"/>
          </w:tcPr>
          <w:p w14:paraId="4254CEC0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F36990" w:rsidRPr="009E3CDE" w14:paraId="3DACDA8F" w14:textId="77777777" w:rsidTr="00587EE6">
        <w:tc>
          <w:tcPr>
            <w:tcW w:w="1797" w:type="dxa"/>
            <w:vMerge/>
            <w:shd w:val="clear" w:color="auto" w:fill="F2F2F2" w:themeFill="background1" w:themeFillShade="F2"/>
          </w:tcPr>
          <w:p w14:paraId="07F585A3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711472BD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7" w:type="dxa"/>
            <w:gridSpan w:val="9"/>
            <w:vAlign w:val="center"/>
          </w:tcPr>
          <w:p w14:paraId="3882A32A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6BA4852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10"/>
            <w:vAlign w:val="center"/>
          </w:tcPr>
          <w:p w14:paraId="33751EE6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508" w:type="dxa"/>
            <w:gridSpan w:val="3"/>
            <w:vAlign w:val="center"/>
          </w:tcPr>
          <w:p w14:paraId="2F2F1E5E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36990" w:rsidRPr="009E3CDE" w14:paraId="62629234" w14:textId="77777777" w:rsidTr="00587EE6">
        <w:tc>
          <w:tcPr>
            <w:tcW w:w="1840" w:type="dxa"/>
            <w:gridSpan w:val="2"/>
            <w:shd w:val="clear" w:color="auto" w:fill="F2F2F2" w:themeFill="background1" w:themeFillShade="F2"/>
          </w:tcPr>
          <w:p w14:paraId="2B4974B2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7450" w:type="dxa"/>
            <w:gridSpan w:val="35"/>
            <w:vAlign w:val="center"/>
          </w:tcPr>
          <w:p w14:paraId="3C0E94D9" w14:textId="77777777" w:rsidR="00F36990" w:rsidRPr="009E3CDE" w:rsidRDefault="00F36990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Studenti će nakon odslušanog predmeta moći:</w:t>
            </w:r>
          </w:p>
          <w:p w14:paraId="16712DEA" w14:textId="77777777" w:rsidR="00F36990" w:rsidRPr="009E3CDE" w:rsidRDefault="00F36990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1)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nabrojati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niz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hermeneutičkih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poetičkih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drugih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translingvističkih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teorijskih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pristupa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>prevođenju (književnih tekstova);</w:t>
            </w:r>
          </w:p>
          <w:p w14:paraId="0EFB1EC3" w14:textId="77777777" w:rsidR="00F36990" w:rsidRPr="009E3CDE" w:rsidRDefault="00F36990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2) prepoznati osnovne pojmove i obilježja različitih teorija i poetika prevođenja;</w:t>
            </w:r>
          </w:p>
          <w:p w14:paraId="52D7CD85" w14:textId="77777777" w:rsidR="00F36990" w:rsidRPr="009E3CDE" w:rsidRDefault="00F36990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3)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usporediti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pojedine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aspekte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različitih teorija i poetika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prevođenja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;</w:t>
            </w:r>
          </w:p>
          <w:p w14:paraId="3BF44760" w14:textId="77777777" w:rsidR="00F36990" w:rsidRPr="009E3CDE" w:rsidRDefault="00F36990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4)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samostalno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prepoznavati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otkrivati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i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kriti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>č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ki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promi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>š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ljati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te relevantno diskutirati o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odre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>đ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enim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problemima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vezanim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za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teoriju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(književnog)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prevo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>đ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enja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>;</w:t>
            </w:r>
          </w:p>
          <w:p w14:paraId="25630279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5)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kriti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>č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ki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i samostalno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primjenjivati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teorijske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spoznaje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iz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područja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hermeneutike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poetike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prevođenja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na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konkretnim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(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knji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>ž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evnim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)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tekstovima</w:t>
            </w:r>
            <w:proofErr w:type="spellEnd"/>
            <w:r w:rsidRPr="009E3CDE">
              <w:rPr>
                <w:rFonts w:ascii="Merriweather" w:hAnsi="Merriweather" w:cs="Arial"/>
                <w:sz w:val="16"/>
                <w:szCs w:val="16"/>
              </w:rPr>
              <w:t>.</w:t>
            </w:r>
          </w:p>
        </w:tc>
      </w:tr>
      <w:tr w:rsidR="00F36990" w:rsidRPr="009E3CDE" w14:paraId="627E34EF" w14:textId="77777777" w:rsidTr="00587EE6">
        <w:tc>
          <w:tcPr>
            <w:tcW w:w="1840" w:type="dxa"/>
            <w:gridSpan w:val="2"/>
            <w:shd w:val="clear" w:color="auto" w:fill="F2F2F2" w:themeFill="background1" w:themeFillShade="F2"/>
          </w:tcPr>
          <w:p w14:paraId="7A8FC235" w14:textId="756D0491" w:rsidR="00F36990" w:rsidRPr="009E3CDE" w:rsidRDefault="00F36990" w:rsidP="00F3699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Ishodi učenja na razini programa </w:t>
            </w:r>
          </w:p>
        </w:tc>
        <w:tc>
          <w:tcPr>
            <w:tcW w:w="7450" w:type="dxa"/>
            <w:gridSpan w:val="35"/>
            <w:vAlign w:val="center"/>
          </w:tcPr>
          <w:p w14:paraId="781A6BFA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Na razini programa studenti će nakon odslušanog predmeta moći:</w:t>
            </w:r>
          </w:p>
          <w:p w14:paraId="28AD586C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1) razlikovati pristupe prevođenju (lingvističke, poetičke, hermeneutičke, semiotičke, komunikacijske, ideološke, kognitivnei sl.);</w:t>
            </w:r>
          </w:p>
          <w:p w14:paraId="1D25F1CA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2) primjenjivati traduktološke, poetičke i filozofske spoznaje u analizi (književnih) tekstova</w:t>
            </w:r>
          </w:p>
          <w:p w14:paraId="53B9A1F5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3) samostalno raspravljati o traduktološkim temama, općenito ili s obzirom na neki konkretan tekst odnosno problematiku, služeći se odgovarajućom terminologijom;</w:t>
            </w:r>
          </w:p>
          <w:p w14:paraId="13870A19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4) usavršavati jezične kompetencije s ciljem postizanja razine C1 s elementima C2 prema ZEROJ-u do završetka studijskog programa;</w:t>
            </w:r>
          </w:p>
          <w:p w14:paraId="3E9B2F9B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5) uočiti potrebu za stalnim usavršavanjem i produbljivanjem teorijskih spoznaja u cilju uspješnijeg ostvarivanja prevodilačke prakse.</w:t>
            </w:r>
          </w:p>
        </w:tc>
      </w:tr>
      <w:tr w:rsidR="00F36990" w:rsidRPr="009E3CDE" w14:paraId="03BE7399" w14:textId="77777777" w:rsidTr="00587EE6">
        <w:tc>
          <w:tcPr>
            <w:tcW w:w="9290" w:type="dxa"/>
            <w:gridSpan w:val="37"/>
            <w:shd w:val="clear" w:color="auto" w:fill="D9D9D9" w:themeFill="background1" w:themeFillShade="D9"/>
          </w:tcPr>
          <w:p w14:paraId="1EC196AF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36990" w:rsidRPr="009E3CDE" w14:paraId="62596398" w14:textId="77777777" w:rsidTr="00587EE6">
        <w:trPr>
          <w:trHeight w:val="190"/>
        </w:trPr>
        <w:tc>
          <w:tcPr>
            <w:tcW w:w="1797" w:type="dxa"/>
            <w:vMerge w:val="restart"/>
            <w:shd w:val="clear" w:color="auto" w:fill="F2F2F2" w:themeFill="background1" w:themeFillShade="F2"/>
            <w:vAlign w:val="center"/>
          </w:tcPr>
          <w:p w14:paraId="3C6554A7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Načini praćenja studenata</w:t>
            </w:r>
          </w:p>
        </w:tc>
        <w:tc>
          <w:tcPr>
            <w:tcW w:w="1494" w:type="dxa"/>
            <w:gridSpan w:val="8"/>
            <w:vAlign w:val="center"/>
          </w:tcPr>
          <w:p w14:paraId="166D5A9F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7" w:type="dxa"/>
            <w:gridSpan w:val="9"/>
            <w:vAlign w:val="center"/>
          </w:tcPr>
          <w:p w14:paraId="7C3A31F7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5F9BD760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10"/>
            <w:vAlign w:val="center"/>
          </w:tcPr>
          <w:p w14:paraId="78A26772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8" w:type="dxa"/>
            <w:gridSpan w:val="3"/>
            <w:vAlign w:val="center"/>
          </w:tcPr>
          <w:p w14:paraId="09677DFF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36990" w:rsidRPr="009E3CDE" w14:paraId="30E28CDE" w14:textId="77777777" w:rsidTr="00587EE6">
        <w:trPr>
          <w:trHeight w:val="190"/>
        </w:trPr>
        <w:tc>
          <w:tcPr>
            <w:tcW w:w="1797" w:type="dxa"/>
            <w:vMerge/>
            <w:shd w:val="clear" w:color="auto" w:fill="F2F2F2" w:themeFill="background1" w:themeFillShade="F2"/>
          </w:tcPr>
          <w:p w14:paraId="1A4EB4C2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58793797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7" w:type="dxa"/>
            <w:gridSpan w:val="9"/>
            <w:vAlign w:val="center"/>
          </w:tcPr>
          <w:p w14:paraId="3D566FC7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380AE98E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10"/>
            <w:vAlign w:val="center"/>
          </w:tcPr>
          <w:p w14:paraId="15AEB246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8" w:type="dxa"/>
            <w:gridSpan w:val="3"/>
            <w:vAlign w:val="center"/>
          </w:tcPr>
          <w:p w14:paraId="69F9D80E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F36990" w:rsidRPr="009E3CDE" w14:paraId="128819A9" w14:textId="77777777" w:rsidTr="00587EE6">
        <w:trPr>
          <w:trHeight w:val="190"/>
        </w:trPr>
        <w:tc>
          <w:tcPr>
            <w:tcW w:w="1797" w:type="dxa"/>
            <w:vMerge/>
            <w:shd w:val="clear" w:color="auto" w:fill="F2F2F2" w:themeFill="background1" w:themeFillShade="F2"/>
          </w:tcPr>
          <w:p w14:paraId="7E42FD2E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6AF7DA6D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7" w:type="dxa"/>
            <w:gridSpan w:val="9"/>
            <w:vAlign w:val="center"/>
          </w:tcPr>
          <w:p w14:paraId="4183663B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68F5CF28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3005" w:type="dxa"/>
            <w:gridSpan w:val="13"/>
            <w:vAlign w:val="center"/>
          </w:tcPr>
          <w:p w14:paraId="391916AF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ostalo: </w:t>
            </w:r>
          </w:p>
        </w:tc>
      </w:tr>
      <w:tr w:rsidR="00F36990" w:rsidRPr="009E3CDE" w14:paraId="3D98D8FA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0A4D12F5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93" w:type="dxa"/>
            <w:gridSpan w:val="36"/>
            <w:vAlign w:val="center"/>
          </w:tcPr>
          <w:p w14:paraId="49DCFB13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Redovito pohađanje nastave (minimalno 70% osim u slučaju kolizije 50%) i usmeno izlaganje.</w:t>
            </w:r>
          </w:p>
        </w:tc>
      </w:tr>
      <w:tr w:rsidR="00F36990" w:rsidRPr="009E3CDE" w14:paraId="4013E600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2BC8B6D4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1" w:type="dxa"/>
            <w:gridSpan w:val="16"/>
          </w:tcPr>
          <w:p w14:paraId="4E1AABD8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03F6C96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21" w:type="dxa"/>
            <w:gridSpan w:val="8"/>
          </w:tcPr>
          <w:p w14:paraId="4C359EA4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36990" w:rsidRPr="009E3CDE" w14:paraId="3FC413DC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566B6178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1" w:type="dxa"/>
            <w:gridSpan w:val="16"/>
            <w:vAlign w:val="center"/>
          </w:tcPr>
          <w:p w14:paraId="70871FC4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naknadno</w:t>
            </w:r>
          </w:p>
        </w:tc>
        <w:tc>
          <w:tcPr>
            <w:tcW w:w="2471" w:type="dxa"/>
            <w:gridSpan w:val="12"/>
            <w:vAlign w:val="center"/>
          </w:tcPr>
          <w:p w14:paraId="0ADAA6FB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21" w:type="dxa"/>
            <w:gridSpan w:val="8"/>
            <w:vAlign w:val="center"/>
          </w:tcPr>
          <w:p w14:paraId="01449992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36990" w:rsidRPr="009E3CDE" w14:paraId="6D55BB44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603AC400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93" w:type="dxa"/>
            <w:gridSpan w:val="36"/>
          </w:tcPr>
          <w:p w14:paraId="497E1A94" w14:textId="77777777" w:rsidR="00F36990" w:rsidRPr="009E3CDE" w:rsidRDefault="00F36990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Temeljni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je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cilj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kolegija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da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student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ovlada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razli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>č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itim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teorijski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pristupima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vezanim za (književno)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prevo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>đ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enje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>, s naglaskom na hermeneutičke i poetičke pristupe te francuski kulturni krug. Proučavanje se bazira na promišljanjima pojedinih autora na temu prevođenja: Schleiermacher, Larbaud, Benjamin, Derrida, Ricoeur, Berman, Meschonnic, Ortega y Gasset, Paz, Steiner, Etkind, Venuti. Za svako predavanje studenti se pripremaju radeći na konkretnim tekstovima sukladno nastavnikovim uputama, kako bi se izravno poučavanje moglo kombinirati s aktivnim učenjem. Tijekom semestra studenti imaju priliku pisati kolokvij.</w:t>
            </w:r>
          </w:p>
          <w:p w14:paraId="05CE6CCC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Studenti će također pripremiti usmeno izlaganje od petnaestak minuta u kojemu će primijeniti znanja usvojena na kolegiju. Studenti će materijale za izlaganje unaprijed pripremiti i proslijediti nastavniku te kolegama, a nakon izlaganja uslijedit će diskusija.</w:t>
            </w:r>
          </w:p>
          <w:p w14:paraId="5B307718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Pismeni ispit sastoji se od pitanja kojima se provjerava činjenično znanje, kao i od pitanja koje iziskuju dulji, 'esejistički' odgovor ili analizu.</w:t>
            </w:r>
          </w:p>
        </w:tc>
      </w:tr>
      <w:tr w:rsidR="00F36990" w:rsidRPr="009E3CDE" w14:paraId="332E4327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0CFE20F5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93" w:type="dxa"/>
            <w:gridSpan w:val="36"/>
          </w:tcPr>
          <w:p w14:paraId="0C431739" w14:textId="77777777" w:rsidR="00F36990" w:rsidRPr="009E3CDE" w:rsidRDefault="00F36990" w:rsidP="00587EE6">
            <w:pPr>
              <w:tabs>
                <w:tab w:val="left" w:pos="468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Predavanja</w:t>
            </w:r>
          </w:p>
          <w:p w14:paraId="04DE8C60" w14:textId="77777777" w:rsidR="00F36990" w:rsidRPr="009E3CDE" w:rsidRDefault="00F36990" w:rsidP="00587EE6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ind w:left="354" w:hanging="283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Uvodno predavanje: Friedrich Schleiermacher</w:t>
            </w:r>
          </w:p>
          <w:p w14:paraId="68BBE7DC" w14:textId="77777777" w:rsidR="00F36990" w:rsidRPr="009E3CDE" w:rsidRDefault="00F36990" w:rsidP="00587EE6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ind w:left="354" w:hanging="283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Walter Benjamin </w:t>
            </w:r>
          </w:p>
          <w:p w14:paraId="0BBACA7A" w14:textId="77777777" w:rsidR="00F36990" w:rsidRPr="009E3CDE" w:rsidRDefault="00F36990" w:rsidP="00587EE6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ind w:left="354" w:hanging="283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Valery Larbaud</w:t>
            </w:r>
          </w:p>
          <w:p w14:paraId="17F65ED9" w14:textId="77777777" w:rsidR="00F36990" w:rsidRPr="009E3CDE" w:rsidRDefault="00F36990" w:rsidP="00587EE6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ind w:left="354" w:hanging="283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Antoine Berman I. dio</w:t>
            </w:r>
          </w:p>
          <w:p w14:paraId="61A16AF8" w14:textId="77777777" w:rsidR="00F36990" w:rsidRPr="009E3CDE" w:rsidRDefault="00F36990" w:rsidP="00587EE6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ind w:left="354" w:hanging="283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Antoine Berman II. dio </w:t>
            </w:r>
          </w:p>
          <w:p w14:paraId="08919885" w14:textId="77777777" w:rsidR="00F36990" w:rsidRPr="009E3CDE" w:rsidRDefault="00F36990" w:rsidP="00587EE6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ind w:left="354" w:hanging="283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Henri Meschonnic</w:t>
            </w:r>
          </w:p>
          <w:p w14:paraId="5494D36C" w14:textId="77777777" w:rsidR="00F36990" w:rsidRPr="009E3CDE" w:rsidRDefault="00F36990" w:rsidP="00587EE6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ind w:left="354" w:hanging="283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Jacques Derrida</w:t>
            </w:r>
          </w:p>
          <w:p w14:paraId="6C7FBD69" w14:textId="77777777" w:rsidR="00F36990" w:rsidRPr="009E3CDE" w:rsidRDefault="00F36990" w:rsidP="00587EE6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ind w:left="354" w:hanging="283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kolokvij</w:t>
            </w:r>
          </w:p>
          <w:p w14:paraId="7B92438D" w14:textId="77777777" w:rsidR="00F36990" w:rsidRPr="009E3CDE" w:rsidRDefault="00F36990" w:rsidP="00587EE6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ind w:left="354" w:hanging="283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gostujuće predavanje </w:t>
            </w:r>
          </w:p>
          <w:p w14:paraId="35367355" w14:textId="77777777" w:rsidR="00F36990" w:rsidRPr="009E3CDE" w:rsidRDefault="00F36990" w:rsidP="00587EE6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ind w:left="354" w:hanging="283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Paul Ricoeur</w:t>
            </w:r>
          </w:p>
          <w:p w14:paraId="04F34824" w14:textId="77777777" w:rsidR="00F36990" w:rsidRPr="009E3CDE" w:rsidRDefault="00F36990" w:rsidP="00587EE6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ind w:left="354" w:hanging="283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Octavio Paz</w:t>
            </w:r>
          </w:p>
          <w:p w14:paraId="042352C4" w14:textId="77777777" w:rsidR="00F36990" w:rsidRPr="009E3CDE" w:rsidRDefault="00F36990" w:rsidP="00587EE6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ind w:left="354" w:hanging="283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Jose Ortega y Gasset</w:t>
            </w:r>
          </w:p>
          <w:p w14:paraId="5A2AD9D5" w14:textId="77777777" w:rsidR="00F36990" w:rsidRPr="009E3CDE" w:rsidRDefault="00F36990" w:rsidP="00587EE6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ind w:left="354" w:hanging="283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Efim Etkind </w:t>
            </w:r>
          </w:p>
          <w:p w14:paraId="38F395CC" w14:textId="77777777" w:rsidR="00F36990" w:rsidRPr="009E3CDE" w:rsidRDefault="00F36990" w:rsidP="00587EE6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ind w:left="354" w:hanging="283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Georges Steiner</w:t>
            </w:r>
          </w:p>
          <w:p w14:paraId="73C68FA5" w14:textId="77777777" w:rsidR="00F36990" w:rsidRPr="009E3CDE" w:rsidRDefault="00F36990" w:rsidP="00587EE6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ind w:left="354" w:hanging="283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Laurence Venuti</w:t>
            </w:r>
          </w:p>
          <w:p w14:paraId="2381934C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CFC82E2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E3CDE">
              <w:rPr>
                <w:rFonts w:ascii="Merriweather" w:eastAsia="MS Gothic" w:hAnsi="Merriweather" w:cs="Times New Roman"/>
                <w:sz w:val="16"/>
                <w:szCs w:val="16"/>
              </w:rPr>
              <w:t>Seminari (15) će podrazumijevati rad na konkretnim tekstovima i projektnim zadacima, te studentska izlaganja.</w:t>
            </w:r>
          </w:p>
          <w:p w14:paraId="3E35DB63" w14:textId="77777777" w:rsidR="00F36990" w:rsidRPr="009E3CDE" w:rsidRDefault="00F36990" w:rsidP="00587EE6">
            <w:pPr>
              <w:tabs>
                <w:tab w:val="left" w:pos="468"/>
              </w:tabs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36990" w:rsidRPr="009E3CDE" w14:paraId="3FF49EDC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10D2EF03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93" w:type="dxa"/>
            <w:gridSpan w:val="36"/>
          </w:tcPr>
          <w:p w14:paraId="0727F047" w14:textId="77777777" w:rsidR="00F36990" w:rsidRPr="009E3CDE" w:rsidRDefault="00F36990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-Benjamin, Walter: </w:t>
            </w:r>
            <w:r w:rsidRPr="009E3CDE">
              <w:rPr>
                <w:rFonts w:ascii="Merriweather" w:hAnsi="Merriweather" w:cs="Times New Roman"/>
                <w:bCs/>
                <w:i/>
                <w:iCs/>
                <w:sz w:val="16"/>
                <w:szCs w:val="16"/>
                <w:lang w:val="fr-FR"/>
              </w:rPr>
              <w:t>La tâche du traducteur</w:t>
            </w:r>
            <w:r w:rsidRPr="009E3CDE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, 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prijevod Martine Broda, </w:t>
            </w:r>
            <w:r w:rsidRPr="009E3CDE">
              <w:rPr>
                <w:rFonts w:ascii="Merriweather" w:hAnsi="Merriweather" w:cs="Times New Roman"/>
                <w:i/>
                <w:iCs/>
                <w:sz w:val="16"/>
                <w:szCs w:val="16"/>
                <w:lang w:val="fr-FR"/>
              </w:rPr>
              <w:t>Poésie</w:t>
            </w:r>
            <w:r w:rsidRPr="009E3CDE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,</w:t>
            </w:r>
            <w:r w:rsidRPr="009E3CDE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55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>,</w:t>
            </w:r>
            <w:r w:rsidRPr="009E3CDE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1991.</w:t>
            </w:r>
          </w:p>
          <w:p w14:paraId="22399163" w14:textId="77777777" w:rsidR="00F36990" w:rsidRPr="009E3CDE" w:rsidRDefault="00F36990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-Berman, Antoine: </w:t>
            </w:r>
            <w:r w:rsidRPr="009E3CDE">
              <w:rPr>
                <w:rFonts w:ascii="Merriweather" w:hAnsi="Merriweather" w:cs="Times New Roman"/>
                <w:i/>
                <w:sz w:val="16"/>
                <w:szCs w:val="16"/>
              </w:rPr>
              <w:t>La traduction et la lettre ou l´Auberge du lointain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>, Seuil, Pairs, 1999, ulomci.</w:t>
            </w:r>
          </w:p>
          <w:p w14:paraId="158B4248" w14:textId="77777777" w:rsidR="00F36990" w:rsidRPr="009E3CDE" w:rsidRDefault="00F36990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-Derrida, Jacques: « </w:t>
            </w:r>
            <w:r w:rsidRPr="009E3CDE">
              <w:rPr>
                <w:rFonts w:ascii="Merriweather" w:hAnsi="Merriweather" w:cs="Times New Roman"/>
                <w:bCs/>
                <w:sz w:val="16"/>
                <w:szCs w:val="16"/>
              </w:rPr>
              <w:t>Qu´est-ce qu´une traduction ´relevante´?</w:t>
            </w:r>
            <w:r w:rsidRPr="009E3CDE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 </w:t>
            </w:r>
            <w:r w:rsidRPr="009E3CDE">
              <w:rPr>
                <w:rFonts w:ascii="Merriweather" w:hAnsi="Merriweather" w:cs="Times New Roman"/>
                <w:iCs/>
                <w:sz w:val="16"/>
                <w:szCs w:val="16"/>
              </w:rPr>
              <w:t>»</w:t>
            </w:r>
            <w:r w:rsidRPr="009E3CDE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</w:t>
            </w:r>
            <w:r w:rsidRPr="009E3CDE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Quinzièmes Assises de l´ATLAS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, Actes Sud, 1999, pp. 21-48. </w:t>
            </w:r>
          </w:p>
          <w:p w14:paraId="1A7A8A4B" w14:textId="77777777" w:rsidR="00F36990" w:rsidRPr="009E3CDE" w:rsidRDefault="00F36990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-Larbaud, Valery: </w:t>
            </w:r>
            <w:r w:rsidRPr="009E3CDE">
              <w:rPr>
                <w:rFonts w:ascii="Merriweather" w:hAnsi="Merriweather" w:cs="Times New Roman"/>
                <w:i/>
                <w:sz w:val="16"/>
                <w:szCs w:val="16"/>
              </w:rPr>
              <w:t>De la traduction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>, Actes Sud, Arles, 1992, odabrana poglavlja.</w:t>
            </w:r>
          </w:p>
          <w:p w14:paraId="6A181352" w14:textId="77777777" w:rsidR="00F36990" w:rsidRPr="009E3CDE" w:rsidRDefault="00F36990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-Meschonnic, Henri: </w:t>
            </w:r>
            <w:r w:rsidRPr="009E3CDE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„Traduire ce que les mots ne disent pas, mais ce qu'ils font”, </w:t>
            </w:r>
            <w:r w:rsidRPr="009E3CDE">
              <w:rPr>
                <w:rFonts w:ascii="Merriweather" w:hAnsi="Merriweather" w:cs="Times New Roman"/>
                <w:bCs/>
                <w:i/>
                <w:iCs/>
                <w:sz w:val="16"/>
                <w:szCs w:val="16"/>
              </w:rPr>
              <w:t>Meta: journal des traducteurs</w:t>
            </w:r>
            <w:r w:rsidRPr="009E3CDE">
              <w:rPr>
                <w:rFonts w:ascii="Merriweather" w:hAnsi="Merriweather" w:cs="Times New Roman"/>
                <w:bCs/>
                <w:sz w:val="16"/>
                <w:szCs w:val="16"/>
              </w:rPr>
              <w:t>, 1995, str. 514-517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  <w:p w14:paraId="38AA13D8" w14:textId="77777777" w:rsidR="00F36990" w:rsidRPr="009E3CDE" w:rsidRDefault="00F36990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-Meschonnic, Henri: </w:t>
            </w:r>
            <w:r w:rsidRPr="009E3CDE">
              <w:rPr>
                <w:rFonts w:ascii="Merriweather" w:hAnsi="Merriweather" w:cs="Times New Roman"/>
                <w:i/>
                <w:sz w:val="16"/>
                <w:szCs w:val="16"/>
              </w:rPr>
              <w:t>Poétique du traduire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>, Verdier, Paris, 1999, odabrano poglavlje.</w:t>
            </w:r>
          </w:p>
          <w:p w14:paraId="6FC82440" w14:textId="77777777" w:rsidR="00F36990" w:rsidRPr="009E3CDE" w:rsidRDefault="00F36990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-Ortega y Gasset, José: </w:t>
            </w:r>
            <w:r w:rsidRPr="009E3CDE">
              <w:rPr>
                <w:rFonts w:ascii="Merriweather" w:hAnsi="Merriweather" w:cs="Times New Roman"/>
                <w:bCs/>
                <w:i/>
                <w:iCs/>
                <w:sz w:val="16"/>
                <w:szCs w:val="16"/>
              </w:rPr>
              <w:t>Miseria y esplendor de la traducción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r w:rsidRPr="009E3CDE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La Nación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, Buenos Aires, 1937 / </w:t>
            </w:r>
            <w:r w:rsidRPr="009E3CDE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Sjaj i beda prevođenja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>, dvojezično izdanje, Rad/AAOM, Beograd, 2004, ulomci.</w:t>
            </w:r>
          </w:p>
          <w:p w14:paraId="6C23A2D5" w14:textId="77777777" w:rsidR="00F36990" w:rsidRPr="009E3CDE" w:rsidRDefault="00F36990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-Paz, Octavio: </w:t>
            </w:r>
            <w:r w:rsidRPr="009E3CDE">
              <w:rPr>
                <w:rFonts w:ascii="Merriweather" w:hAnsi="Merriweather" w:cs="Times New Roman"/>
                <w:bCs/>
                <w:i/>
                <w:iCs/>
                <w:sz w:val="16"/>
                <w:szCs w:val="16"/>
              </w:rPr>
              <w:t>Traducción: literatura y literalidad</w:t>
            </w:r>
            <w:r w:rsidRPr="009E3CDE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 xml:space="preserve">, 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>Cuadernos marginales, Tusquets Editor, Barcelona, 1971, ulomci.</w:t>
            </w:r>
          </w:p>
          <w:p w14:paraId="2E2AC1B0" w14:textId="77777777" w:rsidR="00F36990" w:rsidRPr="009E3CDE" w:rsidRDefault="00F36990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-Ricœur, Paul: </w:t>
            </w:r>
            <w:r w:rsidRPr="009E3CDE">
              <w:rPr>
                <w:rFonts w:ascii="Merriweather" w:hAnsi="Merriweather" w:cs="Times New Roman"/>
                <w:i/>
                <w:sz w:val="16"/>
                <w:szCs w:val="16"/>
              </w:rPr>
              <w:t>Sur la traduction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>, Bayard, Paris, 2004, odabrano poglavlje.</w:t>
            </w:r>
          </w:p>
          <w:p w14:paraId="39553D9A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-Steiner, Georges: </w:t>
            </w:r>
            <w:r w:rsidRPr="009E3CDE">
              <w:rPr>
                <w:rFonts w:ascii="Merriweather" w:hAnsi="Merriweather" w:cs="Times New Roman"/>
                <w:i/>
                <w:sz w:val="16"/>
                <w:szCs w:val="16"/>
              </w:rPr>
              <w:t>Après Babel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>, Albin Michel, Paris, 1998, ulomci.</w:t>
            </w:r>
          </w:p>
          <w:p w14:paraId="16290D6C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-Venuti, Lawrence: </w:t>
            </w:r>
            <w:r w:rsidRPr="009E3CDE">
              <w:rPr>
                <w:rFonts w:ascii="Merriweather" w:hAnsi="Merriweather" w:cs="Times New Roman"/>
                <w:i/>
                <w:sz w:val="16"/>
                <w:szCs w:val="16"/>
              </w:rPr>
              <w:t>The Translator's Invisibility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>, A History of Translation, Routledge, London &amp; New York, 1995, odabrana poglavlja.</w:t>
            </w:r>
          </w:p>
        </w:tc>
      </w:tr>
      <w:tr w:rsidR="00F36990" w:rsidRPr="009E3CDE" w14:paraId="39D0FDEF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267F215C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93" w:type="dxa"/>
            <w:gridSpan w:val="36"/>
          </w:tcPr>
          <w:p w14:paraId="762F8C2D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-Oseki-Dépré</w:t>
            </w: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,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Inês: </w:t>
            </w:r>
            <w:r w:rsidRPr="009E3CDE">
              <w:rPr>
                <w:rFonts w:ascii="Merriweather" w:hAnsi="Merriweather" w:cs="Times New Roman"/>
                <w:i/>
                <w:sz w:val="16"/>
                <w:szCs w:val="16"/>
              </w:rPr>
              <w:t>Théories et pratiques de la traduction littéraire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>, Armand Collin, Paris, 1999.</w:t>
            </w:r>
          </w:p>
          <w:p w14:paraId="19219EAC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-Le Calvé-Ivičević, Évaine: </w:t>
            </w:r>
            <w:r w:rsidRPr="009E3CDE">
              <w:rPr>
                <w:rFonts w:ascii="Merriweather" w:hAnsi="Merriweather" w:cs="Times New Roman"/>
                <w:i/>
                <w:sz w:val="16"/>
                <w:szCs w:val="16"/>
              </w:rPr>
              <w:t>Lectures en traductologie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hyperlink r:id="rId11" w:history="1">
              <w:r w:rsidRPr="009E3CDE">
                <w:rPr>
                  <w:rStyle w:val="Hyperlink"/>
                  <w:rFonts w:ascii="Merriweather" w:hAnsi="Merriweather"/>
                  <w:sz w:val="16"/>
                  <w:szCs w:val="16"/>
                </w:rPr>
                <w:t>https://morepress.unizd.hr/books/press/catalog/view/3/3/6-1</w:t>
              </w:r>
            </w:hyperlink>
          </w:p>
        </w:tc>
      </w:tr>
      <w:tr w:rsidR="00F36990" w:rsidRPr="009E3CDE" w14:paraId="6D391C82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21AA7E50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93" w:type="dxa"/>
            <w:gridSpan w:val="36"/>
          </w:tcPr>
          <w:p w14:paraId="24BC774A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36990" w:rsidRPr="009E3CDE" w14:paraId="24F411B8" w14:textId="77777777" w:rsidTr="00587EE6">
        <w:tc>
          <w:tcPr>
            <w:tcW w:w="1797" w:type="dxa"/>
            <w:vMerge w:val="restart"/>
            <w:shd w:val="clear" w:color="auto" w:fill="F2F2F2" w:themeFill="background1" w:themeFillShade="F2"/>
            <w:vAlign w:val="center"/>
          </w:tcPr>
          <w:p w14:paraId="4307A422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3" w:type="dxa"/>
            <w:gridSpan w:val="30"/>
          </w:tcPr>
          <w:p w14:paraId="17307E67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40" w:type="dxa"/>
            <w:gridSpan w:val="6"/>
          </w:tcPr>
          <w:p w14:paraId="3A6DE4EC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36990" w:rsidRPr="009E3CDE" w14:paraId="3626AF4C" w14:textId="77777777" w:rsidTr="00587EE6">
        <w:tc>
          <w:tcPr>
            <w:tcW w:w="1797" w:type="dxa"/>
            <w:vMerge/>
            <w:shd w:val="clear" w:color="auto" w:fill="F2F2F2" w:themeFill="background1" w:themeFillShade="F2"/>
          </w:tcPr>
          <w:p w14:paraId="42588D78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2"/>
            <w:vAlign w:val="center"/>
          </w:tcPr>
          <w:p w14:paraId="5A381553" w14:textId="77777777" w:rsidR="00F36990" w:rsidRPr="009E3CDE" w:rsidRDefault="00CE71DF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36990" w:rsidRPr="009E3CD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3496FE19" w14:textId="77777777" w:rsidR="00F36990" w:rsidRPr="009E3CDE" w:rsidRDefault="00F36990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1" w:type="dxa"/>
            <w:gridSpan w:val="9"/>
            <w:vAlign w:val="center"/>
          </w:tcPr>
          <w:p w14:paraId="1F9EE2F8" w14:textId="77777777" w:rsidR="00F36990" w:rsidRPr="009E3CDE" w:rsidRDefault="00CE71DF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36990" w:rsidRPr="009E3CD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2D760E6D" w14:textId="77777777" w:rsidR="00F36990" w:rsidRPr="009E3CDE" w:rsidRDefault="00F36990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25142645" w14:textId="77777777" w:rsidR="00F36990" w:rsidRPr="009E3CDE" w:rsidRDefault="00CE71DF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36990" w:rsidRPr="009E3CD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40" w:type="dxa"/>
            <w:gridSpan w:val="6"/>
            <w:vAlign w:val="center"/>
          </w:tcPr>
          <w:p w14:paraId="110CE129" w14:textId="77777777" w:rsidR="00F36990" w:rsidRPr="009E3CDE" w:rsidRDefault="00CE71DF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36990" w:rsidRPr="009E3CD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F36990" w:rsidRPr="009E3CDE" w14:paraId="239ADBB6" w14:textId="77777777" w:rsidTr="00587EE6">
        <w:tc>
          <w:tcPr>
            <w:tcW w:w="1797" w:type="dxa"/>
            <w:vMerge/>
            <w:shd w:val="clear" w:color="auto" w:fill="F2F2F2" w:themeFill="background1" w:themeFillShade="F2"/>
          </w:tcPr>
          <w:p w14:paraId="051FC271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2" w:type="dxa"/>
            <w:gridSpan w:val="7"/>
            <w:vAlign w:val="center"/>
          </w:tcPr>
          <w:p w14:paraId="2E7315A2" w14:textId="77777777" w:rsidR="00F36990" w:rsidRPr="009E3CDE" w:rsidRDefault="00CE71DF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36990" w:rsidRPr="009E3CD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4" w:type="dxa"/>
            <w:gridSpan w:val="8"/>
            <w:vAlign w:val="center"/>
          </w:tcPr>
          <w:p w14:paraId="1011C49E" w14:textId="77777777" w:rsidR="00F36990" w:rsidRPr="009E3CDE" w:rsidRDefault="00CE71DF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36990" w:rsidRPr="009E3CD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5" w:type="dxa"/>
            <w:gridSpan w:val="6"/>
            <w:vAlign w:val="center"/>
          </w:tcPr>
          <w:p w14:paraId="14B08FEF" w14:textId="77777777" w:rsidR="00F36990" w:rsidRPr="009E3CDE" w:rsidRDefault="00CE71DF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36990" w:rsidRPr="009E3CD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548E6F95" w14:textId="77777777" w:rsidR="00F36990" w:rsidRPr="009E3CDE" w:rsidRDefault="00F36990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14:paraId="775B83F6" w14:textId="77777777" w:rsidR="00F36990" w:rsidRPr="009E3CDE" w:rsidRDefault="00CE71DF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36990" w:rsidRPr="009E3CD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0CE27699" w14:textId="77777777" w:rsidR="00F36990" w:rsidRPr="009E3CDE" w:rsidRDefault="00F36990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66EC735E" w14:textId="77777777" w:rsidR="00F36990" w:rsidRPr="009E3CDE" w:rsidRDefault="00CE71DF" w:rsidP="00587E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36990" w:rsidRPr="009E3CD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91" w:type="dxa"/>
            <w:gridSpan w:val="2"/>
            <w:vAlign w:val="center"/>
          </w:tcPr>
          <w:p w14:paraId="1812C84C" w14:textId="77777777" w:rsidR="00F36990" w:rsidRPr="009E3CDE" w:rsidRDefault="00CE71DF" w:rsidP="00587E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36990" w:rsidRPr="009E3CD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36990" w:rsidRPr="009E3CDE" w14:paraId="777EDAA1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06EB8F44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93" w:type="dxa"/>
            <w:gridSpan w:val="36"/>
            <w:vAlign w:val="center"/>
          </w:tcPr>
          <w:p w14:paraId="15E3D562" w14:textId="77777777" w:rsidR="00F36990" w:rsidRPr="009E3CDE" w:rsidRDefault="00F36990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20% redovito pohađanje nastave i priprema za sat (za tri nepripremljena dolaska dobiva se negativna ocjena, za tri uzastopno pripremljena dolaska dobiva se ocjena izvrstan)</w:t>
            </w:r>
          </w:p>
          <w:p w14:paraId="607DD47C" w14:textId="77777777" w:rsidR="00F36990" w:rsidRPr="009E3CDE" w:rsidRDefault="00F36990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20% usmeno izlaganje</w:t>
            </w:r>
          </w:p>
          <w:p w14:paraId="564D889D" w14:textId="77777777" w:rsidR="00F36990" w:rsidRPr="009E3CDE" w:rsidRDefault="00F36990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60% pismeni ispit</w:t>
            </w:r>
          </w:p>
        </w:tc>
      </w:tr>
      <w:tr w:rsidR="00F36990" w:rsidRPr="009E3CDE" w14:paraId="0B78AD6A" w14:textId="77777777" w:rsidTr="00587EE6">
        <w:tc>
          <w:tcPr>
            <w:tcW w:w="1797" w:type="dxa"/>
            <w:vMerge w:val="restart"/>
            <w:shd w:val="clear" w:color="auto" w:fill="F2F2F2" w:themeFill="background1" w:themeFillShade="F2"/>
          </w:tcPr>
          <w:p w14:paraId="58964C65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Ocjenjivanje </w:t>
            </w:r>
          </w:p>
          <w:p w14:paraId="18FDACEA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/upisati postotak ili broj bodova za elemente koji se ocjenjuju/</w:t>
            </w:r>
          </w:p>
        </w:tc>
        <w:tc>
          <w:tcPr>
            <w:tcW w:w="1096" w:type="dxa"/>
            <w:gridSpan w:val="5"/>
            <w:vAlign w:val="center"/>
          </w:tcPr>
          <w:p w14:paraId="56DF47E6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0-55</w:t>
            </w:r>
          </w:p>
        </w:tc>
        <w:tc>
          <w:tcPr>
            <w:tcW w:w="6397" w:type="dxa"/>
            <w:gridSpan w:val="31"/>
            <w:vAlign w:val="center"/>
          </w:tcPr>
          <w:p w14:paraId="4ED639EA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36990" w:rsidRPr="009E3CDE" w14:paraId="757763A5" w14:textId="77777777" w:rsidTr="00587EE6">
        <w:tc>
          <w:tcPr>
            <w:tcW w:w="1797" w:type="dxa"/>
            <w:vMerge/>
            <w:shd w:val="clear" w:color="auto" w:fill="F2F2F2" w:themeFill="background1" w:themeFillShade="F2"/>
          </w:tcPr>
          <w:p w14:paraId="2FA16219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5D3D2176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56-65</w:t>
            </w:r>
          </w:p>
        </w:tc>
        <w:tc>
          <w:tcPr>
            <w:tcW w:w="6397" w:type="dxa"/>
            <w:gridSpan w:val="31"/>
            <w:vAlign w:val="center"/>
          </w:tcPr>
          <w:p w14:paraId="0D39978B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36990" w:rsidRPr="009E3CDE" w14:paraId="6D2C5594" w14:textId="77777777" w:rsidTr="00587EE6">
        <w:tc>
          <w:tcPr>
            <w:tcW w:w="1797" w:type="dxa"/>
            <w:vMerge/>
            <w:shd w:val="clear" w:color="auto" w:fill="F2F2F2" w:themeFill="background1" w:themeFillShade="F2"/>
          </w:tcPr>
          <w:p w14:paraId="00369AF8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49E3D078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66-80</w:t>
            </w:r>
          </w:p>
        </w:tc>
        <w:tc>
          <w:tcPr>
            <w:tcW w:w="6397" w:type="dxa"/>
            <w:gridSpan w:val="31"/>
            <w:vAlign w:val="center"/>
          </w:tcPr>
          <w:p w14:paraId="43C16429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36990" w:rsidRPr="009E3CDE" w14:paraId="682D7634" w14:textId="77777777" w:rsidTr="00587EE6">
        <w:tc>
          <w:tcPr>
            <w:tcW w:w="1797" w:type="dxa"/>
            <w:vMerge/>
            <w:shd w:val="clear" w:color="auto" w:fill="F2F2F2" w:themeFill="background1" w:themeFillShade="F2"/>
          </w:tcPr>
          <w:p w14:paraId="58DC030E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0B6E0655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81-90</w:t>
            </w:r>
          </w:p>
        </w:tc>
        <w:tc>
          <w:tcPr>
            <w:tcW w:w="6397" w:type="dxa"/>
            <w:gridSpan w:val="31"/>
            <w:vAlign w:val="center"/>
          </w:tcPr>
          <w:p w14:paraId="16F5A0FB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36990" w:rsidRPr="009E3CDE" w14:paraId="21DF88FA" w14:textId="77777777" w:rsidTr="00587EE6">
        <w:tc>
          <w:tcPr>
            <w:tcW w:w="1797" w:type="dxa"/>
            <w:vMerge/>
            <w:shd w:val="clear" w:color="auto" w:fill="F2F2F2" w:themeFill="background1" w:themeFillShade="F2"/>
          </w:tcPr>
          <w:p w14:paraId="331C8B7F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69206279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91-100</w:t>
            </w:r>
          </w:p>
        </w:tc>
        <w:tc>
          <w:tcPr>
            <w:tcW w:w="6397" w:type="dxa"/>
            <w:gridSpan w:val="31"/>
            <w:vAlign w:val="center"/>
          </w:tcPr>
          <w:p w14:paraId="1A6EA5E9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36990" w:rsidRPr="009E3CDE" w14:paraId="19EC1842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1796B48B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93" w:type="dxa"/>
            <w:gridSpan w:val="36"/>
            <w:vAlign w:val="center"/>
          </w:tcPr>
          <w:p w14:paraId="0B98E42F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03768E95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7648A3BF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5BBECA60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4166A59C" w14:textId="77777777" w:rsidR="00F36990" w:rsidRPr="009E3CDE" w:rsidRDefault="00CE71D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36990" w:rsidRPr="009E3CDE" w14:paraId="5350523F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116B5380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Napomena / Ostalo</w:t>
            </w:r>
          </w:p>
        </w:tc>
        <w:tc>
          <w:tcPr>
            <w:tcW w:w="7493" w:type="dxa"/>
            <w:gridSpan w:val="36"/>
            <w:shd w:val="clear" w:color="auto" w:fill="auto"/>
          </w:tcPr>
          <w:p w14:paraId="5D6F1FD4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E3CD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9E3CDE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9E3CD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0B24E90D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E3CD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9E3CDE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9E3CD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9E3CD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220D53D1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E3CD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74554653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E3CD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677D059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E3CDE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D8092EA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E3CD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9E3CDE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9E3CDE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0890F7C6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C7E1576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E3CDE">
              <w:rPr>
                <w:rFonts w:ascii="Merriweather" w:eastAsia="MS Gothic" w:hAnsi="Merriweather" w:cs="Times New Roman"/>
                <w:sz w:val="16"/>
                <w:szCs w:val="16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4C0A21FD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BC6C3BF" w14:textId="480B6A09" w:rsidR="00F36990" w:rsidRPr="009E3CDE" w:rsidRDefault="00F36990" w:rsidP="00F3699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E3CDE">
              <w:rPr>
                <w:rFonts w:ascii="Merriweather" w:eastAsia="MS Gothic" w:hAnsi="Merriweather" w:cs="Times New Roman"/>
                <w:sz w:val="16"/>
                <w:szCs w:val="16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F4113" w14:textId="77777777" w:rsidR="00CE71DF" w:rsidRDefault="00CE71DF" w:rsidP="009947BA">
      <w:pPr>
        <w:spacing w:before="0" w:after="0"/>
      </w:pPr>
      <w:r>
        <w:separator/>
      </w:r>
    </w:p>
  </w:endnote>
  <w:endnote w:type="continuationSeparator" w:id="0">
    <w:p w14:paraId="1504D97D" w14:textId="77777777" w:rsidR="00CE71DF" w:rsidRDefault="00CE71D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4479D" w14:textId="77777777" w:rsidR="00CE71DF" w:rsidRDefault="00CE71DF" w:rsidP="009947BA">
      <w:pPr>
        <w:spacing w:before="0" w:after="0"/>
      </w:pPr>
      <w:r>
        <w:separator/>
      </w:r>
    </w:p>
  </w:footnote>
  <w:footnote w:type="continuationSeparator" w:id="0">
    <w:p w14:paraId="04D59005" w14:textId="77777777" w:rsidR="00CE71DF" w:rsidRDefault="00CE71DF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856EC"/>
    <w:multiLevelType w:val="hybridMultilevel"/>
    <w:tmpl w:val="CA2EF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23190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B30D1"/>
    <w:rsid w:val="005E1668"/>
    <w:rsid w:val="005E5F80"/>
    <w:rsid w:val="005F6E0B"/>
    <w:rsid w:val="0062328F"/>
    <w:rsid w:val="00674805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031C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CE71DF"/>
    <w:rsid w:val="00D136E4"/>
    <w:rsid w:val="00D5334D"/>
    <w:rsid w:val="00D5523D"/>
    <w:rsid w:val="00D93000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36990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repress.unizd.hr/books/press/catalog/view/3/3/6-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0BC71C-06ED-4DC0-915E-A5EF6E93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Vanda</cp:lastModifiedBy>
  <cp:revision>4</cp:revision>
  <cp:lastPrinted>2021-02-12T11:27:00Z</cp:lastPrinted>
  <dcterms:created xsi:type="dcterms:W3CDTF">2022-09-19T20:46:00Z</dcterms:created>
  <dcterms:modified xsi:type="dcterms:W3CDTF">2022-09-19T21:22:00Z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