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7"/>
        <w:gridCol w:w="354"/>
        <w:gridCol w:w="392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31"/>
        <w:gridCol w:w="594"/>
        <w:gridCol w:w="115"/>
        <w:gridCol w:w="90"/>
        <w:gridCol w:w="267"/>
        <w:gridCol w:w="37"/>
        <w:gridCol w:w="284"/>
        <w:gridCol w:w="361"/>
        <w:gridCol w:w="348"/>
        <w:gridCol w:w="200"/>
        <w:gridCol w:w="428"/>
        <w:gridCol w:w="80"/>
        <w:gridCol w:w="177"/>
        <w:gridCol w:w="21"/>
        <w:gridCol w:w="178"/>
        <w:gridCol w:w="50"/>
        <w:gridCol w:w="330"/>
        <w:gridCol w:w="95"/>
        <w:gridCol w:w="105"/>
        <w:gridCol w:w="33"/>
        <w:gridCol w:w="316"/>
        <w:gridCol w:w="113"/>
        <w:gridCol w:w="1071"/>
      </w:tblGrid>
      <w:tr w:rsidR="004B528D" w:rsidRPr="004F14A5" w14:paraId="61C679EE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68D471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7"/>
            <w:vAlign w:val="center"/>
          </w:tcPr>
          <w:p w14:paraId="40AAAE8B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EF6ECE0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1EA3A2D" w14:textId="0602FDA4" w:rsidR="004B528D" w:rsidRPr="004F14A5" w:rsidRDefault="009E472E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2023./2024</w:t>
            </w:r>
            <w:r w:rsidR="004B528D" w:rsidRPr="004F14A5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</w:tr>
      <w:tr w:rsidR="004B528D" w:rsidRPr="004F14A5" w14:paraId="02A273B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640986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7"/>
            <w:vAlign w:val="center"/>
          </w:tcPr>
          <w:p w14:paraId="47233AF9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Audiovizualno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prevođenje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D9A4BF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1360C641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</w:tr>
      <w:tr w:rsidR="004B528D" w:rsidRPr="004F14A5" w14:paraId="3C924DD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D3D4377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7" w:type="dxa"/>
            <w:gridSpan w:val="36"/>
            <w:shd w:val="clear" w:color="auto" w:fill="FFFFFF" w:themeFill="background1"/>
            <w:vAlign w:val="center"/>
          </w:tcPr>
          <w:p w14:paraId="2251F0D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4B528D" w:rsidRPr="004F14A5" w14:paraId="05188124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3C0043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86FBD0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61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1B29A38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8539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7BD31B6D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2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6CD01091" w14:textId="77777777" w:rsidR="004B528D" w:rsidRPr="004F14A5" w:rsidRDefault="00B80E7F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41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28D" w:rsidRPr="004F14A5" w14:paraId="31BA4138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1EFC4D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7C1CE9E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504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6120698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994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37D29B3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848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14:paraId="63B580B5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03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51780F0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76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28D" w:rsidRPr="004F14A5" w14:paraId="6ACDCF69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64C68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4"/>
          </w:tcPr>
          <w:p w14:paraId="22200F71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369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2FD2DF4" w14:textId="77777777" w:rsidR="004B528D" w:rsidRPr="004F14A5" w:rsidRDefault="00B80E7F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687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05D8C38F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1204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6"/>
            <w:vAlign w:val="center"/>
          </w:tcPr>
          <w:p w14:paraId="67D2F739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58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23634157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41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7"/>
            <w:vAlign w:val="center"/>
          </w:tcPr>
          <w:p w14:paraId="31CE7535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78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2" w:type="dxa"/>
            <w:gridSpan w:val="6"/>
            <w:vAlign w:val="center"/>
          </w:tcPr>
          <w:p w14:paraId="58733A7C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8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579784C8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7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4B528D" w:rsidRPr="004F14A5" w14:paraId="39616EAB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9AD86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36D62A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190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466E7C28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1993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5" w:type="dxa"/>
            <w:gridSpan w:val="11"/>
            <w:vAlign w:val="center"/>
          </w:tcPr>
          <w:p w14:paraId="179DDC2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70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11"/>
            <w:shd w:val="clear" w:color="auto" w:fill="F2F2F2" w:themeFill="background1" w:themeFillShade="F2"/>
            <w:vAlign w:val="center"/>
          </w:tcPr>
          <w:p w14:paraId="1E12B06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4E067E7D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70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6A2F732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4664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B528D" w:rsidRPr="004F14A5" w14:paraId="10FFB7C2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DF653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  <w:gridSpan w:val="2"/>
          </w:tcPr>
          <w:p w14:paraId="3A3BF489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2920ECA9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0" w:type="dxa"/>
            <w:gridSpan w:val="3"/>
          </w:tcPr>
          <w:p w14:paraId="6F23CE68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53" w:type="dxa"/>
            <w:gridSpan w:val="3"/>
          </w:tcPr>
          <w:p w14:paraId="4BB262C4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1583E421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7FD3812E" w14:textId="77777777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5" w:type="dxa"/>
            <w:gridSpan w:val="17"/>
            <w:shd w:val="clear" w:color="auto" w:fill="F2F2F2" w:themeFill="background1" w:themeFillShade="F2"/>
            <w:vAlign w:val="center"/>
          </w:tcPr>
          <w:p w14:paraId="700FAE9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5"/>
            <w:vAlign w:val="center"/>
          </w:tcPr>
          <w:p w14:paraId="24A9611F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4367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01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B528D" w:rsidRPr="004F14A5" w14:paraId="2C72DDB3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394A9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3" w:type="dxa"/>
            <w:gridSpan w:val="13"/>
            <w:vAlign w:val="center"/>
          </w:tcPr>
          <w:p w14:paraId="59F071A1" w14:textId="757F9A65" w:rsidR="00C7329F" w:rsidRPr="004F14A5" w:rsidRDefault="004B528D" w:rsidP="00C7329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6147ED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  <w:p w14:paraId="78440C58" w14:textId="5068A191" w:rsidR="004B528D" w:rsidRPr="004F14A5" w:rsidRDefault="004B528D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659A8A8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1"/>
            <w:vAlign w:val="center"/>
          </w:tcPr>
          <w:p w14:paraId="74C1089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4B528D" w:rsidRPr="004F14A5" w14:paraId="0A9E04BC" w14:textId="77777777" w:rsidTr="00587E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DAFDDE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3" w:type="dxa"/>
            <w:gridSpan w:val="13"/>
            <w:vAlign w:val="center"/>
          </w:tcPr>
          <w:p w14:paraId="6EE040B4" w14:textId="0A56CDD7" w:rsidR="004B528D" w:rsidRPr="004F14A5" w:rsidRDefault="009E472E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03.10.2023</w:t>
            </w:r>
            <w:bookmarkStart w:id="0" w:name="_GoBack"/>
            <w:bookmarkEnd w:id="0"/>
            <w:r w:rsidR="004B528D" w:rsidRPr="004F14A5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2C1F212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1"/>
            <w:vAlign w:val="center"/>
          </w:tcPr>
          <w:p w14:paraId="41483820" w14:textId="1AA81CEB" w:rsidR="004B528D" w:rsidRPr="004F14A5" w:rsidRDefault="009E472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26.01.2024.</w:t>
            </w:r>
          </w:p>
        </w:tc>
      </w:tr>
      <w:tr w:rsidR="004B528D" w:rsidRPr="004F14A5" w14:paraId="36478AB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B28635B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6"/>
          </w:tcPr>
          <w:p w14:paraId="077889B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Predmet mogu slušati svi upisani polaznici prevoditeljskog smjera.</w:t>
            </w:r>
          </w:p>
        </w:tc>
      </w:tr>
      <w:tr w:rsidR="004B528D" w:rsidRPr="004F14A5" w14:paraId="00F12DE2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71A2786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2AE8A1D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F79E85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6"/>
          </w:tcPr>
          <w:p w14:paraId="42D2C55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  <w:lang w:val="fr-F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</w:t>
            </w:r>
            <w:r w:rsidRPr="004F14A5">
              <w:rPr>
                <w:rFonts w:ascii="Merriweather" w:hAnsi="Merriweather"/>
                <w:sz w:val="16"/>
                <w:szCs w:val="16"/>
                <w:lang w:val="fr-FR"/>
              </w:rPr>
              <w:t>Mikšić</w:t>
            </w:r>
          </w:p>
        </w:tc>
      </w:tr>
      <w:tr w:rsidR="004B528D" w:rsidRPr="004F14A5" w14:paraId="259BD08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994D69F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1DFA69BB" w14:textId="77777777" w:rsidR="004B528D" w:rsidRPr="004F14A5" w:rsidRDefault="00B80E7F" w:rsidP="00587EE6">
            <w:pPr>
              <w:rPr>
                <w:rFonts w:ascii="Merriweather" w:hAnsi="Merriweather" w:cs="Arial"/>
                <w:color w:val="444444"/>
                <w:sz w:val="16"/>
                <w:szCs w:val="16"/>
              </w:rPr>
            </w:pPr>
            <w:hyperlink r:id="rId11" w:history="1">
              <w:r w:rsidR="004B528D" w:rsidRPr="004F14A5">
                <w:rPr>
                  <w:rStyle w:val="Hyperlink"/>
                  <w:rFonts w:ascii="Merriweather" w:hAnsi="Merriweather" w:cs="Arial"/>
                  <w:sz w:val="16"/>
                  <w:szCs w:val="16"/>
                  <w:bdr w:val="none" w:sz="0" w:space="0" w:color="auto" w:frame="1"/>
                </w:rPr>
                <w:t>vmiksic@unizd.hr</w:t>
              </w:r>
            </w:hyperlink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2AB6E7D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5E9638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4B528D" w:rsidRPr="004F14A5" w14:paraId="2AAFE66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59C1533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6"/>
          </w:tcPr>
          <w:p w14:paraId="2FE621E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F5FFDA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927A3F6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40C9EF5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1DEF56F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1E8E9D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48491609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093B98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6"/>
          </w:tcPr>
          <w:p w14:paraId="3E406AA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7A4D8AA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6DF3C80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2D20BD3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5C06A73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64AAFF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5BB44C1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BCCB5B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6"/>
          </w:tcPr>
          <w:p w14:paraId="4763AB9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14F0821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C498C17" w14:textId="77777777" w:rsidR="004B528D" w:rsidRPr="004F14A5" w:rsidRDefault="004B528D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81" w:type="dxa"/>
            <w:gridSpan w:val="20"/>
          </w:tcPr>
          <w:p w14:paraId="7C8FF80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7"/>
            <w:shd w:val="clear" w:color="auto" w:fill="F2F2F2" w:themeFill="background1" w:themeFillShade="F2"/>
          </w:tcPr>
          <w:p w14:paraId="3A2A8AF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D230E8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3AC426A8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69BAB52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5725E9ED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0BC92F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6931D4DB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37BFCC05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402BC53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07FF9432" w14:textId="7E581B4C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72E5060C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B528D" w:rsidRPr="004F14A5" w14:paraId="772F0663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8C14C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D05A414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0C747D4B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BF75A9E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0B5C5E55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19B8AF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B528D" w:rsidRPr="004F14A5" w14:paraId="21664038" w14:textId="77777777" w:rsidTr="004B528D">
        <w:tc>
          <w:tcPr>
            <w:tcW w:w="1838" w:type="dxa"/>
            <w:gridSpan w:val="2"/>
            <w:shd w:val="clear" w:color="auto" w:fill="F2F2F2" w:themeFill="background1" w:themeFillShade="F2"/>
          </w:tcPr>
          <w:p w14:paraId="6214EA17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0" w:type="dxa"/>
            <w:gridSpan w:val="35"/>
            <w:vAlign w:val="center"/>
          </w:tcPr>
          <w:p w14:paraId="5765645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Na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razini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kolegija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nakon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odslušanog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predmeta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studenti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će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>moći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</w:p>
          <w:p w14:paraId="67C87F8E" w14:textId="77777777" w:rsidR="004B528D" w:rsidRPr="004F14A5" w:rsidRDefault="004B528D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1) analizirati tekstualne i izvantekstualne činjenice potrebne za kvalitetno prevođenje filmova (podslovljavanje);</w:t>
            </w:r>
          </w:p>
          <w:p w14:paraId="11D24BC5" w14:textId="77777777" w:rsidR="004B528D" w:rsidRPr="004F14A5" w:rsidRDefault="004B528D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2) primjenjivati traduktološke spoznaje i prevodilačke strategije na konkretnim prijevodnim zadacima;</w:t>
            </w:r>
          </w:p>
          <w:p w14:paraId="4BB18E98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3) sažimati poruku s obzirom na prostorno-vremenske zadanosti;</w:t>
            </w:r>
          </w:p>
          <w:p w14:paraId="75B848BD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4) kritički se služiti rječnicima, referentnim djelima, bazama podataka te drugim alatima potrebnim u procesu prevođenja;</w:t>
            </w:r>
          </w:p>
          <w:p w14:paraId="39CB6D9A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5) samostalno prevoditi (podslovljavanti) filmove primjenjujući odgovarajuće strategije i postupke</w:t>
            </w:r>
          </w:p>
          <w:p w14:paraId="4C3878FF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6) diskutirati i konstruktivno surađivati s drugim studentima prilikom prevođenja i analize nekog teksta;</w:t>
            </w:r>
          </w:p>
          <w:p w14:paraId="2D86B67D" w14:textId="77777777" w:rsidR="004B528D" w:rsidRPr="004F14A5" w:rsidRDefault="004B528D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7) objektivno analizirati i vrednovati tuđi i vlastiti prijevod;</w:t>
            </w:r>
          </w:p>
          <w:p w14:paraId="2413A9C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8) poštovati zadane rokove i upute.</w:t>
            </w:r>
          </w:p>
        </w:tc>
      </w:tr>
      <w:tr w:rsidR="004B528D" w:rsidRPr="004F14A5" w14:paraId="57573917" w14:textId="77777777" w:rsidTr="004B528D">
        <w:tc>
          <w:tcPr>
            <w:tcW w:w="1838" w:type="dxa"/>
            <w:gridSpan w:val="2"/>
            <w:shd w:val="clear" w:color="auto" w:fill="F2F2F2" w:themeFill="background1" w:themeFillShade="F2"/>
          </w:tcPr>
          <w:p w14:paraId="6ABA6BE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0" w:type="dxa"/>
            <w:gridSpan w:val="35"/>
            <w:vAlign w:val="center"/>
          </w:tcPr>
          <w:p w14:paraId="0CCA424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Na razini programa studenti će na ovom predmetu stjecati i razvijati cijeli niz znanja i vještina:</w:t>
            </w:r>
          </w:p>
          <w:p w14:paraId="465E6574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prijevodne </w:t>
            </w:r>
          </w:p>
          <w:p w14:paraId="2E66F90B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-obavljati jezičnu, diskurzivnu i stilsku analizu teksta u svrhu prevođenja</w:t>
            </w:r>
          </w:p>
          <w:p w14:paraId="3F6CF609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lastRenderedPageBreak/>
              <w:t>-prevoditi verbalne sadržaje s francuskog na hrvatski jezik primjenjujući adekvatne strategije i postupke</w:t>
            </w:r>
          </w:p>
          <w:p w14:paraId="52278558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-ispravljati i vrednovati prijevod, vlastiti i tuđi</w:t>
            </w:r>
          </w:p>
          <w:p w14:paraId="51336526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tehničke /informatičke </w:t>
            </w:r>
          </w:p>
          <w:p w14:paraId="3BBC370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-razvijati vještine rada na računalu: programi za podslovljavanje </w:t>
            </w:r>
          </w:p>
          <w:p w14:paraId="3E97C150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-pretraživati referentna djela, korpuse, baze podataka</w:t>
            </w:r>
          </w:p>
          <w:p w14:paraId="5EDFF5A0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-vrednovati vjerodostojnost izvora i prikupljenih informacija</w:t>
            </w:r>
          </w:p>
          <w:p w14:paraId="50DED39D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jezične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(s ciljem dostizanja razine C1 s elementima C2 prema ZEROJ-u na kraju studijskog programa)</w:t>
            </w:r>
          </w:p>
          <w:p w14:paraId="0F691BBC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tematske </w:t>
            </w:r>
          </w:p>
          <w:p w14:paraId="4E59ABC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-brzo i učinkovito se tematski dokumentirati</w:t>
            </w:r>
          </w:p>
          <w:p w14:paraId="611FB8C6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-usvajati odgovarajuću terminologiju i frazeologiju</w:t>
            </w:r>
          </w:p>
          <w:p w14:paraId="190068B6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profesionalne </w:t>
            </w:r>
          </w:p>
          <w:p w14:paraId="3FBDCD5B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komunikacijske vještine</w:t>
            </w:r>
          </w:p>
          <w:p w14:paraId="6F7C0195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etičnost u poslovanju, točnost i savjesnost</w:t>
            </w:r>
          </w:p>
          <w:p w14:paraId="0355B60E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-razvijati i njegovati duh suradnje</w:t>
            </w:r>
          </w:p>
          <w:p w14:paraId="0A35F38F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-argumentirano raspravljati o traduktološkim temama vezanim za audiovizualno prevođenje</w:t>
            </w:r>
          </w:p>
          <w:p w14:paraId="52CD5877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-uočiti potrebu za stalnim učenjem i daljnjim razvijanjem svih vještina</w:t>
            </w:r>
          </w:p>
          <w:p w14:paraId="2AC7AAD1" w14:textId="77777777" w:rsidR="004B528D" w:rsidRPr="004F14A5" w:rsidRDefault="004B528D" w:rsidP="00587E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interkulturalne </w:t>
            </w:r>
          </w:p>
          <w:p w14:paraId="48F0E8BF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-produbljivati kompetencije iz francuske i frankofonskih kultura</w:t>
            </w:r>
          </w:p>
          <w:p w14:paraId="5D1DB28A" w14:textId="77777777" w:rsidR="004B528D" w:rsidRPr="004F14A5" w:rsidRDefault="004B528D" w:rsidP="00587EE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-uočavati sličnosti i razlike u odnosu na vlastitu kulturu</w:t>
            </w:r>
          </w:p>
        </w:tc>
      </w:tr>
      <w:tr w:rsidR="004B528D" w:rsidRPr="004F14A5" w14:paraId="5B17E9FD" w14:textId="77777777" w:rsidTr="00587EE6">
        <w:tc>
          <w:tcPr>
            <w:tcW w:w="9288" w:type="dxa"/>
            <w:gridSpan w:val="37"/>
            <w:shd w:val="clear" w:color="auto" w:fill="D9D9D9" w:themeFill="background1" w:themeFillShade="D9"/>
          </w:tcPr>
          <w:p w14:paraId="483602D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7961746B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7880B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CEF360A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4FF8E8A3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B01883D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24D44987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F1590D0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B528D" w:rsidRPr="004F14A5" w14:paraId="319BA115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BC2CA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008C46E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3B645C5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4367DA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097F0434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D0E986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B528D" w:rsidRPr="004F14A5" w14:paraId="11A567B2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7F6F9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5E86F8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010AB9E7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38A871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3"/>
            <w:vAlign w:val="center"/>
          </w:tcPr>
          <w:p w14:paraId="446C8133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4B528D" w:rsidRPr="004F14A5" w14:paraId="11ADAC6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187D183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6"/>
            <w:vAlign w:val="center"/>
          </w:tcPr>
          <w:p w14:paraId="227D4AC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Redovito pohađanje predmeta min 70% osim u slučaju kolizije 50%).</w:t>
            </w:r>
          </w:p>
          <w:p w14:paraId="3BA9C8D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Na kolegiju se osigurava kontinuirano praćenje, a konačna je ocjena aritmetička sredina svih dobivenih ocjena iz prijevoda, kolokvija i završne provjere tijekom semestra. </w:t>
            </w:r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Student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semestra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mora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prikupiti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barem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šest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ocjena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minimalno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4F14A5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</w:t>
            </w:r>
            <w:proofErr w:type="spellEnd"/>
            <w:r w:rsidRPr="004F14A5">
              <w:rPr>
                <w:rFonts w:ascii="Merriweather" w:hAnsi="Merriweather" w:cs="Times New Roman"/>
                <w:sz w:val="16"/>
                <w:szCs w:val="16"/>
              </w:rPr>
              <w:t>će, 2 kolokvija i završna provjera iz podslovljavanja).</w:t>
            </w:r>
          </w:p>
          <w:p w14:paraId="7B8AF48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Negativne ocjene iz prijevoda se tijekom semestra mogu ispravljati. Tri neispravljene negativne ocjene automatski znače pad na kolegiju.</w:t>
            </w:r>
          </w:p>
          <w:p w14:paraId="1CD4257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Studenti su dužni slati sve domaće zadaće (iako se sve ne ocjenjuju), čak i kad ne prisustvuju nastavi. Neopravdano kašnjenje sa zadaćom ili neposlana zadaća podrazumijevaju minus (-), a tri minusa povlače negativnu ocjenu koja ulazi u ukupni prosjek.</w:t>
            </w:r>
          </w:p>
        </w:tc>
      </w:tr>
      <w:tr w:rsidR="004B528D" w:rsidRPr="004F14A5" w14:paraId="5095562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EBAEBE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6"/>
          </w:tcPr>
          <w:p w14:paraId="73F85DD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A3432E2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8"/>
          </w:tcPr>
          <w:p w14:paraId="5F90C9AA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B528D" w:rsidRPr="004F14A5" w14:paraId="607EB6BC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C15DB8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14:paraId="3D936B9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5B9427E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8"/>
            <w:vAlign w:val="center"/>
          </w:tcPr>
          <w:p w14:paraId="5DCB6F6E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B528D" w:rsidRPr="004F14A5" w14:paraId="4EEFF565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8353A1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6"/>
          </w:tcPr>
          <w:p w14:paraId="2D025E7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Kolegij se zasniva na prevođenju frankofonih igranih i dokumentarnih filmova. Studenti se uče služiti profesionalnim programom za podslovljavanje, te specifičnim strategijama audiovizualnog prevođenja. Napredovanje studenata redovito se provjerava pisanim prijevodima obavljenim kod kuće, kao i kolokvijima. Na satu je također predviđen prevodilački rad, kao i mali projektni zadaci u svrhu usvajanja profesionalnih vještina. Samostalnim i grupnim prevođenjem, kao i analizom vlastitih i tuđih prijevoda, studenti će postupno razvijati svoje prevodilačko umijeće. </w:t>
            </w:r>
            <w:r w:rsidRPr="004F14A5">
              <w:rPr>
                <w:rFonts w:ascii="Merriweather" w:hAnsi="Merriweather" w:cs="Times New Roman"/>
                <w:snapToGrid w:val="0"/>
                <w:sz w:val="16"/>
                <w:szCs w:val="16"/>
              </w:rPr>
              <w:t>Naučit će se kritički služiti najvažnijim alatima za prevođenje (rječnicima, leksikonima, internetom, bazama podataka i sl.), te osnove podslovljavanja, odnosno prevođenja filmova i organiziranja prijevoda u podslove. Budući da podslovljavanje često podrazumijeva sažimanje poruke, zahvaljujući toj vještini studenti će lakše analizirati i deverbalizirati i izvorni tiskani tekst.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Pritom će usavršavati svoje jezične kompetencije, te produbljivati spoznaje o francuskoj kulturi. K tome, gradit će osjećaj odgovornosti prema postavljenom zadatku, kao i osjećaj autorske odgovornosti prema prevedenom tekstu.</w:t>
            </w:r>
          </w:p>
        </w:tc>
      </w:tr>
      <w:tr w:rsidR="004B528D" w:rsidRPr="004F14A5" w14:paraId="37F3D1F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6A5F39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7" w:type="dxa"/>
            <w:gridSpan w:val="36"/>
          </w:tcPr>
          <w:p w14:paraId="077DCD48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>Uvodni razgovor: sadržaj kolegija, ciljevi, studentske obaveze, način vrednovanja</w:t>
            </w:r>
          </w:p>
          <w:p w14:paraId="00390133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2. Uvodno predavanje o podslovljavanju</w:t>
            </w:r>
          </w:p>
          <w:p w14:paraId="25EFC44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3. Analiza prijevoda, prevođenje na satu (projektni zadaci)</w:t>
            </w:r>
          </w:p>
          <w:p w14:paraId="7A4A1EA7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4. Analiza prijevoda, prevođenje na satu (projektni zadaci)</w:t>
            </w:r>
          </w:p>
          <w:p w14:paraId="0886D7BF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5. Prvi kolokvij </w:t>
            </w:r>
          </w:p>
          <w:p w14:paraId="380F5D3B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6. Analiza prijevoda, prevođenje na satu (projektni zadaci) </w:t>
            </w:r>
          </w:p>
          <w:p w14:paraId="407865AB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7. Analiza prijevoda, prevođenje na satu (projektni zadaci) </w:t>
            </w:r>
          </w:p>
          <w:p w14:paraId="65E124A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8. Drugi kolokvij </w:t>
            </w:r>
          </w:p>
          <w:p w14:paraId="09487BE8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9. Analiza prijevoda, prevođenje na satu (projektni zadaci)</w:t>
            </w:r>
          </w:p>
          <w:p w14:paraId="3CC62735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10. Analiza prijevoda, prevođenje na satu (projektni zadaci)</w:t>
            </w:r>
          </w:p>
          <w:p w14:paraId="18DAF160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11. Treći kolokvij </w:t>
            </w:r>
          </w:p>
          <w:p w14:paraId="226AB08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12. Analiza prijevoda, prevođenje na satu (projektni zadaci)</w:t>
            </w:r>
          </w:p>
          <w:p w14:paraId="72036E9A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13. Analiza prijevoda,  prevođenje na satu (projektni zadaci) </w:t>
            </w:r>
          </w:p>
          <w:p w14:paraId="08B70D4C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14. Završna provjera</w:t>
            </w:r>
          </w:p>
          <w:p w14:paraId="7185E01E" w14:textId="77777777" w:rsidR="004B528D" w:rsidRPr="004F14A5" w:rsidRDefault="004B528D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15. Završna provjera, zaključna diskusija</w:t>
            </w:r>
          </w:p>
        </w:tc>
      </w:tr>
      <w:tr w:rsidR="004B528D" w:rsidRPr="004F14A5" w14:paraId="7131042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FCBB0C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7" w:type="dxa"/>
            <w:gridSpan w:val="36"/>
          </w:tcPr>
          <w:p w14:paraId="6448876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Predavanje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audiovizualnom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prevođenju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(PPT)</w:t>
            </w:r>
          </w:p>
          <w:p w14:paraId="4D8013A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Le Petit Robert / Le Nouveau Petit Robert </w:t>
            </w:r>
          </w:p>
          <w:p w14:paraId="457DAF5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VRH -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Veliki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rječnik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Hrvatskoga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standardnog</w:t>
            </w:r>
            <w:proofErr w:type="spellEnd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jezika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Školska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knjiga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2015. </w:t>
            </w:r>
          </w:p>
          <w:p w14:paraId="01BCDB7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Grevisse M.: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Le bon usage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Duculot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 </w:t>
            </w:r>
          </w:p>
          <w:p w14:paraId="453B96C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Jozić Ž. (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ur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.):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Institut za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hrvatski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jezikoslovlje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2014. </w:t>
            </w:r>
          </w:p>
          <w:p w14:paraId="1A134B0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Badurina L.,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Marković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I., Mićanović K.: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Matica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hrvatska</w:t>
            </w:r>
            <w:proofErr w:type="spellEnd"/>
            <w:r w:rsidRPr="004F14A5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, Zagreb, 2007.</w:t>
            </w:r>
          </w:p>
        </w:tc>
      </w:tr>
      <w:tr w:rsidR="004B528D" w:rsidRPr="004F14A5" w14:paraId="667EF79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079657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6"/>
          </w:tcPr>
          <w:p w14:paraId="4C369F0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B528D" w:rsidRPr="004F14A5" w14:paraId="6391360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FECC4A1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6"/>
          </w:tcPr>
          <w:p w14:paraId="2940227E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www.cnrtl.fr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1C77F2A0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http://hjp.novi-liber.hr</w:t>
              </w:r>
            </w:hyperlink>
          </w:p>
          <w:p w14:paraId="40A3961A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http://www.lexilogos.com/francais_langue_dictionnaires.htm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EC24334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http://www.ikonet.com/fr/ledictionnairevisuel/</w:t>
              </w:r>
            </w:hyperlink>
          </w:p>
          <w:p w14:paraId="5D9900F9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http://proleksis.lzmk.hr/</w:t>
              </w:r>
            </w:hyperlink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1C73D8D" w14:textId="77777777" w:rsidR="004B528D" w:rsidRPr="004F14A5" w:rsidRDefault="00B80E7F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4B528D" w:rsidRPr="004F14A5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http://pravopis.hr/</w:t>
              </w:r>
            </w:hyperlink>
          </w:p>
        </w:tc>
      </w:tr>
      <w:tr w:rsidR="004B528D" w:rsidRPr="004F14A5" w14:paraId="101F1853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D32C7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30"/>
          </w:tcPr>
          <w:p w14:paraId="445CF332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14:paraId="3CEAA094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B528D" w:rsidRPr="004F14A5" w14:paraId="7AE95625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3F4D15E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3210B2E1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5AB3043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36761F7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0262296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209B6E0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19B975CF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B528D" w:rsidRPr="004F14A5" w14:paraId="3B1B56A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9AC260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201FBD4F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AE50C5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5D83F0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C9B5719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3E690371" w14:textId="77777777" w:rsidR="004B528D" w:rsidRPr="004F14A5" w:rsidRDefault="00B80E7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DB5EA14" w14:textId="77777777" w:rsidR="004B528D" w:rsidRPr="004F14A5" w:rsidRDefault="004B528D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E1EDEA" w14:textId="77777777" w:rsidR="004B528D" w:rsidRPr="004F14A5" w:rsidRDefault="00B80E7F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4470EC05" w14:textId="77777777" w:rsidR="004B528D" w:rsidRPr="004F14A5" w:rsidRDefault="00B80E7F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28D"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B528D" w:rsidRPr="004F14A5" w14:paraId="7CF93A8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2D73E0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6"/>
            <w:vAlign w:val="center"/>
          </w:tcPr>
          <w:p w14:paraId="3673365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33% kolokviji, 33% </w:t>
            </w:r>
            <w:r w:rsidRPr="004F14A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zadaće, 34% završna provjera iz podslovaljavanja</w:t>
            </w:r>
          </w:p>
        </w:tc>
      </w:tr>
      <w:tr w:rsidR="004B528D" w:rsidRPr="004F14A5" w14:paraId="08C8F5A0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046C4A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35F30752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6CA7A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0-20 bodova</w:t>
            </w:r>
          </w:p>
        </w:tc>
        <w:tc>
          <w:tcPr>
            <w:tcW w:w="6390" w:type="dxa"/>
            <w:gridSpan w:val="31"/>
            <w:vAlign w:val="center"/>
          </w:tcPr>
          <w:p w14:paraId="2E68E29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4B528D" w:rsidRPr="004F14A5" w14:paraId="0F2045B8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2083B4E6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7BF90C0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21-25</w:t>
            </w:r>
          </w:p>
        </w:tc>
        <w:tc>
          <w:tcPr>
            <w:tcW w:w="6390" w:type="dxa"/>
            <w:gridSpan w:val="31"/>
            <w:vAlign w:val="center"/>
          </w:tcPr>
          <w:p w14:paraId="0B21149B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4B528D" w:rsidRPr="004F14A5" w14:paraId="46649AF3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41F5B4A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FE0F9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26-30</w:t>
            </w:r>
          </w:p>
        </w:tc>
        <w:tc>
          <w:tcPr>
            <w:tcW w:w="6390" w:type="dxa"/>
            <w:gridSpan w:val="31"/>
            <w:vAlign w:val="center"/>
          </w:tcPr>
          <w:p w14:paraId="2AA99277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4B528D" w:rsidRPr="004F14A5" w14:paraId="11B3720F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C992D34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B67DDF6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31-35</w:t>
            </w:r>
          </w:p>
        </w:tc>
        <w:tc>
          <w:tcPr>
            <w:tcW w:w="6390" w:type="dxa"/>
            <w:gridSpan w:val="31"/>
            <w:vAlign w:val="center"/>
          </w:tcPr>
          <w:p w14:paraId="1ABAF77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4B528D" w:rsidRPr="004F14A5" w14:paraId="72EB7E04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2C2B7248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9CBFCEA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36-40</w:t>
            </w:r>
          </w:p>
        </w:tc>
        <w:tc>
          <w:tcPr>
            <w:tcW w:w="6390" w:type="dxa"/>
            <w:gridSpan w:val="31"/>
            <w:vAlign w:val="center"/>
          </w:tcPr>
          <w:p w14:paraId="41B25ECC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4B528D" w:rsidRPr="004F14A5" w14:paraId="5F8375D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F4E4B59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6"/>
            <w:vAlign w:val="center"/>
          </w:tcPr>
          <w:p w14:paraId="09AD84C1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0CA9769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71F72EE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C8901DB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F190FE4" w14:textId="77777777" w:rsidR="004B528D" w:rsidRPr="004F14A5" w:rsidRDefault="00B80E7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8D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28D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B528D" w:rsidRPr="004F14A5" w14:paraId="3E9C41F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14DAFE5" w14:textId="77777777" w:rsidR="004B528D" w:rsidRPr="004F14A5" w:rsidRDefault="004B528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7" w:type="dxa"/>
            <w:gridSpan w:val="36"/>
            <w:shd w:val="clear" w:color="auto" w:fill="auto"/>
          </w:tcPr>
          <w:p w14:paraId="2C61D3C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05A51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4F14A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39A9D73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D970C8F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6C9A43D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70AE8D47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4F14A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36EC3D1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B5B1FD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1E138C5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84BCA49" w14:textId="77777777" w:rsidR="004B528D" w:rsidRPr="004F14A5" w:rsidRDefault="004B528D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14A5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FBDA8" w14:textId="77777777" w:rsidR="00B80E7F" w:rsidRDefault="00B80E7F" w:rsidP="009947BA">
      <w:pPr>
        <w:spacing w:before="0" w:after="0"/>
      </w:pPr>
      <w:r>
        <w:separator/>
      </w:r>
    </w:p>
  </w:endnote>
  <w:endnote w:type="continuationSeparator" w:id="0">
    <w:p w14:paraId="0EE36D49" w14:textId="77777777" w:rsidR="00B80E7F" w:rsidRDefault="00B80E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A073" w14:textId="77777777" w:rsidR="00B80E7F" w:rsidRDefault="00B80E7F" w:rsidP="009947BA">
      <w:pPr>
        <w:spacing w:before="0" w:after="0"/>
      </w:pPr>
      <w:r>
        <w:separator/>
      </w:r>
    </w:p>
  </w:footnote>
  <w:footnote w:type="continuationSeparator" w:id="0">
    <w:p w14:paraId="261A11FA" w14:textId="77777777" w:rsidR="00B80E7F" w:rsidRDefault="00B80E7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9E472E"/>
    <w:rsid w:val="00A06750"/>
    <w:rsid w:val="00A9132B"/>
    <w:rsid w:val="00AA1A5A"/>
    <w:rsid w:val="00AD23FB"/>
    <w:rsid w:val="00B71A57"/>
    <w:rsid w:val="00B7307A"/>
    <w:rsid w:val="00B80E7F"/>
    <w:rsid w:val="00C02454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4D740-3313-40CF-BDD1-5118F509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2023-09-18T10:25:00Z</dcterms:created>
  <dcterms:modified xsi:type="dcterms:W3CDTF">2023-09-18T10:25:00Z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