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7800" w:type="dxa"/>
        <w:tblInd w:w="-108" w:type="dxa"/>
        <w:tblLayout w:type="fixed"/>
        <w:tblCellMar>
          <w:left w:w="10" w:type="dxa"/>
          <w:right w:w="10" w:type="dxa"/>
        </w:tblCellMar>
        <w:tblLook w:val="0000" w:firstRow="0" w:lastRow="0" w:firstColumn="0" w:lastColumn="0" w:noHBand="0" w:noVBand="0"/>
      </w:tblPr>
      <w:tblGrid>
        <w:gridCol w:w="1410"/>
        <w:gridCol w:w="1249"/>
        <w:gridCol w:w="2168"/>
        <w:gridCol w:w="914"/>
        <w:gridCol w:w="914"/>
        <w:gridCol w:w="909"/>
        <w:gridCol w:w="236"/>
      </w:tblGrid>
      <w:tr w:rsidR="000D5B22">
        <w:tblPrEx>
          <w:tblCellMar>
            <w:top w:w="0" w:type="dxa"/>
            <w:bottom w:w="0" w:type="dxa"/>
          </w:tblCellMar>
        </w:tblPrEx>
        <w:tc>
          <w:tcPr>
            <w:tcW w:w="1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D5B22" w:rsidRDefault="000D5B22">
            <w:pPr>
              <w:pStyle w:val="Standard"/>
              <w:spacing w:after="0" w:line="240" w:lineRule="auto"/>
            </w:pPr>
            <w:bookmarkStart w:id="0" w:name="_GoBack"/>
            <w:bookmarkEnd w:id="0"/>
          </w:p>
        </w:tc>
        <w:tc>
          <w:tcPr>
            <w:tcW w:w="6154"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D5B22" w:rsidRDefault="00852EBE">
            <w:pPr>
              <w:pStyle w:val="Standard"/>
              <w:spacing w:after="0" w:line="240" w:lineRule="auto"/>
              <w:jc w:val="center"/>
            </w:pPr>
            <w:r>
              <w:t>Department</w:t>
            </w:r>
          </w:p>
          <w:p w:rsidR="000D5B22" w:rsidRDefault="00852EBE">
            <w:pPr>
              <w:pStyle w:val="Standard"/>
              <w:spacing w:after="0" w:line="240" w:lineRule="auto"/>
              <w:jc w:val="center"/>
            </w:pPr>
            <w:r>
              <w:t>Study programme</w:t>
            </w:r>
          </w:p>
        </w:tc>
        <w:tc>
          <w:tcPr>
            <w:tcW w:w="236" w:type="dxa"/>
            <w:shd w:val="clear" w:color="auto" w:fill="auto"/>
            <w:tcMar>
              <w:top w:w="0" w:type="dxa"/>
              <w:left w:w="10" w:type="dxa"/>
              <w:bottom w:w="0" w:type="dxa"/>
              <w:right w:w="10" w:type="dxa"/>
            </w:tcMar>
          </w:tcPr>
          <w:p w:rsidR="000D5B22" w:rsidRDefault="000D5B22">
            <w:pPr>
              <w:pStyle w:val="Standard"/>
            </w:pPr>
          </w:p>
        </w:tc>
      </w:tr>
      <w:tr w:rsidR="000D5B22">
        <w:tblPrEx>
          <w:tblCellMar>
            <w:top w:w="0" w:type="dxa"/>
            <w:bottom w:w="0" w:type="dxa"/>
          </w:tblCellMar>
        </w:tblPrEx>
        <w:tc>
          <w:tcPr>
            <w:tcW w:w="1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D5B22" w:rsidRDefault="00852EBE">
            <w:pPr>
              <w:pStyle w:val="Standard"/>
              <w:spacing w:after="0" w:line="240" w:lineRule="auto"/>
            </w:pPr>
            <w:r>
              <w:t>Description of the study programme</w:t>
            </w:r>
          </w:p>
        </w:tc>
        <w:tc>
          <w:tcPr>
            <w:tcW w:w="6154"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D5B22" w:rsidRDefault="000D5B22">
            <w:pPr>
              <w:pStyle w:val="Standard"/>
              <w:spacing w:after="0" w:line="240" w:lineRule="auto"/>
            </w:pPr>
          </w:p>
        </w:tc>
        <w:tc>
          <w:tcPr>
            <w:tcW w:w="236" w:type="dxa"/>
            <w:shd w:val="clear" w:color="auto" w:fill="auto"/>
            <w:tcMar>
              <w:top w:w="0" w:type="dxa"/>
              <w:left w:w="10" w:type="dxa"/>
              <w:bottom w:w="0" w:type="dxa"/>
              <w:right w:w="10" w:type="dxa"/>
            </w:tcMar>
          </w:tcPr>
          <w:p w:rsidR="000D5B22" w:rsidRDefault="000D5B22">
            <w:pPr>
              <w:pStyle w:val="Standard"/>
            </w:pPr>
          </w:p>
        </w:tc>
      </w:tr>
      <w:tr w:rsidR="000D5B22">
        <w:tblPrEx>
          <w:tblCellMar>
            <w:top w:w="0" w:type="dxa"/>
            <w:bottom w:w="0" w:type="dxa"/>
          </w:tblCellMar>
        </w:tblPrEx>
        <w:tc>
          <w:tcPr>
            <w:tcW w:w="1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D5B22" w:rsidRDefault="00852EBE">
            <w:pPr>
              <w:pStyle w:val="Standard"/>
              <w:spacing w:after="0" w:line="240" w:lineRule="auto"/>
            </w:pPr>
            <w:r>
              <w:t>Learning outcomes of the study programme</w:t>
            </w:r>
          </w:p>
        </w:tc>
        <w:tc>
          <w:tcPr>
            <w:tcW w:w="6154"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D5B22" w:rsidRDefault="000D5B22">
            <w:pPr>
              <w:pStyle w:val="Standard"/>
              <w:spacing w:after="0" w:line="240" w:lineRule="auto"/>
            </w:pPr>
          </w:p>
        </w:tc>
        <w:tc>
          <w:tcPr>
            <w:tcW w:w="236" w:type="dxa"/>
            <w:shd w:val="clear" w:color="auto" w:fill="auto"/>
            <w:tcMar>
              <w:top w:w="0" w:type="dxa"/>
              <w:left w:w="10" w:type="dxa"/>
              <w:bottom w:w="0" w:type="dxa"/>
              <w:right w:w="10" w:type="dxa"/>
            </w:tcMar>
          </w:tcPr>
          <w:p w:rsidR="000D5B22" w:rsidRDefault="000D5B22">
            <w:pPr>
              <w:pStyle w:val="Standard"/>
            </w:pPr>
          </w:p>
        </w:tc>
      </w:tr>
      <w:tr w:rsidR="000D5B22">
        <w:tblPrEx>
          <w:tblCellMar>
            <w:top w:w="0" w:type="dxa"/>
            <w:bottom w:w="0" w:type="dxa"/>
          </w:tblCellMar>
        </w:tblPrEx>
        <w:tc>
          <w:tcPr>
            <w:tcW w:w="1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D5B22" w:rsidRDefault="00852EBE">
            <w:pPr>
              <w:pStyle w:val="Standard"/>
              <w:spacing w:after="0" w:line="240" w:lineRule="auto"/>
            </w:pPr>
            <w:r>
              <w:t xml:space="preserve">List of courses offered in a foreign language in winter term (by </w:t>
            </w:r>
            <w:r>
              <w:t>semesters)</w:t>
            </w:r>
          </w:p>
        </w:tc>
        <w:tc>
          <w:tcPr>
            <w:tcW w:w="6154"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D5B22" w:rsidRDefault="000D5B22">
            <w:pPr>
              <w:pStyle w:val="Standard"/>
              <w:spacing w:after="0" w:line="240" w:lineRule="auto"/>
            </w:pPr>
          </w:p>
        </w:tc>
        <w:tc>
          <w:tcPr>
            <w:tcW w:w="236" w:type="dxa"/>
            <w:shd w:val="clear" w:color="auto" w:fill="auto"/>
            <w:tcMar>
              <w:top w:w="0" w:type="dxa"/>
              <w:left w:w="10" w:type="dxa"/>
              <w:bottom w:w="0" w:type="dxa"/>
              <w:right w:w="10" w:type="dxa"/>
            </w:tcMar>
          </w:tcPr>
          <w:p w:rsidR="000D5B22" w:rsidRDefault="000D5B22">
            <w:pPr>
              <w:pStyle w:val="Standard"/>
            </w:pPr>
          </w:p>
        </w:tc>
      </w:tr>
      <w:tr w:rsidR="000D5B22">
        <w:tblPrEx>
          <w:tblCellMar>
            <w:top w:w="0" w:type="dxa"/>
            <w:bottom w:w="0" w:type="dxa"/>
          </w:tblCellMar>
        </w:tblPrEx>
        <w:tc>
          <w:tcPr>
            <w:tcW w:w="1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D5B22" w:rsidRDefault="00852EBE">
            <w:pPr>
              <w:pStyle w:val="Standard"/>
              <w:spacing w:after="0" w:line="240" w:lineRule="auto"/>
            </w:pPr>
            <w:r>
              <w:t>List of courses  offered in a foreign language in summer term (by semesters)</w:t>
            </w:r>
          </w:p>
        </w:tc>
        <w:tc>
          <w:tcPr>
            <w:tcW w:w="6154"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D5B22" w:rsidRDefault="000D5B22">
            <w:pPr>
              <w:pStyle w:val="Standard"/>
              <w:spacing w:after="0" w:line="240" w:lineRule="auto"/>
            </w:pPr>
          </w:p>
        </w:tc>
        <w:tc>
          <w:tcPr>
            <w:tcW w:w="236" w:type="dxa"/>
            <w:shd w:val="clear" w:color="auto" w:fill="auto"/>
            <w:tcMar>
              <w:top w:w="0" w:type="dxa"/>
              <w:left w:w="10" w:type="dxa"/>
              <w:bottom w:w="0" w:type="dxa"/>
              <w:right w:w="10" w:type="dxa"/>
            </w:tcMar>
          </w:tcPr>
          <w:p w:rsidR="000D5B22" w:rsidRDefault="000D5B22">
            <w:pPr>
              <w:pStyle w:val="Standard"/>
            </w:pPr>
          </w:p>
        </w:tc>
      </w:tr>
      <w:tr w:rsidR="000D5B22">
        <w:tblPrEx>
          <w:tblCellMar>
            <w:top w:w="0" w:type="dxa"/>
            <w:bottom w:w="0" w:type="dxa"/>
          </w:tblCellMar>
        </w:tblPrEx>
        <w:tc>
          <w:tcPr>
            <w:tcW w:w="7564"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D5B22" w:rsidRDefault="00852EBE">
            <w:pPr>
              <w:pStyle w:val="Standard"/>
              <w:spacing w:after="0" w:line="240" w:lineRule="auto"/>
              <w:jc w:val="center"/>
            </w:pPr>
            <w:r>
              <w:t>Description of the courses  offered in a foreign language</w:t>
            </w:r>
          </w:p>
        </w:tc>
        <w:tc>
          <w:tcPr>
            <w:tcW w:w="236" w:type="dxa"/>
            <w:shd w:val="clear" w:color="auto" w:fill="auto"/>
            <w:tcMar>
              <w:top w:w="0" w:type="dxa"/>
              <w:left w:w="10" w:type="dxa"/>
              <w:bottom w:w="0" w:type="dxa"/>
              <w:right w:w="10" w:type="dxa"/>
            </w:tcMar>
          </w:tcPr>
          <w:p w:rsidR="000D5B22" w:rsidRDefault="000D5B22">
            <w:pPr>
              <w:pStyle w:val="Standard"/>
            </w:pPr>
          </w:p>
        </w:tc>
      </w:tr>
      <w:tr w:rsidR="000D5B22">
        <w:tblPrEx>
          <w:tblCellMar>
            <w:top w:w="0" w:type="dxa"/>
            <w:bottom w:w="0" w:type="dxa"/>
          </w:tblCellMar>
        </w:tblPrEx>
        <w:tc>
          <w:tcPr>
            <w:tcW w:w="1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D5B22" w:rsidRDefault="00852EBE">
            <w:pPr>
              <w:pStyle w:val="Standard"/>
              <w:spacing w:after="0" w:line="240" w:lineRule="auto"/>
            </w:pPr>
            <w:r>
              <w:t>Name of the course</w:t>
            </w:r>
          </w:p>
        </w:tc>
        <w:tc>
          <w:tcPr>
            <w:tcW w:w="6154"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D5B22" w:rsidRDefault="00852EBE">
            <w:pPr>
              <w:pStyle w:val="Standard"/>
              <w:spacing w:before="120" w:after="120" w:line="240" w:lineRule="auto"/>
              <w:jc w:val="both"/>
              <w:rPr>
                <w:rFonts w:ascii="Arial" w:hAnsi="Arial" w:cs="Century Gothic"/>
                <w:b/>
                <w:bCs/>
                <w:sz w:val="20"/>
                <w:szCs w:val="20"/>
                <w:lang w:val="fr-FR"/>
              </w:rPr>
            </w:pPr>
            <w:r>
              <w:rPr>
                <w:rFonts w:ascii="Arial" w:hAnsi="Arial" w:cs="Century Gothic"/>
                <w:b/>
                <w:bCs/>
                <w:sz w:val="20"/>
                <w:szCs w:val="20"/>
                <w:lang w:val="fr-FR"/>
              </w:rPr>
              <w:t>Introduction aux littératures francophones</w:t>
            </w:r>
          </w:p>
        </w:tc>
        <w:tc>
          <w:tcPr>
            <w:tcW w:w="236" w:type="dxa"/>
            <w:shd w:val="clear" w:color="auto" w:fill="auto"/>
            <w:tcMar>
              <w:top w:w="0" w:type="dxa"/>
              <w:left w:w="10" w:type="dxa"/>
              <w:bottom w:w="0" w:type="dxa"/>
              <w:right w:w="10" w:type="dxa"/>
            </w:tcMar>
          </w:tcPr>
          <w:p w:rsidR="000D5B22" w:rsidRDefault="000D5B22">
            <w:pPr>
              <w:pStyle w:val="Standard"/>
            </w:pPr>
          </w:p>
        </w:tc>
      </w:tr>
      <w:tr w:rsidR="000D5B22">
        <w:tblPrEx>
          <w:tblCellMar>
            <w:top w:w="0" w:type="dxa"/>
            <w:bottom w:w="0" w:type="dxa"/>
          </w:tblCellMar>
        </w:tblPrEx>
        <w:tc>
          <w:tcPr>
            <w:tcW w:w="1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D5B22" w:rsidRDefault="00852EBE">
            <w:pPr>
              <w:pStyle w:val="Standard"/>
              <w:spacing w:after="0" w:line="240" w:lineRule="auto"/>
            </w:pPr>
            <w:r>
              <w:t>Number of ECTS credits</w:t>
            </w:r>
          </w:p>
        </w:tc>
        <w:tc>
          <w:tcPr>
            <w:tcW w:w="12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D5B22" w:rsidRDefault="00852EBE">
            <w:pPr>
              <w:pStyle w:val="Standard"/>
              <w:spacing w:after="0" w:line="240" w:lineRule="auto"/>
            </w:pPr>
            <w:r>
              <w:t>2</w:t>
            </w:r>
          </w:p>
        </w:tc>
        <w:tc>
          <w:tcPr>
            <w:tcW w:w="21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D5B22" w:rsidRDefault="00852EBE">
            <w:pPr>
              <w:pStyle w:val="Standard"/>
              <w:spacing w:after="0" w:line="240" w:lineRule="auto"/>
            </w:pPr>
            <w:r>
              <w:t xml:space="preserve">Manner of </w:t>
            </w:r>
            <w:r>
              <w:t>implementation of the study programme</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D5B22" w:rsidRDefault="00852EBE">
            <w:pPr>
              <w:pStyle w:val="Standard"/>
              <w:spacing w:after="0" w:line="240" w:lineRule="auto"/>
            </w:pPr>
            <w:r>
              <w:t>L</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D5B22" w:rsidRDefault="00852EBE">
            <w:pPr>
              <w:pStyle w:val="Standard"/>
              <w:spacing w:after="0" w:line="240" w:lineRule="auto"/>
            </w:pPr>
            <w:r>
              <w:t>E</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D5B22" w:rsidRDefault="00852EBE">
            <w:pPr>
              <w:pStyle w:val="Standard"/>
              <w:spacing w:after="0" w:line="240" w:lineRule="auto"/>
            </w:pPr>
            <w:r>
              <w:t>S</w:t>
            </w:r>
          </w:p>
          <w:p w:rsidR="000D5B22" w:rsidRDefault="00852EBE">
            <w:pPr>
              <w:pStyle w:val="Standard"/>
              <w:spacing w:after="0" w:line="240" w:lineRule="auto"/>
            </w:pPr>
            <w:r>
              <w:t>1</w:t>
            </w:r>
          </w:p>
        </w:tc>
        <w:tc>
          <w:tcPr>
            <w:tcW w:w="2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D5B22" w:rsidRDefault="00852EBE">
            <w:pPr>
              <w:pStyle w:val="Standard"/>
              <w:spacing w:after="0" w:line="240" w:lineRule="auto"/>
            </w:pPr>
            <w:r>
              <w:t>Semester</w:t>
            </w:r>
          </w:p>
          <w:p w:rsidR="000D5B22" w:rsidRDefault="00852EBE">
            <w:pPr>
              <w:pStyle w:val="Standard"/>
              <w:spacing w:after="0" w:line="240" w:lineRule="auto"/>
            </w:pPr>
            <w:r>
              <w:t>5</w:t>
            </w:r>
          </w:p>
        </w:tc>
      </w:tr>
      <w:tr w:rsidR="000D5B22">
        <w:tblPrEx>
          <w:tblCellMar>
            <w:top w:w="0" w:type="dxa"/>
            <w:bottom w:w="0" w:type="dxa"/>
          </w:tblCellMar>
        </w:tblPrEx>
        <w:tc>
          <w:tcPr>
            <w:tcW w:w="1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D5B22" w:rsidRDefault="00852EBE">
            <w:pPr>
              <w:pStyle w:val="Standard"/>
              <w:spacing w:after="0" w:line="240" w:lineRule="auto"/>
            </w:pPr>
            <w:r>
              <w:t>Description of the course</w:t>
            </w:r>
          </w:p>
        </w:tc>
        <w:tc>
          <w:tcPr>
            <w:tcW w:w="6154"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D5B22" w:rsidRDefault="00852EBE">
            <w:pPr>
              <w:pStyle w:val="Standard"/>
              <w:pBdr>
                <w:top w:val="single" w:sz="4" w:space="1" w:color="000000"/>
                <w:left w:val="single" w:sz="4" w:space="4" w:color="000000"/>
                <w:bottom w:val="single" w:sz="4" w:space="1" w:color="000000"/>
                <w:right w:val="single" w:sz="4" w:space="4" w:color="000000"/>
              </w:pBdr>
              <w:spacing w:after="0" w:line="240" w:lineRule="auto"/>
              <w:jc w:val="both"/>
              <w:rPr>
                <w:rFonts w:ascii="Arial" w:hAnsi="Arial" w:cs="Century Gothic"/>
                <w:sz w:val="20"/>
                <w:szCs w:val="20"/>
                <w:shd w:val="clear" w:color="auto" w:fill="FFFFFF"/>
                <w:lang w:val="fr-FR"/>
              </w:rPr>
            </w:pPr>
            <w:r>
              <w:rPr>
                <w:rFonts w:ascii="Arial" w:hAnsi="Arial" w:cs="Century Gothic"/>
                <w:sz w:val="20"/>
                <w:szCs w:val="20"/>
                <w:shd w:val="clear" w:color="auto" w:fill="FFFFFF"/>
                <w:lang w:val="fr-FR"/>
              </w:rPr>
              <w:t>Ce cursus fournit une vision dʾensemble des littératures francophones (Afrique noire, Caraïbes, Océan Indien, Indochine, Maghreb, Machrek, Suisse romande, Belgique, Québec)</w:t>
            </w:r>
            <w:r>
              <w:rPr>
                <w:rFonts w:ascii="Arial" w:hAnsi="Arial" w:cs="Century Gothic"/>
                <w:sz w:val="20"/>
                <w:szCs w:val="20"/>
                <w:shd w:val="clear" w:color="auto" w:fill="FFFFFF"/>
                <w:lang w:val="fr-FR"/>
              </w:rPr>
              <w:t xml:space="preserve"> dans ses traits identitaires. Les étudiants suivent le cours magistral et les Travaux Dirigés correspondants. Les séances se déroulent en deux temps : un point théorique sur tel ou tel thème ou aspect de la littérature francophone mondiale ; la lecture et</w:t>
            </w:r>
            <w:r>
              <w:rPr>
                <w:rFonts w:ascii="Arial" w:hAnsi="Arial" w:cs="Century Gothic"/>
                <w:sz w:val="20"/>
                <w:szCs w:val="20"/>
                <w:shd w:val="clear" w:color="auto" w:fill="FFFFFF"/>
                <w:lang w:val="fr-FR"/>
              </w:rPr>
              <w:t xml:space="preserve"> la discussion autour des textes proposés par lʾenseignant semaine après semaine, en relation étroite avec ces thèmes et ses aspects :</w:t>
            </w:r>
          </w:p>
          <w:p w:rsidR="000D5B22" w:rsidRDefault="00852EBE">
            <w:pPr>
              <w:pStyle w:val="Standard"/>
              <w:pBdr>
                <w:top w:val="single" w:sz="4" w:space="1" w:color="000000"/>
                <w:left w:val="single" w:sz="4" w:space="4" w:color="000000"/>
                <w:bottom w:val="single" w:sz="4" w:space="1" w:color="000000"/>
                <w:right w:val="single" w:sz="4" w:space="4" w:color="000000"/>
              </w:pBdr>
              <w:spacing w:after="0" w:line="240" w:lineRule="auto"/>
              <w:jc w:val="both"/>
            </w:pPr>
            <w:r>
              <w:rPr>
                <w:rFonts w:ascii="Arial" w:hAnsi="Arial" w:cs="Century Gothic"/>
                <w:sz w:val="20"/>
                <w:szCs w:val="20"/>
                <w:shd w:val="clear" w:color="auto" w:fill="FFFFFF"/>
                <w:lang w:val="fr-FR"/>
              </w:rPr>
              <w:t>1. Emile Verhaeren, Toute la Flandre</w:t>
            </w:r>
            <w:r>
              <w:rPr>
                <w:rFonts w:ascii="Arial" w:hAnsi="Arial" w:cs="Century Gothic"/>
                <w:i/>
                <w:iCs/>
                <w:sz w:val="20"/>
                <w:szCs w:val="20"/>
                <w:shd w:val="clear" w:color="auto" w:fill="FFFFFF"/>
                <w:lang w:val="fr-FR"/>
              </w:rPr>
              <w:t xml:space="preserve"> </w:t>
            </w:r>
            <w:r>
              <w:rPr>
                <w:rFonts w:ascii="Arial" w:hAnsi="Arial" w:cs="Century Gothic"/>
                <w:sz w:val="20"/>
                <w:szCs w:val="20"/>
                <w:shd w:val="clear" w:color="auto" w:fill="FFFFFF"/>
                <w:lang w:val="fr-FR"/>
              </w:rPr>
              <w:t>2. Maurice Maeterlinck, Pell</w:t>
            </w:r>
            <w:r>
              <w:rPr>
                <w:rFonts w:ascii="Arial" w:hAnsi="Arial" w:cs="Tahoma"/>
                <w:sz w:val="20"/>
                <w:szCs w:val="20"/>
                <w:shd w:val="clear" w:color="auto" w:fill="FFFFFF"/>
                <w:lang w:val="fr-FR"/>
              </w:rPr>
              <w:t>éas et Mélisande</w:t>
            </w:r>
            <w:r>
              <w:rPr>
                <w:rFonts w:ascii="Arial" w:hAnsi="Arial" w:cs="Tahoma"/>
                <w:i/>
                <w:iCs/>
                <w:sz w:val="20"/>
                <w:szCs w:val="20"/>
                <w:shd w:val="clear" w:color="auto" w:fill="FFFFFF"/>
                <w:lang w:val="fr-FR"/>
              </w:rPr>
              <w:t xml:space="preserve"> </w:t>
            </w:r>
            <w:r>
              <w:rPr>
                <w:rFonts w:ascii="Arial" w:hAnsi="Arial" w:cs="Century Gothic"/>
                <w:sz w:val="20"/>
                <w:szCs w:val="20"/>
                <w:shd w:val="clear" w:color="auto" w:fill="FFFFFF"/>
                <w:lang w:val="fr-FR"/>
              </w:rPr>
              <w:t>3. Blaise Cendrars,</w:t>
            </w:r>
            <w:r>
              <w:rPr>
                <w:rFonts w:ascii="Arial" w:hAnsi="Arial" w:cs="Century Gothic"/>
                <w:i/>
                <w:iCs/>
                <w:sz w:val="20"/>
                <w:szCs w:val="20"/>
                <w:shd w:val="clear" w:color="auto" w:fill="FFFFFF"/>
                <w:lang w:val="fr-FR"/>
              </w:rPr>
              <w:t xml:space="preserve"> </w:t>
            </w:r>
            <w:r>
              <w:rPr>
                <w:rFonts w:ascii="Arial" w:hAnsi="Arial" w:cs="Century Gothic"/>
                <w:sz w:val="20"/>
                <w:szCs w:val="20"/>
                <w:shd w:val="clear" w:color="auto" w:fill="FFFFFF"/>
                <w:lang w:val="fr-FR"/>
              </w:rPr>
              <w:t xml:space="preserve">La prose du </w:t>
            </w:r>
            <w:r>
              <w:rPr>
                <w:rFonts w:ascii="Arial" w:hAnsi="Arial" w:cs="Century Gothic"/>
                <w:sz w:val="20"/>
                <w:szCs w:val="20"/>
                <w:shd w:val="clear" w:color="auto" w:fill="FFFFFF"/>
                <w:lang w:val="fr-FR"/>
              </w:rPr>
              <w:t>Transsib</w:t>
            </w:r>
            <w:r>
              <w:rPr>
                <w:rFonts w:ascii="Arial" w:hAnsi="Arial" w:cs="Tahoma"/>
                <w:sz w:val="20"/>
                <w:szCs w:val="20"/>
                <w:shd w:val="clear" w:color="auto" w:fill="FFFFFF"/>
                <w:lang w:val="fr-FR"/>
              </w:rPr>
              <w:t>érien et de la Petite Jehanne de France</w:t>
            </w:r>
            <w:r>
              <w:rPr>
                <w:rFonts w:ascii="Arial" w:hAnsi="Arial" w:cs="Tahoma"/>
                <w:i/>
                <w:iCs/>
                <w:sz w:val="20"/>
                <w:szCs w:val="20"/>
                <w:shd w:val="clear" w:color="auto" w:fill="FFFFFF"/>
                <w:lang w:val="fr-FR"/>
              </w:rPr>
              <w:t xml:space="preserve">  </w:t>
            </w:r>
            <w:r>
              <w:rPr>
                <w:rFonts w:ascii="Arial" w:hAnsi="Arial" w:cs="Century Gothic"/>
                <w:sz w:val="20"/>
                <w:szCs w:val="20"/>
                <w:shd w:val="clear" w:color="auto" w:fill="FFFFFF"/>
                <w:lang w:val="fr-FR"/>
              </w:rPr>
              <w:t>4. Charles-Ferdinand Ramuz, Farinet ou la fausse monnaie 5. Gabrielle Roy, Bonheur d</w:t>
            </w:r>
            <w:r>
              <w:rPr>
                <w:rFonts w:ascii="Arial" w:eastAsia="Calibri" w:hAnsi="Arial" w:cs="Arial"/>
                <w:sz w:val="20"/>
                <w:szCs w:val="20"/>
                <w:shd w:val="clear" w:color="auto" w:fill="FFFFFF"/>
                <w:lang w:val="fr-FR"/>
              </w:rPr>
              <w:t>ʾ</w:t>
            </w:r>
            <w:r>
              <w:rPr>
                <w:rFonts w:ascii="Arial" w:eastAsia="Calibri" w:hAnsi="Arial" w:cs="Arial"/>
                <w:sz w:val="20"/>
                <w:szCs w:val="20"/>
                <w:shd w:val="clear" w:color="auto" w:fill="FFFFFF"/>
                <w:lang w:val="fr-FR"/>
              </w:rPr>
              <w:t>occasion</w:t>
            </w:r>
            <w:r>
              <w:rPr>
                <w:rFonts w:ascii="Arial" w:hAnsi="Arial" w:cs="Century Gothic"/>
                <w:sz w:val="20"/>
                <w:szCs w:val="20"/>
                <w:shd w:val="clear" w:color="auto" w:fill="FFFFFF"/>
                <w:lang w:val="fr-FR"/>
              </w:rPr>
              <w:t xml:space="preserve"> 6. </w:t>
            </w:r>
            <w:r>
              <w:rPr>
                <w:rFonts w:ascii="Arial" w:eastAsia="Calibri" w:hAnsi="Arial" w:cs="Arial"/>
                <w:sz w:val="20"/>
                <w:szCs w:val="20"/>
                <w:shd w:val="clear" w:color="auto" w:fill="FFFFFF"/>
                <w:lang w:val="fr-FR"/>
              </w:rPr>
              <w:t>Jacques Ferron, Les grands soleils</w:t>
            </w:r>
            <w:r>
              <w:rPr>
                <w:rFonts w:ascii="Arial" w:hAnsi="Arial" w:cs="Century Gothic"/>
                <w:sz w:val="20"/>
                <w:szCs w:val="20"/>
                <w:shd w:val="clear" w:color="auto" w:fill="FFFFFF"/>
                <w:lang w:val="fr-FR"/>
              </w:rPr>
              <w:t xml:space="preserve"> 7. </w:t>
            </w:r>
            <w:r>
              <w:rPr>
                <w:rFonts w:ascii="Arial" w:eastAsia="Calibri" w:hAnsi="Arial" w:cs="Arial"/>
                <w:sz w:val="20"/>
                <w:szCs w:val="20"/>
                <w:shd w:val="clear" w:color="auto" w:fill="FFFFFF"/>
                <w:lang w:val="fr-FR"/>
              </w:rPr>
              <w:t xml:space="preserve">Léopold Sédar Senghor, </w:t>
            </w:r>
            <w:r>
              <w:rPr>
                <w:rFonts w:ascii="Arial" w:eastAsia="Calibri" w:hAnsi="Arial" w:cs="Arial"/>
                <w:sz w:val="20"/>
                <w:szCs w:val="20"/>
                <w:shd w:val="clear" w:color="auto" w:fill="FFFFFF"/>
                <w:lang w:val="fr-FR"/>
              </w:rPr>
              <w:lastRenderedPageBreak/>
              <w:t>Quʾest-ce que la négritude ? ; Élégie pour Martin</w:t>
            </w:r>
            <w:r>
              <w:rPr>
                <w:rFonts w:ascii="Arial" w:eastAsia="Calibri" w:hAnsi="Arial" w:cs="Arial"/>
                <w:sz w:val="20"/>
                <w:szCs w:val="20"/>
                <w:shd w:val="clear" w:color="auto" w:fill="FFFFFF"/>
                <w:lang w:val="fr-FR"/>
              </w:rPr>
              <w:t xml:space="preserve"> Luther King</w:t>
            </w:r>
            <w:r>
              <w:rPr>
                <w:rFonts w:ascii="Arial" w:hAnsi="Arial" w:cs="Century Gothic"/>
                <w:sz w:val="20"/>
                <w:szCs w:val="20"/>
                <w:shd w:val="clear" w:color="auto" w:fill="FFFFFF"/>
                <w:lang w:val="fr-FR"/>
              </w:rPr>
              <w:t xml:space="preserve"> 8. </w:t>
            </w:r>
            <w:r>
              <w:rPr>
                <w:rFonts w:ascii="Arial" w:eastAsia="Calibri" w:hAnsi="Arial" w:cs="Arial"/>
                <w:sz w:val="20"/>
                <w:szCs w:val="20"/>
                <w:shd w:val="clear" w:color="auto" w:fill="FFFFFF"/>
                <w:lang w:val="fr-FR"/>
              </w:rPr>
              <w:t>Aimé C</w:t>
            </w:r>
            <w:r>
              <w:rPr>
                <w:rFonts w:ascii="Arial" w:hAnsi="Arial" w:cs="Tahoma"/>
                <w:sz w:val="20"/>
                <w:szCs w:val="20"/>
                <w:shd w:val="clear" w:color="auto" w:fill="FFFFFF"/>
                <w:lang w:val="fr-FR"/>
              </w:rPr>
              <w:t>ésaire, Une Tempête ; Discours sur le colonialisme</w:t>
            </w:r>
            <w:r>
              <w:rPr>
                <w:rFonts w:ascii="Arial" w:hAnsi="Arial" w:cs="Century Gothic"/>
                <w:sz w:val="20"/>
                <w:szCs w:val="20"/>
                <w:shd w:val="clear" w:color="auto" w:fill="FFFFFF"/>
                <w:lang w:val="fr-FR"/>
              </w:rPr>
              <w:t xml:space="preserve"> 9. </w:t>
            </w:r>
            <w:r>
              <w:rPr>
                <w:rFonts w:ascii="Arial" w:hAnsi="Arial" w:cs="Tahoma"/>
                <w:sz w:val="20"/>
                <w:szCs w:val="20"/>
                <w:shd w:val="clear" w:color="auto" w:fill="FFFFFF"/>
                <w:lang w:val="fr-FR" w:eastAsia="hr-HR"/>
              </w:rPr>
              <w:t>Patrick Chamoiseau, Texaco</w:t>
            </w:r>
            <w:r>
              <w:rPr>
                <w:rFonts w:ascii="Arial" w:hAnsi="Arial" w:cs="Tahoma"/>
                <w:i/>
                <w:iCs/>
                <w:sz w:val="20"/>
                <w:szCs w:val="20"/>
                <w:shd w:val="clear" w:color="auto" w:fill="FFFFFF"/>
                <w:lang w:val="fr-FR" w:eastAsia="hr-HR"/>
              </w:rPr>
              <w:t xml:space="preserve"> </w:t>
            </w:r>
            <w:r>
              <w:rPr>
                <w:rFonts w:ascii="Arial" w:hAnsi="Arial" w:cs="Century Gothic"/>
                <w:sz w:val="20"/>
                <w:szCs w:val="20"/>
                <w:shd w:val="clear" w:color="auto" w:fill="FFFFFF"/>
                <w:lang w:val="fr-FR"/>
              </w:rPr>
              <w:t xml:space="preserve">10. </w:t>
            </w:r>
            <w:r>
              <w:rPr>
                <w:rFonts w:ascii="Arial" w:eastAsia="Times New Roman" w:hAnsi="Arial" w:cs="Century Gothic"/>
                <w:sz w:val="20"/>
                <w:szCs w:val="20"/>
                <w:shd w:val="clear" w:color="auto" w:fill="FFFFFF"/>
                <w:lang w:val="fr-FR" w:eastAsia="hr-HR"/>
              </w:rPr>
              <w:t>Edouard Glissant, Le Quatri</w:t>
            </w:r>
            <w:r>
              <w:rPr>
                <w:rFonts w:ascii="Arial" w:eastAsia="Times New Roman" w:hAnsi="Arial" w:cs="Tahoma"/>
                <w:sz w:val="20"/>
                <w:szCs w:val="20"/>
                <w:shd w:val="clear" w:color="auto" w:fill="FFFFFF"/>
                <w:lang w:val="fr-FR" w:eastAsia="hr-HR"/>
              </w:rPr>
              <w:t>ème siècle</w:t>
            </w:r>
            <w:r>
              <w:rPr>
                <w:rFonts w:ascii="Arial" w:eastAsia="Times New Roman" w:hAnsi="Arial" w:cs="Tahoma"/>
                <w:i/>
                <w:iCs/>
                <w:sz w:val="20"/>
                <w:szCs w:val="20"/>
                <w:shd w:val="clear" w:color="auto" w:fill="FFFFFF"/>
                <w:lang w:val="fr-FR" w:eastAsia="hr-HR"/>
              </w:rPr>
              <w:t xml:space="preserve"> </w:t>
            </w:r>
            <w:r>
              <w:rPr>
                <w:rFonts w:ascii="Arial" w:hAnsi="Arial" w:cs="Century Gothic"/>
                <w:sz w:val="20"/>
                <w:szCs w:val="20"/>
                <w:shd w:val="clear" w:color="auto" w:fill="FFFFFF"/>
                <w:lang w:val="fr-FR"/>
              </w:rPr>
              <w:t>11. Ahmadou Korouma, Les Soleils des ind</w:t>
            </w:r>
            <w:r>
              <w:rPr>
                <w:rFonts w:ascii="Arial" w:hAnsi="Arial" w:cs="Tahoma"/>
                <w:sz w:val="20"/>
                <w:szCs w:val="20"/>
                <w:shd w:val="clear" w:color="auto" w:fill="FFFFFF"/>
                <w:lang w:val="fr-FR"/>
              </w:rPr>
              <w:t>é</w:t>
            </w:r>
            <w:r>
              <w:rPr>
                <w:rFonts w:ascii="Arial" w:hAnsi="Arial" w:cs="Century Gothic"/>
                <w:sz w:val="20"/>
                <w:szCs w:val="20"/>
                <w:shd w:val="clear" w:color="auto" w:fill="FFFFFF"/>
                <w:lang w:val="fr-FR"/>
              </w:rPr>
              <w:t>pendances 12. Sony Labou Tansi,</w:t>
            </w:r>
            <w:r>
              <w:rPr>
                <w:rFonts w:ascii="Arial" w:hAnsi="Arial" w:cs="Century Gothic"/>
                <w:i/>
                <w:iCs/>
                <w:sz w:val="20"/>
                <w:szCs w:val="20"/>
                <w:shd w:val="clear" w:color="auto" w:fill="FFFFFF"/>
                <w:lang w:val="fr-FR"/>
              </w:rPr>
              <w:t xml:space="preserve"> </w:t>
            </w:r>
            <w:r>
              <w:rPr>
                <w:rFonts w:ascii="Arial" w:hAnsi="Arial" w:cs="Century Gothic"/>
                <w:sz w:val="20"/>
                <w:szCs w:val="20"/>
                <w:shd w:val="clear" w:color="auto" w:fill="FFFFFF"/>
                <w:lang w:val="fr-FR"/>
              </w:rPr>
              <w:t xml:space="preserve">La vie et demie 13.Tahar Ben Jelloun, </w:t>
            </w:r>
            <w:r>
              <w:rPr>
                <w:rFonts w:ascii="Arial" w:hAnsi="Arial" w:cs="Century Gothic"/>
                <w:sz w:val="20"/>
                <w:szCs w:val="20"/>
                <w:shd w:val="clear" w:color="auto" w:fill="FFFFFF"/>
                <w:lang w:val="fr-FR"/>
              </w:rPr>
              <w:t>L</w:t>
            </w:r>
            <w:r>
              <w:rPr>
                <w:rFonts w:ascii="Arial" w:eastAsia="Calibri" w:hAnsi="Arial" w:cs="Arial"/>
                <w:sz w:val="20"/>
                <w:szCs w:val="20"/>
                <w:shd w:val="clear" w:color="auto" w:fill="FFFFFF"/>
                <w:lang w:val="fr-FR"/>
              </w:rPr>
              <w:t>ʾ</w:t>
            </w:r>
            <w:r>
              <w:rPr>
                <w:rFonts w:ascii="Arial" w:eastAsia="Calibri" w:hAnsi="Arial" w:cs="Arial"/>
                <w:sz w:val="20"/>
                <w:szCs w:val="20"/>
                <w:shd w:val="clear" w:color="auto" w:fill="FFFFFF"/>
                <w:lang w:val="fr-FR"/>
              </w:rPr>
              <w:t>enfant de sable ;</w:t>
            </w:r>
            <w:r>
              <w:rPr>
                <w:rFonts w:ascii="Arial" w:eastAsia="Calibri" w:hAnsi="Arial" w:cs="Arial"/>
                <w:i/>
                <w:iCs/>
                <w:sz w:val="20"/>
                <w:szCs w:val="20"/>
                <w:shd w:val="clear" w:color="auto" w:fill="FFFFFF"/>
                <w:lang w:val="fr-FR"/>
              </w:rPr>
              <w:t xml:space="preserve"> </w:t>
            </w:r>
            <w:r>
              <w:rPr>
                <w:rFonts w:ascii="Arial" w:eastAsia="Calibri" w:hAnsi="Arial" w:cs="Arial"/>
                <w:sz w:val="20"/>
                <w:szCs w:val="20"/>
                <w:shd w:val="clear" w:color="auto" w:fill="FFFFFF"/>
                <w:lang w:val="fr-FR"/>
              </w:rPr>
              <w:t>Assia Djebar,</w:t>
            </w:r>
            <w:r>
              <w:rPr>
                <w:rFonts w:ascii="Arial" w:eastAsia="Calibri" w:hAnsi="Arial" w:cs="Arial"/>
                <w:i/>
                <w:iCs/>
                <w:sz w:val="20"/>
                <w:szCs w:val="20"/>
                <w:shd w:val="clear" w:color="auto" w:fill="FFFFFF"/>
                <w:lang w:val="fr-FR"/>
              </w:rPr>
              <w:t xml:space="preserve"> </w:t>
            </w:r>
            <w:r>
              <w:rPr>
                <w:rFonts w:ascii="Arial" w:eastAsia="Calibri" w:hAnsi="Arial" w:cs="Arial"/>
                <w:sz w:val="20"/>
                <w:szCs w:val="20"/>
                <w:shd w:val="clear" w:color="auto" w:fill="FFFFFF"/>
                <w:lang w:val="fr-FR"/>
              </w:rPr>
              <w:t>LʾAmour, la fantasia</w:t>
            </w:r>
            <w:r>
              <w:rPr>
                <w:rFonts w:ascii="Arial" w:eastAsia="Calibri" w:hAnsi="Arial" w:cs="Arial"/>
                <w:i/>
                <w:iCs/>
                <w:sz w:val="20"/>
                <w:szCs w:val="20"/>
                <w:shd w:val="clear" w:color="auto" w:fill="FFFFFF"/>
                <w:lang w:val="fr-FR"/>
              </w:rPr>
              <w:t> </w:t>
            </w:r>
            <w:r>
              <w:rPr>
                <w:rFonts w:ascii="Arial" w:hAnsi="Arial" w:cs="Century Gothic"/>
                <w:sz w:val="20"/>
                <w:szCs w:val="20"/>
                <w:shd w:val="clear" w:color="auto" w:fill="FFFFFF"/>
                <w:lang w:val="fr-FR"/>
              </w:rPr>
              <w:t>14. Amin Maalouf,</w:t>
            </w:r>
            <w:r>
              <w:rPr>
                <w:rFonts w:ascii="Arial" w:hAnsi="Arial" w:cs="Century Gothic"/>
                <w:i/>
                <w:iCs/>
                <w:sz w:val="20"/>
                <w:szCs w:val="20"/>
                <w:shd w:val="clear" w:color="auto" w:fill="FFFFFF"/>
                <w:lang w:val="fr-FR"/>
              </w:rPr>
              <w:t xml:space="preserve"> </w:t>
            </w:r>
            <w:r>
              <w:rPr>
                <w:rFonts w:ascii="Arial" w:hAnsi="Arial" w:cs="Century Gothic"/>
                <w:sz w:val="20"/>
                <w:szCs w:val="20"/>
                <w:shd w:val="clear" w:color="auto" w:fill="FFFFFF"/>
                <w:lang w:val="fr-FR"/>
              </w:rPr>
              <w:t>Le rocher de Tanios</w:t>
            </w:r>
            <w:r>
              <w:rPr>
                <w:rFonts w:ascii="Arial" w:hAnsi="Arial" w:cs="Century Gothic"/>
                <w:i/>
                <w:sz w:val="20"/>
                <w:szCs w:val="20"/>
                <w:shd w:val="clear" w:color="auto" w:fill="FFFFFF"/>
                <w:lang w:val="fr-FR"/>
              </w:rPr>
              <w:t xml:space="preserve"> </w:t>
            </w:r>
            <w:r>
              <w:rPr>
                <w:rFonts w:ascii="Arial" w:hAnsi="Arial" w:cs="Century Gothic"/>
                <w:sz w:val="20"/>
                <w:szCs w:val="20"/>
                <w:shd w:val="clear" w:color="auto" w:fill="FFFFFF"/>
                <w:lang w:val="fr-FR"/>
              </w:rPr>
              <w:t>15.</w:t>
            </w:r>
            <w:r>
              <w:rPr>
                <w:rFonts w:ascii="Arial" w:hAnsi="Arial" w:cs="Century Gothic"/>
                <w:i/>
                <w:sz w:val="20"/>
                <w:szCs w:val="20"/>
                <w:shd w:val="clear" w:color="auto" w:fill="FFFFFF"/>
                <w:lang w:val="fr-FR"/>
              </w:rPr>
              <w:t xml:space="preserve"> </w:t>
            </w:r>
            <w:r>
              <w:rPr>
                <w:rFonts w:ascii="Arial" w:hAnsi="Arial" w:cs="Century Gothic"/>
                <w:sz w:val="20"/>
                <w:szCs w:val="20"/>
                <w:shd w:val="clear" w:color="auto" w:fill="FFFFFF"/>
                <w:lang w:val="fr-FR"/>
              </w:rPr>
              <w:t>Cung G</w:t>
            </w:r>
            <w:r>
              <w:rPr>
                <w:rFonts w:ascii="Arial" w:hAnsi="Arial" w:cs="Tahoma"/>
                <w:sz w:val="20"/>
                <w:szCs w:val="20"/>
                <w:shd w:val="clear" w:color="auto" w:fill="FFFFFF"/>
                <w:lang w:val="fr-FR"/>
              </w:rPr>
              <w:t xml:space="preserve">îu-Nguyên, </w:t>
            </w:r>
            <w:r>
              <w:rPr>
                <w:rFonts w:ascii="Arial" w:eastAsia="Calibri" w:hAnsi="Arial" w:cs="Arial"/>
                <w:sz w:val="20"/>
                <w:szCs w:val="20"/>
                <w:shd w:val="clear" w:color="auto" w:fill="FFFFFF"/>
                <w:lang w:val="fr-FR"/>
              </w:rPr>
              <w:t xml:space="preserve">Volontés dʾexistence ; </w:t>
            </w:r>
            <w:r>
              <w:rPr>
                <w:rFonts w:ascii="Arial" w:hAnsi="Arial" w:cs="Century Gothic"/>
                <w:sz w:val="20"/>
                <w:szCs w:val="20"/>
                <w:shd w:val="clear" w:color="auto" w:fill="FFFFFF"/>
                <w:lang w:val="fr-FR"/>
              </w:rPr>
              <w:t>Pham Van Ky, Perdre la demeure</w:t>
            </w:r>
          </w:p>
        </w:tc>
        <w:tc>
          <w:tcPr>
            <w:tcW w:w="236" w:type="dxa"/>
            <w:shd w:val="clear" w:color="auto" w:fill="auto"/>
            <w:tcMar>
              <w:top w:w="0" w:type="dxa"/>
              <w:left w:w="10" w:type="dxa"/>
              <w:bottom w:w="0" w:type="dxa"/>
              <w:right w:w="10" w:type="dxa"/>
            </w:tcMar>
          </w:tcPr>
          <w:p w:rsidR="000D5B22" w:rsidRDefault="000D5B22">
            <w:pPr>
              <w:pStyle w:val="Standard"/>
            </w:pPr>
          </w:p>
        </w:tc>
      </w:tr>
      <w:tr w:rsidR="000D5B22">
        <w:tblPrEx>
          <w:tblCellMar>
            <w:top w:w="0" w:type="dxa"/>
            <w:bottom w:w="0" w:type="dxa"/>
          </w:tblCellMar>
        </w:tblPrEx>
        <w:tc>
          <w:tcPr>
            <w:tcW w:w="1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D5B22" w:rsidRDefault="00852EBE">
            <w:pPr>
              <w:pStyle w:val="Standard"/>
              <w:spacing w:after="0" w:line="240" w:lineRule="auto"/>
            </w:pPr>
            <w:r>
              <w:t>Learning outcomes of the course</w:t>
            </w:r>
          </w:p>
        </w:tc>
        <w:tc>
          <w:tcPr>
            <w:tcW w:w="6154"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D5B22" w:rsidRDefault="00852EBE">
            <w:pPr>
              <w:pStyle w:val="Standard"/>
              <w:jc w:val="both"/>
            </w:pPr>
            <w:r>
              <w:rPr>
                <w:rFonts w:ascii="Arial" w:hAnsi="Arial" w:cs="Century Gothic"/>
                <w:sz w:val="20"/>
                <w:szCs w:val="20"/>
                <w:shd w:val="clear" w:color="auto" w:fill="FFFFFF"/>
                <w:lang w:val="fr-FR"/>
              </w:rPr>
              <w:t xml:space="preserve">Ce cursus donne aux étudiants une forte capacité de </w:t>
            </w:r>
            <w:r>
              <w:rPr>
                <w:rFonts w:ascii="Arial" w:hAnsi="Arial" w:cs="Century Gothic"/>
                <w:sz w:val="20"/>
                <w:szCs w:val="20"/>
                <w:shd w:val="clear" w:color="auto" w:fill="FFFFFF"/>
                <w:lang w:val="fr-FR"/>
              </w:rPr>
              <w:t>lecture, une formation solide aux exercises d</w:t>
            </w:r>
            <w:r>
              <w:rPr>
                <w:rFonts w:ascii="Arial" w:hAnsi="Arial" w:cs="Century Gothic"/>
                <w:bCs/>
                <w:sz w:val="20"/>
                <w:szCs w:val="20"/>
                <w:shd w:val="clear" w:color="auto" w:fill="FFFFFF"/>
                <w:lang w:val="fr-FR"/>
              </w:rPr>
              <w:t>ʾ</w:t>
            </w:r>
            <w:r>
              <w:rPr>
                <w:rFonts w:ascii="Arial" w:hAnsi="Arial" w:cs="Century Gothic"/>
                <w:bCs/>
                <w:sz w:val="20"/>
                <w:szCs w:val="20"/>
                <w:shd w:val="clear" w:color="auto" w:fill="FFFFFF"/>
                <w:lang w:val="fr-FR"/>
              </w:rPr>
              <w:t>explication et de commentaire des textes canoniques des lettres francophones ainsi quʾune ouverture dʾesprit et une capacité de réflexion qui soient de nature à les conduire à une véritable aptitude à la problé</w:t>
            </w:r>
            <w:r>
              <w:rPr>
                <w:rFonts w:ascii="Arial" w:hAnsi="Arial" w:cs="Century Gothic"/>
                <w:bCs/>
                <w:sz w:val="20"/>
                <w:szCs w:val="20"/>
                <w:shd w:val="clear" w:color="auto" w:fill="FFFFFF"/>
                <w:lang w:val="fr-FR"/>
              </w:rPr>
              <w:t>matisation. Cela dit, à la fin du cours, les étudiants devraient avoir la connaissance générale de la littérature dʾexpression française dans ses traits distinctifs, tout en étant capable de proposer une lecture critique des textes représentatifs des espac</w:t>
            </w:r>
            <w:r>
              <w:rPr>
                <w:rFonts w:ascii="Arial" w:hAnsi="Arial" w:cs="Century Gothic"/>
                <w:bCs/>
                <w:sz w:val="20"/>
                <w:szCs w:val="20"/>
                <w:shd w:val="clear" w:color="auto" w:fill="FFFFFF"/>
                <w:lang w:val="fr-FR"/>
              </w:rPr>
              <w:t>es francophones. </w:t>
            </w:r>
          </w:p>
        </w:tc>
        <w:tc>
          <w:tcPr>
            <w:tcW w:w="236" w:type="dxa"/>
            <w:shd w:val="clear" w:color="auto" w:fill="auto"/>
            <w:tcMar>
              <w:top w:w="0" w:type="dxa"/>
              <w:left w:w="10" w:type="dxa"/>
              <w:bottom w:w="0" w:type="dxa"/>
              <w:right w:w="10" w:type="dxa"/>
            </w:tcMar>
          </w:tcPr>
          <w:p w:rsidR="000D5B22" w:rsidRDefault="000D5B22">
            <w:pPr>
              <w:pStyle w:val="Standard"/>
            </w:pPr>
          </w:p>
        </w:tc>
      </w:tr>
    </w:tbl>
    <w:p w:rsidR="000D5B22" w:rsidRDefault="00852EBE">
      <w:pPr>
        <w:pStyle w:val="Standard"/>
      </w:pPr>
      <w:r>
        <w:t>The form should be filled out in English and/or other languages  that the courses  offered in Erasmus programme implement</w:t>
      </w:r>
    </w:p>
    <w:sectPr w:rsidR="000D5B22">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EBE" w:rsidRDefault="00852EBE">
      <w:pPr>
        <w:spacing w:after="0" w:line="240" w:lineRule="auto"/>
      </w:pPr>
      <w:r>
        <w:separator/>
      </w:r>
    </w:p>
  </w:endnote>
  <w:endnote w:type="continuationSeparator" w:id="0">
    <w:p w:rsidR="00852EBE" w:rsidRDefault="00852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EBE" w:rsidRDefault="00852EBE">
      <w:pPr>
        <w:spacing w:after="0" w:line="240" w:lineRule="auto"/>
      </w:pPr>
      <w:r>
        <w:rPr>
          <w:color w:val="000000"/>
        </w:rPr>
        <w:separator/>
      </w:r>
    </w:p>
  </w:footnote>
  <w:footnote w:type="continuationSeparator" w:id="0">
    <w:p w:rsidR="00852EBE" w:rsidRDefault="00852E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0D5B22"/>
    <w:rsid w:val="000D5B22"/>
    <w:rsid w:val="00352F45"/>
    <w:rsid w:val="00852EB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61D31C-86F5-4FF7-9000-1E0BAF1E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hr-HR" w:eastAsia="zh-CN" w:bidi="hi-IN"/>
      </w:rPr>
    </w:rPrDefault>
    <w:pPrDefault>
      <w:pPr>
        <w:widowControl w:val="0"/>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sstepano@unizd.hr</dc:creator>
  <cp:lastModifiedBy>mbahnik@unizd.hr</cp:lastModifiedBy>
  <cp:revision>2</cp:revision>
  <cp:lastPrinted>2016-01-28T08:45:00Z</cp:lastPrinted>
  <dcterms:created xsi:type="dcterms:W3CDTF">2022-12-01T09:02:00Z</dcterms:created>
  <dcterms:modified xsi:type="dcterms:W3CDTF">2022-12-01T09:02:00Z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