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C567C3" w:rsidRPr="006849D6" w:rsidTr="00405EAC">
        <w:tc>
          <w:tcPr>
            <w:tcW w:w="9062" w:type="dxa"/>
            <w:gridSpan w:val="2"/>
            <w:shd w:val="clear" w:color="auto" w:fill="DEEAF6" w:themeFill="accent1" w:themeFillTint="33"/>
          </w:tcPr>
          <w:p w:rsidR="00C567C3" w:rsidRPr="006849D6" w:rsidRDefault="00C567C3" w:rsidP="00405EAC">
            <w:pPr>
              <w:spacing w:line="360" w:lineRule="auto"/>
              <w:jc w:val="center"/>
              <w:rPr>
                <w:rFonts w:ascii="Arial" w:eastAsiaTheme="minorEastAsia" w:hAnsi="Arial" w:cs="Arial"/>
                <w:b/>
                <w:bCs/>
                <w:kern w:val="24"/>
              </w:rPr>
            </w:pPr>
            <w:r w:rsidRPr="006849D6">
              <w:rPr>
                <w:rFonts w:ascii="Arial" w:hAnsi="Arial" w:cs="Arial"/>
                <w:b/>
                <w:bCs/>
              </w:rPr>
              <w:t>Imaginaires parisiens</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Semestre</w:t>
            </w:r>
          </w:p>
        </w:tc>
        <w:tc>
          <w:tcPr>
            <w:tcW w:w="6523"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3.</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Durée (en heures hebdomadaires)</w:t>
            </w:r>
          </w:p>
        </w:tc>
        <w:tc>
          <w:tcPr>
            <w:tcW w:w="6523" w:type="dxa"/>
          </w:tcPr>
          <w:p w:rsidR="00C567C3" w:rsidRPr="006849D6" w:rsidRDefault="00C567C3" w:rsidP="00405EAC">
            <w:pPr>
              <w:spacing w:line="360" w:lineRule="auto"/>
              <w:rPr>
                <w:rFonts w:ascii="Arial" w:eastAsiaTheme="minorEastAsia" w:hAnsi="Arial" w:cs="Arial"/>
                <w:bCs/>
                <w:kern w:val="24"/>
              </w:rPr>
            </w:pPr>
            <w:r w:rsidRPr="006849D6">
              <w:rPr>
                <w:rFonts w:ascii="Arial" w:eastAsiaTheme="minorEastAsia" w:hAnsi="Arial" w:cs="Arial"/>
                <w:bCs/>
                <w:kern w:val="24"/>
              </w:rPr>
              <w:t>2/30</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Objectifs</w:t>
            </w:r>
          </w:p>
        </w:tc>
        <w:tc>
          <w:tcPr>
            <w:tcW w:w="6523" w:type="dxa"/>
          </w:tcPr>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 découvrir comment la notion de Paris, ville capitale, s’est mise en place dans le monde des lettres et des arts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 établir des liens entre le contexte social d’une époque et une </w:t>
            </w:r>
            <w:proofErr w:type="spellStart"/>
            <w:r w:rsidRPr="006849D6">
              <w:rPr>
                <w:rFonts w:ascii="Arial" w:hAnsi="Arial" w:cs="Arial"/>
                <w:sz w:val="22"/>
                <w:szCs w:val="22"/>
                <w:lang w:val="fr-FR"/>
              </w:rPr>
              <w:t>oeuvre</w:t>
            </w:r>
            <w:proofErr w:type="spellEnd"/>
            <w:r w:rsidRPr="006849D6">
              <w:rPr>
                <w:rFonts w:ascii="Arial" w:hAnsi="Arial" w:cs="Arial"/>
                <w:sz w:val="22"/>
                <w:szCs w:val="22"/>
                <w:lang w:val="fr-FR"/>
              </w:rPr>
              <w:t xml:space="preserve"> littéraire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 savoir reconnaître les principales caractéristiques (thématiques, style d’écriture) de chaque genre et des principaux écrivains de cette époque </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Contenus enseignés/description des cours</w:t>
            </w:r>
          </w:p>
        </w:tc>
        <w:tc>
          <w:tcPr>
            <w:tcW w:w="6523" w:type="dxa"/>
          </w:tcPr>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Dans ce cours nous explorerons la représentation de Paris dans les lettres et arts. Paris est beaucoup plus qu’un simple cadre pour les lettres et les arts français. La ville est souvent un milieu agissant, un personnage, la métaphore de la société toute entière. Les arts s’en sont inspirés, mais ont aussi beaucoup aidé </w:t>
            </w:r>
            <w:proofErr w:type="spellStart"/>
            <w:r w:rsidRPr="006849D6">
              <w:rPr>
                <w:rFonts w:ascii="Arial" w:hAnsi="Arial" w:cs="Arial"/>
                <w:sz w:val="22"/>
                <w:szCs w:val="22"/>
                <w:lang w:val="fr-FR"/>
              </w:rPr>
              <w:t>a</w:t>
            </w:r>
            <w:proofErr w:type="spellEnd"/>
            <w:r w:rsidRPr="006849D6">
              <w:rPr>
                <w:rFonts w:ascii="Arial" w:hAnsi="Arial" w:cs="Arial"/>
                <w:sz w:val="22"/>
                <w:szCs w:val="22"/>
                <w:lang w:val="fr-FR"/>
              </w:rPr>
              <w:t xml:space="preserve">̀ en construire l’image. Nous examinerons comment Paris est devenue une capitale aux multiples facettes capturant l’imagination de nombreux écrivains, peintres, chanteurs et cinéastes français. Pour mener </w:t>
            </w:r>
            <w:proofErr w:type="spellStart"/>
            <w:r w:rsidRPr="006849D6">
              <w:rPr>
                <w:rFonts w:ascii="Arial" w:hAnsi="Arial" w:cs="Arial"/>
                <w:sz w:val="22"/>
                <w:szCs w:val="22"/>
                <w:lang w:val="fr-FR"/>
              </w:rPr>
              <w:t>a</w:t>
            </w:r>
            <w:proofErr w:type="spellEnd"/>
            <w:r w:rsidRPr="006849D6">
              <w:rPr>
                <w:rFonts w:ascii="Arial" w:hAnsi="Arial" w:cs="Arial"/>
                <w:sz w:val="22"/>
                <w:szCs w:val="22"/>
                <w:lang w:val="fr-FR"/>
              </w:rPr>
              <w:t xml:space="preserve">̀ bien notre découverte, nous analyserons des textes ou des passages littéraires choisis en nous penchant sur le contexte social dans lequel ces </w:t>
            </w:r>
            <w:proofErr w:type="spellStart"/>
            <w:r w:rsidRPr="006849D6">
              <w:rPr>
                <w:rFonts w:ascii="Arial" w:hAnsi="Arial" w:cs="Arial"/>
                <w:sz w:val="22"/>
                <w:szCs w:val="22"/>
                <w:lang w:val="fr-FR"/>
              </w:rPr>
              <w:t>oeuvres</w:t>
            </w:r>
            <w:proofErr w:type="spellEnd"/>
            <w:r w:rsidRPr="006849D6">
              <w:rPr>
                <w:rFonts w:ascii="Arial" w:hAnsi="Arial" w:cs="Arial"/>
                <w:sz w:val="22"/>
                <w:szCs w:val="22"/>
                <w:lang w:val="fr-FR"/>
              </w:rPr>
              <w:t xml:space="preserve"> ont été écrites. Nous compléterons notre recherche en faisant des études diverses de la représentation de Paris dans d’autres formes d’expressions artistiques telles que la peinture, la chanson, le cinéma et dans la bande-dessinée.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1. Paris dans la littérature du Moyen Age au XIXe siècle.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2. Le Paris révolutionnaire.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2. Paris et la province.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4. Le Paris des flâneurs et des passantes.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5. Le Paris d'Émile Zola.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6. Le Paris des peintres.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7. La partie de campagne : une représentation du loisir périurbain.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8. Le Paris de la Belle époque.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9. Paris des photographes.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10. Le Paris des années folles.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11. Paris au cinéma.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12. Paris des immigrés.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13. Le Paris et ses banlieues. </w:t>
            </w:r>
          </w:p>
          <w:p w:rsidR="00C567C3" w:rsidRPr="006849D6" w:rsidRDefault="00C567C3" w:rsidP="00405EAC">
            <w:pPr>
              <w:pStyle w:val="Default"/>
              <w:rPr>
                <w:rFonts w:ascii="Arial" w:hAnsi="Arial" w:cs="Arial"/>
                <w:sz w:val="22"/>
                <w:szCs w:val="22"/>
                <w:lang w:val="fr-FR"/>
              </w:rPr>
            </w:pPr>
            <w:r w:rsidRPr="006849D6">
              <w:rPr>
                <w:rFonts w:ascii="Arial" w:hAnsi="Arial" w:cs="Arial"/>
                <w:sz w:val="22"/>
                <w:szCs w:val="22"/>
                <w:lang w:val="fr-FR"/>
              </w:rPr>
              <w:t xml:space="preserve">14. Regards contemporains sur Paris. </w:t>
            </w:r>
          </w:p>
          <w:p w:rsidR="00C567C3" w:rsidRPr="006849D6" w:rsidRDefault="00C567C3" w:rsidP="00405EAC">
            <w:pPr>
              <w:spacing w:line="360" w:lineRule="auto"/>
              <w:rPr>
                <w:rFonts w:ascii="Arial" w:eastAsiaTheme="minorEastAsia" w:hAnsi="Arial" w:cs="Arial"/>
                <w:bCs/>
                <w:kern w:val="24"/>
              </w:rPr>
            </w:pPr>
            <w:r w:rsidRPr="006849D6">
              <w:rPr>
                <w:rFonts w:ascii="Arial" w:hAnsi="Arial" w:cs="Arial"/>
              </w:rPr>
              <w:t xml:space="preserve">15. Le mythe de la Parisienne. </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Modalités de contrôle des connaissances</w:t>
            </w:r>
          </w:p>
        </w:tc>
        <w:tc>
          <w:tcPr>
            <w:tcW w:w="6523" w:type="dxa"/>
          </w:tcPr>
          <w:p w:rsidR="00C567C3" w:rsidRPr="006849D6" w:rsidRDefault="00C567C3" w:rsidP="00405EAC">
            <w:pPr>
              <w:spacing w:line="360" w:lineRule="auto"/>
              <w:rPr>
                <w:rFonts w:ascii="Arial" w:eastAsiaTheme="minorEastAsia" w:hAnsi="Arial" w:cs="Arial"/>
                <w:kern w:val="24"/>
              </w:rPr>
            </w:pPr>
            <w:r w:rsidRPr="006849D6">
              <w:rPr>
                <w:rFonts w:ascii="Arial" w:eastAsiaTheme="minorEastAsia" w:hAnsi="Arial" w:cs="Arial"/>
                <w:kern w:val="24"/>
              </w:rPr>
              <w:t>Examen oral.</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lastRenderedPageBreak/>
              <w:t>Bibliographie</w:t>
            </w:r>
          </w:p>
        </w:tc>
        <w:tc>
          <w:tcPr>
            <w:tcW w:w="6523" w:type="dxa"/>
          </w:tcPr>
          <w:p w:rsidR="00C567C3" w:rsidRPr="006849D6" w:rsidRDefault="00C567C3"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Bancquart</w:t>
            </w:r>
            <w:proofErr w:type="spellEnd"/>
            <w:r w:rsidRPr="006849D6">
              <w:rPr>
                <w:rFonts w:ascii="Arial" w:hAnsi="Arial" w:cs="Arial"/>
                <w:sz w:val="22"/>
                <w:szCs w:val="22"/>
                <w:lang w:val="fr-FR"/>
              </w:rPr>
              <w:t xml:space="preserve">, M.-C., </w:t>
            </w:r>
            <w:r w:rsidRPr="006849D6">
              <w:rPr>
                <w:rFonts w:ascii="Arial" w:hAnsi="Arial" w:cs="Arial"/>
                <w:i/>
                <w:iCs/>
                <w:sz w:val="22"/>
                <w:szCs w:val="22"/>
                <w:lang w:val="fr-FR"/>
              </w:rPr>
              <w:t>Paris "fin-de-siècle"</w:t>
            </w:r>
            <w:r w:rsidRPr="006849D6">
              <w:rPr>
                <w:rFonts w:ascii="Arial" w:hAnsi="Arial" w:cs="Arial"/>
                <w:sz w:val="22"/>
                <w:szCs w:val="22"/>
                <w:lang w:val="fr-FR"/>
              </w:rPr>
              <w:t xml:space="preserve">, Éditions de la Différence, 2001. </w:t>
            </w:r>
          </w:p>
          <w:p w:rsidR="00C567C3" w:rsidRPr="006849D6" w:rsidRDefault="00C567C3"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Bancquart</w:t>
            </w:r>
            <w:proofErr w:type="spellEnd"/>
            <w:r w:rsidRPr="006849D6">
              <w:rPr>
                <w:rFonts w:ascii="Arial" w:hAnsi="Arial" w:cs="Arial"/>
                <w:i/>
                <w:iCs/>
                <w:sz w:val="22"/>
                <w:szCs w:val="22"/>
                <w:lang w:val="fr-FR"/>
              </w:rPr>
              <w:t xml:space="preserve">, </w:t>
            </w:r>
            <w:r w:rsidRPr="006849D6">
              <w:rPr>
                <w:rFonts w:ascii="Arial" w:hAnsi="Arial" w:cs="Arial"/>
                <w:sz w:val="22"/>
                <w:szCs w:val="22"/>
                <w:lang w:val="fr-FR"/>
              </w:rPr>
              <w:t xml:space="preserve">M.-C., </w:t>
            </w:r>
            <w:r w:rsidRPr="006849D6">
              <w:rPr>
                <w:rFonts w:ascii="Arial" w:hAnsi="Arial" w:cs="Arial"/>
                <w:i/>
                <w:iCs/>
                <w:sz w:val="22"/>
                <w:szCs w:val="22"/>
                <w:lang w:val="fr-FR"/>
              </w:rPr>
              <w:t xml:space="preserve">Paris dans la littérature française après 1945, </w:t>
            </w:r>
            <w:r w:rsidRPr="006849D6">
              <w:rPr>
                <w:rFonts w:ascii="Arial" w:hAnsi="Arial" w:cs="Arial"/>
                <w:sz w:val="22"/>
                <w:szCs w:val="22"/>
                <w:lang w:val="fr-FR"/>
              </w:rPr>
              <w:t>Éditions de la Différence</w:t>
            </w:r>
            <w:r w:rsidRPr="006849D6">
              <w:rPr>
                <w:rFonts w:ascii="Arial" w:hAnsi="Arial" w:cs="Arial"/>
                <w:i/>
                <w:iCs/>
                <w:sz w:val="22"/>
                <w:szCs w:val="22"/>
                <w:lang w:val="fr-FR"/>
              </w:rPr>
              <w:t xml:space="preserve">, </w:t>
            </w:r>
            <w:r w:rsidRPr="006849D6">
              <w:rPr>
                <w:rFonts w:ascii="Arial" w:hAnsi="Arial" w:cs="Arial"/>
                <w:sz w:val="22"/>
                <w:szCs w:val="22"/>
                <w:lang w:val="fr-FR"/>
              </w:rPr>
              <w:t xml:space="preserve">2006. </w:t>
            </w:r>
          </w:p>
          <w:p w:rsidR="00C567C3" w:rsidRPr="006849D6" w:rsidRDefault="00C567C3"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Bancquart</w:t>
            </w:r>
            <w:proofErr w:type="spellEnd"/>
            <w:r w:rsidRPr="006849D6">
              <w:rPr>
                <w:rFonts w:ascii="Arial" w:hAnsi="Arial" w:cs="Arial"/>
                <w:sz w:val="22"/>
                <w:szCs w:val="22"/>
                <w:lang w:val="fr-FR"/>
              </w:rPr>
              <w:t xml:space="preserve">, M.-C., </w:t>
            </w:r>
            <w:r w:rsidRPr="006849D6">
              <w:rPr>
                <w:rFonts w:ascii="Arial" w:hAnsi="Arial" w:cs="Arial"/>
                <w:i/>
                <w:iCs/>
                <w:sz w:val="22"/>
                <w:szCs w:val="22"/>
                <w:lang w:val="fr-FR"/>
              </w:rPr>
              <w:t>Paris des surréalistes</w:t>
            </w:r>
            <w:r w:rsidRPr="006849D6">
              <w:rPr>
                <w:rFonts w:ascii="Arial" w:hAnsi="Arial" w:cs="Arial"/>
                <w:sz w:val="22"/>
                <w:szCs w:val="22"/>
                <w:lang w:val="fr-FR"/>
              </w:rPr>
              <w:t xml:space="preserve">, Éditions de la Différence, 2004.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Castex, P.-G. et al. (</w:t>
            </w:r>
            <w:proofErr w:type="spellStart"/>
            <w:r w:rsidRPr="006849D6">
              <w:rPr>
                <w:rFonts w:ascii="Arial" w:hAnsi="Arial" w:cs="Arial"/>
                <w:sz w:val="22"/>
                <w:szCs w:val="22"/>
                <w:lang w:val="fr-FR"/>
              </w:rPr>
              <w:t>dir</w:t>
            </w:r>
            <w:proofErr w:type="spellEnd"/>
            <w:r w:rsidRPr="006849D6">
              <w:rPr>
                <w:rFonts w:ascii="Arial" w:hAnsi="Arial" w:cs="Arial"/>
                <w:sz w:val="22"/>
                <w:szCs w:val="22"/>
                <w:lang w:val="fr-FR"/>
              </w:rPr>
              <w:t xml:space="preserve">.), </w:t>
            </w:r>
            <w:r w:rsidRPr="006849D6">
              <w:rPr>
                <w:rFonts w:ascii="Arial" w:hAnsi="Arial" w:cs="Arial"/>
                <w:i/>
                <w:iCs/>
                <w:sz w:val="22"/>
                <w:szCs w:val="22"/>
                <w:lang w:val="fr-FR"/>
              </w:rPr>
              <w:t>Écrire Paris : L'image de Paris dans la littérature du XIXe siècle</w:t>
            </w:r>
            <w:r w:rsidRPr="006849D6">
              <w:rPr>
                <w:rFonts w:ascii="Arial" w:hAnsi="Arial" w:cs="Arial"/>
                <w:sz w:val="22"/>
                <w:szCs w:val="22"/>
                <w:lang w:val="fr-FR"/>
              </w:rPr>
              <w:t xml:space="preserve">, Les Éditions du Mécène, 2012. </w:t>
            </w:r>
          </w:p>
          <w:p w:rsidR="00C567C3" w:rsidRPr="006849D6" w:rsidRDefault="00C567C3"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Dufief</w:t>
            </w:r>
            <w:proofErr w:type="spellEnd"/>
            <w:r w:rsidRPr="006849D6">
              <w:rPr>
                <w:rFonts w:ascii="Arial" w:hAnsi="Arial" w:cs="Arial"/>
                <w:sz w:val="22"/>
                <w:szCs w:val="22"/>
                <w:lang w:val="fr-FR"/>
              </w:rPr>
              <w:t xml:space="preserve">, P.-J., </w:t>
            </w:r>
            <w:r w:rsidRPr="006849D6">
              <w:rPr>
                <w:rFonts w:ascii="Arial" w:hAnsi="Arial" w:cs="Arial"/>
                <w:i/>
                <w:iCs/>
                <w:sz w:val="22"/>
                <w:szCs w:val="22"/>
                <w:lang w:val="fr-FR"/>
              </w:rPr>
              <w:t>Paris dans le roman du XIXe siècle</w:t>
            </w:r>
            <w:r w:rsidRPr="006849D6">
              <w:rPr>
                <w:rFonts w:ascii="Arial" w:hAnsi="Arial" w:cs="Arial"/>
                <w:sz w:val="22"/>
                <w:szCs w:val="22"/>
                <w:lang w:val="fr-FR"/>
              </w:rPr>
              <w:t xml:space="preserve">, Hatier, 1994. </w:t>
            </w:r>
          </w:p>
          <w:p w:rsidR="00C567C3" w:rsidRPr="006849D6" w:rsidRDefault="00C567C3" w:rsidP="00405EAC">
            <w:pPr>
              <w:pStyle w:val="Default"/>
              <w:jc w:val="both"/>
              <w:rPr>
                <w:rFonts w:ascii="Arial" w:hAnsi="Arial" w:cs="Arial"/>
                <w:sz w:val="22"/>
                <w:szCs w:val="22"/>
                <w:lang w:val="fr-FR"/>
              </w:rPr>
            </w:pPr>
            <w:r w:rsidRPr="006849D6">
              <w:rPr>
                <w:rFonts w:ascii="Arial" w:hAnsi="Arial" w:cs="Arial"/>
                <w:sz w:val="22"/>
                <w:szCs w:val="22"/>
                <w:lang w:val="fr-FR"/>
              </w:rPr>
              <w:t xml:space="preserve">Kok </w:t>
            </w:r>
            <w:proofErr w:type="spellStart"/>
            <w:r w:rsidRPr="006849D6">
              <w:rPr>
                <w:rFonts w:ascii="Arial" w:hAnsi="Arial" w:cs="Arial"/>
                <w:sz w:val="22"/>
                <w:szCs w:val="22"/>
                <w:lang w:val="fr-FR"/>
              </w:rPr>
              <w:t>Escalle</w:t>
            </w:r>
            <w:proofErr w:type="spellEnd"/>
            <w:r w:rsidRPr="006849D6">
              <w:rPr>
                <w:rFonts w:ascii="Arial" w:hAnsi="Arial" w:cs="Arial"/>
                <w:sz w:val="22"/>
                <w:szCs w:val="22"/>
                <w:lang w:val="fr-FR"/>
              </w:rPr>
              <w:t>, M.-C. (</w:t>
            </w:r>
            <w:proofErr w:type="spellStart"/>
            <w:r w:rsidRPr="006849D6">
              <w:rPr>
                <w:rFonts w:ascii="Arial" w:hAnsi="Arial" w:cs="Arial"/>
                <w:sz w:val="22"/>
                <w:szCs w:val="22"/>
                <w:lang w:val="fr-FR"/>
              </w:rPr>
              <w:t>dir</w:t>
            </w:r>
            <w:proofErr w:type="spellEnd"/>
            <w:r w:rsidRPr="006849D6">
              <w:rPr>
                <w:rFonts w:ascii="Arial" w:hAnsi="Arial" w:cs="Arial"/>
                <w:sz w:val="22"/>
                <w:szCs w:val="22"/>
                <w:lang w:val="fr-FR"/>
              </w:rPr>
              <w:t xml:space="preserve">.), </w:t>
            </w:r>
            <w:r w:rsidRPr="006849D6">
              <w:rPr>
                <w:rFonts w:ascii="Arial" w:hAnsi="Arial" w:cs="Arial"/>
                <w:i/>
                <w:iCs/>
                <w:sz w:val="22"/>
                <w:szCs w:val="22"/>
                <w:lang w:val="fr-FR"/>
              </w:rPr>
              <w:t>Paris : de l’image à la mémoire. Représentations artistiques, littéraires, sociopolitiques</w:t>
            </w:r>
            <w:r w:rsidRPr="006849D6">
              <w:rPr>
                <w:rFonts w:ascii="Arial" w:hAnsi="Arial" w:cs="Arial"/>
                <w:sz w:val="22"/>
                <w:szCs w:val="22"/>
                <w:lang w:val="fr-FR"/>
              </w:rPr>
              <w:t xml:space="preserve">, Atlanta, 1997. </w:t>
            </w:r>
          </w:p>
          <w:p w:rsidR="00C567C3" w:rsidRPr="006849D6" w:rsidRDefault="00C567C3" w:rsidP="00405EAC">
            <w:pPr>
              <w:pStyle w:val="Default"/>
              <w:jc w:val="both"/>
              <w:rPr>
                <w:rFonts w:ascii="Arial" w:hAnsi="Arial" w:cs="Arial"/>
                <w:sz w:val="22"/>
                <w:szCs w:val="22"/>
                <w:lang w:val="fr-FR"/>
              </w:rPr>
            </w:pPr>
            <w:proofErr w:type="spellStart"/>
            <w:r w:rsidRPr="006849D6">
              <w:rPr>
                <w:rFonts w:ascii="Arial" w:hAnsi="Arial" w:cs="Arial"/>
                <w:sz w:val="22"/>
                <w:szCs w:val="22"/>
                <w:lang w:val="fr-FR"/>
              </w:rPr>
              <w:t>Mitterand</w:t>
            </w:r>
            <w:proofErr w:type="spellEnd"/>
            <w:r w:rsidRPr="006849D6">
              <w:rPr>
                <w:rFonts w:ascii="Arial" w:hAnsi="Arial" w:cs="Arial"/>
                <w:sz w:val="22"/>
                <w:szCs w:val="22"/>
                <w:lang w:val="fr-FR"/>
              </w:rPr>
              <w:t xml:space="preserve">, H., </w:t>
            </w:r>
            <w:r w:rsidRPr="006849D6">
              <w:rPr>
                <w:rFonts w:ascii="Arial" w:hAnsi="Arial" w:cs="Arial"/>
                <w:i/>
                <w:iCs/>
                <w:sz w:val="22"/>
                <w:szCs w:val="22"/>
                <w:lang w:val="fr-FR"/>
              </w:rPr>
              <w:t>Le Paris de Zola</w:t>
            </w:r>
            <w:r w:rsidRPr="006849D6">
              <w:rPr>
                <w:rFonts w:ascii="Arial" w:hAnsi="Arial" w:cs="Arial"/>
                <w:sz w:val="22"/>
                <w:szCs w:val="22"/>
                <w:lang w:val="fr-FR"/>
              </w:rPr>
              <w:t xml:space="preserve">, Hazan, Paris, 2008. </w:t>
            </w:r>
          </w:p>
          <w:p w:rsidR="00C567C3" w:rsidRPr="006849D6" w:rsidRDefault="00C567C3" w:rsidP="00405EAC">
            <w:pPr>
              <w:spacing w:line="360" w:lineRule="auto"/>
              <w:jc w:val="both"/>
              <w:rPr>
                <w:rFonts w:ascii="Arial" w:eastAsiaTheme="minorEastAsia" w:hAnsi="Arial" w:cs="Arial"/>
                <w:b/>
                <w:bCs/>
                <w:kern w:val="24"/>
              </w:rPr>
            </w:pPr>
            <w:proofErr w:type="spellStart"/>
            <w:r w:rsidRPr="006849D6">
              <w:rPr>
                <w:rFonts w:ascii="Arial" w:hAnsi="Arial" w:cs="Arial"/>
              </w:rPr>
              <w:t>Pinçonnat</w:t>
            </w:r>
            <w:proofErr w:type="spellEnd"/>
            <w:r w:rsidRPr="006849D6">
              <w:rPr>
                <w:rFonts w:ascii="Arial" w:hAnsi="Arial" w:cs="Arial"/>
              </w:rPr>
              <w:t xml:space="preserve">, C., </w:t>
            </w:r>
            <w:proofErr w:type="spellStart"/>
            <w:r w:rsidRPr="006849D6">
              <w:rPr>
                <w:rFonts w:ascii="Arial" w:hAnsi="Arial" w:cs="Arial"/>
              </w:rPr>
              <w:t>Liaroutzos</w:t>
            </w:r>
            <w:proofErr w:type="spellEnd"/>
            <w:r w:rsidRPr="006849D6">
              <w:rPr>
                <w:rFonts w:ascii="Arial" w:hAnsi="Arial" w:cs="Arial"/>
              </w:rPr>
              <w:t>, C. (</w:t>
            </w:r>
            <w:proofErr w:type="spellStart"/>
            <w:r w:rsidRPr="006849D6">
              <w:rPr>
                <w:rFonts w:ascii="Arial" w:hAnsi="Arial" w:cs="Arial"/>
              </w:rPr>
              <w:t>dir</w:t>
            </w:r>
            <w:proofErr w:type="spellEnd"/>
            <w:r w:rsidRPr="006849D6">
              <w:rPr>
                <w:rFonts w:ascii="Arial" w:hAnsi="Arial" w:cs="Arial"/>
              </w:rPr>
              <w:t xml:space="preserve">.), </w:t>
            </w:r>
            <w:r w:rsidRPr="006849D6">
              <w:rPr>
                <w:rFonts w:ascii="Arial" w:hAnsi="Arial" w:cs="Arial"/>
                <w:i/>
                <w:iCs/>
              </w:rPr>
              <w:t xml:space="preserve">Paris, cartographies littéraires, </w:t>
            </w:r>
            <w:r w:rsidRPr="006849D6">
              <w:rPr>
                <w:rFonts w:ascii="Arial" w:hAnsi="Arial" w:cs="Arial"/>
              </w:rPr>
              <w:t>Éditions Le Manuscrit, 2007.</w:t>
            </w:r>
          </w:p>
        </w:tc>
      </w:tr>
      <w:tr w:rsidR="00C567C3" w:rsidRPr="006849D6" w:rsidTr="00405EAC">
        <w:tc>
          <w:tcPr>
            <w:tcW w:w="2539" w:type="dxa"/>
          </w:tcPr>
          <w:p w:rsidR="00C567C3" w:rsidRPr="006849D6" w:rsidRDefault="00C567C3"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Responsable (nom et adresse mail)</w:t>
            </w:r>
          </w:p>
        </w:tc>
        <w:tc>
          <w:tcPr>
            <w:tcW w:w="6523" w:type="dxa"/>
          </w:tcPr>
          <w:p w:rsidR="00C567C3" w:rsidRPr="006849D6" w:rsidRDefault="00C567C3" w:rsidP="00405EAC">
            <w:pPr>
              <w:spacing w:line="360" w:lineRule="auto"/>
              <w:rPr>
                <w:rFonts w:ascii="Arial" w:eastAsiaTheme="minorEastAsia" w:hAnsi="Arial" w:cs="Arial"/>
                <w:b/>
                <w:bCs/>
                <w:kern w:val="24"/>
              </w:rPr>
            </w:pPr>
            <w:proofErr w:type="spellStart"/>
            <w:r w:rsidRPr="006849D6">
              <w:rPr>
                <w:rFonts w:ascii="Arial" w:eastAsiaTheme="minorEastAsia" w:hAnsi="Arial" w:cs="Arial"/>
                <w:kern w:val="24"/>
              </w:rPr>
              <w:t>Mirna</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Sindičić</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Sabljo</w:t>
            </w:r>
            <w:proofErr w:type="spellEnd"/>
            <w:r w:rsidRPr="006849D6">
              <w:rPr>
                <w:rFonts w:ascii="Arial" w:eastAsiaTheme="minorEastAsia" w:hAnsi="Arial" w:cs="Arial"/>
                <w:kern w:val="24"/>
              </w:rPr>
              <w:t>, msindici@unizd.hr</w:t>
            </w:r>
          </w:p>
        </w:tc>
      </w:tr>
    </w:tbl>
    <w:p w:rsidR="00C637AE" w:rsidRDefault="00C637AE">
      <w:bookmarkStart w:id="0" w:name="_GoBack"/>
      <w:bookmarkEnd w:id="0"/>
    </w:p>
    <w:sectPr w:rsidR="00C637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C3"/>
    <w:rsid w:val="00C567C3"/>
    <w:rsid w:val="00C6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26E5-DD2B-4675-B5F0-47154E25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C3"/>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7C3"/>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67C3"/>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2022-10-19T08:26:00Z</dcterms:created>
  <dcterms:modified xsi:type="dcterms:W3CDTF">2022-10-19T08:26:00Z</dcterms:modified>
</cp:coreProperties>
</file>