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657"/>
      </w:tblGrid>
      <w:tr w:rsidR="0080599B" w:rsidRPr="004C51F6" w:rsidTr="0052116F">
        <w:tc>
          <w:tcPr>
            <w:tcW w:w="9062" w:type="dxa"/>
            <w:gridSpan w:val="2"/>
            <w:shd w:val="clear" w:color="auto" w:fill="DEEAF6" w:themeFill="accent1" w:themeFillTint="33"/>
          </w:tcPr>
          <w:p w:rsidR="0080599B" w:rsidRPr="00481D93" w:rsidRDefault="0080599B" w:rsidP="0052116F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</w:pPr>
            <w:r w:rsidRPr="00481D9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BD francophone</w:t>
            </w:r>
          </w:p>
        </w:tc>
      </w:tr>
      <w:tr w:rsidR="0080599B" w:rsidRPr="006E0223" w:rsidTr="0052116F">
        <w:tc>
          <w:tcPr>
            <w:tcW w:w="2405" w:type="dxa"/>
          </w:tcPr>
          <w:p w:rsidR="0080599B" w:rsidRPr="006E0223" w:rsidRDefault="0080599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:rsidR="0080599B" w:rsidRPr="00481D93" w:rsidRDefault="0080599B" w:rsidP="0052116F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481D9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</w:tr>
      <w:tr w:rsidR="0080599B" w:rsidRPr="006E0223" w:rsidTr="0052116F">
        <w:tc>
          <w:tcPr>
            <w:tcW w:w="2405" w:type="dxa"/>
          </w:tcPr>
          <w:p w:rsidR="0080599B" w:rsidRPr="006E0223" w:rsidRDefault="0080599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:rsidR="0080599B" w:rsidRPr="00481D93" w:rsidRDefault="0080599B" w:rsidP="0052116F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481D9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2 / 30</w:t>
            </w:r>
          </w:p>
        </w:tc>
      </w:tr>
      <w:tr w:rsidR="0080599B" w:rsidRPr="006E0223" w:rsidTr="0052116F">
        <w:tc>
          <w:tcPr>
            <w:tcW w:w="2405" w:type="dxa"/>
          </w:tcPr>
          <w:p w:rsidR="0080599B" w:rsidRPr="006E0223" w:rsidRDefault="0080599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:rsidR="0080599B" w:rsidRPr="00481D93" w:rsidRDefault="0080599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81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Reconnaitre la bande dessinée comme un outil pédagogique incontestable dans l’enseignement 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français. Découvrir les adaptations littéraires en B.D. (Honoré de Balzac, Le </w:t>
            </w:r>
            <w:proofErr w:type="spellStart"/>
            <w:r w:rsidRPr="00481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Pėre</w:t>
            </w:r>
            <w:proofErr w:type="spellEnd"/>
            <w:r w:rsidRPr="00481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Goriot, Jules Verne, Le Tour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du monde en quatre-vingts jours...). Donner un aperçu général sur la B.D. franco-belge (Hergé, Uderzo,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D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Franqui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n…)</w:t>
            </w:r>
          </w:p>
        </w:tc>
      </w:tr>
      <w:tr w:rsidR="0080599B" w:rsidRPr="006E0223" w:rsidTr="0052116F">
        <w:tc>
          <w:tcPr>
            <w:tcW w:w="2405" w:type="dxa"/>
          </w:tcPr>
          <w:p w:rsidR="0080599B" w:rsidRPr="006E0223" w:rsidRDefault="0080599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:rsidR="0080599B" w:rsidRPr="006C1FCA" w:rsidRDefault="0080599B" w:rsidP="0052116F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 L’</w:t>
            </w: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intermédialité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(littérature / B.D</w:t>
            </w:r>
            <w:proofErr w:type="gram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F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2. La littérature </w:t>
            </w: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franꞔaise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en B.D. croate</w:t>
            </w:r>
            <w:r w:rsidRPr="006C1F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 Découvrir l’école franco-belge en lisant et traduisant les albums choisis</w:t>
            </w:r>
            <w:r w:rsidRPr="006C1F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4. Mettre en lumière le langage utilisé par les bédéistes (planche, onomatopées, </w:t>
            </w: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philactères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vignette...) et</w:t>
            </w:r>
            <w:r w:rsidRPr="006C1F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découvrir les modalités expressives du neuvième art</w:t>
            </w:r>
          </w:p>
        </w:tc>
      </w:tr>
      <w:tr w:rsidR="0080599B" w:rsidRPr="006E0223" w:rsidTr="0052116F">
        <w:tc>
          <w:tcPr>
            <w:tcW w:w="2405" w:type="dxa"/>
          </w:tcPr>
          <w:p w:rsidR="0080599B" w:rsidRPr="006E0223" w:rsidRDefault="0080599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:rsidR="0080599B" w:rsidRPr="006C1FCA" w:rsidRDefault="0080599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traval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dirigé et examen oral</w:t>
            </w:r>
          </w:p>
        </w:tc>
      </w:tr>
      <w:tr w:rsidR="0080599B" w:rsidRPr="006E0223" w:rsidTr="0052116F">
        <w:tc>
          <w:tcPr>
            <w:tcW w:w="2405" w:type="dxa"/>
          </w:tcPr>
          <w:p w:rsidR="0080599B" w:rsidRPr="006E0223" w:rsidRDefault="0080599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:rsidR="0080599B" w:rsidRPr="006C1FCA" w:rsidRDefault="0080599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Les poétiques de la bande dessinée (Pierre </w:t>
            </w: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Fresnault-Deruelle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.), Harmattan, Paris, 2008.</w:t>
            </w:r>
            <w:r w:rsidRPr="006C1F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Maaheen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Ahmed, Stéphanie </w:t>
            </w: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Delneste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et Jean-Louis Tilleul, Le Statut culturel de la bande dessinée;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ambiguités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et évolutions, Academia -L’Harmattan, Louvain-la-Neuve, 2016</w:t>
            </w:r>
          </w:p>
        </w:tc>
      </w:tr>
      <w:tr w:rsidR="0080599B" w:rsidRPr="00323195" w:rsidTr="0052116F">
        <w:tc>
          <w:tcPr>
            <w:tcW w:w="2405" w:type="dxa"/>
          </w:tcPr>
          <w:p w:rsidR="0080599B" w:rsidRPr="006E0223" w:rsidRDefault="0080599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657" w:type="dxa"/>
          </w:tcPr>
          <w:p w:rsidR="0080599B" w:rsidRPr="00323195" w:rsidRDefault="0080599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</w:pPr>
            <w:r w:rsidRPr="0032319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Patrick </w:t>
            </w:r>
            <w:proofErr w:type="spellStart"/>
            <w:r w:rsidRPr="0032319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Levačić</w:t>
            </w:r>
            <w:proofErr w:type="spellEnd"/>
          </w:p>
          <w:p w:rsidR="0080599B" w:rsidRPr="00323195" w:rsidRDefault="0080599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</w:pPr>
            <w:r w:rsidRPr="0032319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plevacic@unizd.hr</w:t>
            </w:r>
          </w:p>
        </w:tc>
      </w:tr>
    </w:tbl>
    <w:p w:rsidR="00F9516C" w:rsidRPr="0080599B" w:rsidRDefault="00F9516C">
      <w:pPr>
        <w:rPr>
          <w:lang w:val="en-US"/>
        </w:rPr>
      </w:pPr>
      <w:bookmarkStart w:id="0" w:name="_GoBack"/>
      <w:bookmarkEnd w:id="0"/>
    </w:p>
    <w:sectPr w:rsidR="00F9516C" w:rsidRPr="008059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9B"/>
    <w:rsid w:val="0080599B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F791D-E1A0-4831-BE62-F275D487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9B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9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0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bvodanovic@unizd.hr</dc:creator>
  <cp:keywords/>
  <dc:description/>
  <cp:lastModifiedBy>bvodanovic@unizd.hr</cp:lastModifiedBy>
  <cp:revision>1</cp:revision>
  <dcterms:created xsi:type="dcterms:W3CDTF">2022-12-05T10:41:00Z</dcterms:created>
  <dcterms:modified xsi:type="dcterms:W3CDTF">2022-12-05T10:41:00Z</dcterms:modified>
</cp:coreProperties>
</file>