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F2C1" w14:textId="77777777" w:rsidR="00851DBD" w:rsidRPr="00AA1A5A" w:rsidRDefault="00851DBD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789"/>
        <w:gridCol w:w="444"/>
        <w:gridCol w:w="326"/>
        <w:gridCol w:w="377"/>
        <w:gridCol w:w="31"/>
        <w:gridCol w:w="77"/>
        <w:gridCol w:w="206"/>
        <w:gridCol w:w="111"/>
        <w:gridCol w:w="29"/>
        <w:gridCol w:w="197"/>
        <w:gridCol w:w="229"/>
        <w:gridCol w:w="122"/>
        <w:gridCol w:w="270"/>
        <w:gridCol w:w="422"/>
        <w:gridCol w:w="115"/>
        <w:gridCol w:w="90"/>
        <w:gridCol w:w="262"/>
        <w:gridCol w:w="370"/>
        <w:gridCol w:w="301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1"/>
        <w:gridCol w:w="96"/>
        <w:gridCol w:w="1168"/>
      </w:tblGrid>
      <w:tr w:rsidR="004B553E" w:rsidRPr="009947BA" w14:paraId="51974AA7" w14:textId="77777777" w:rsidTr="00E9461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B75B56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33" w:type="dxa"/>
            <w:gridSpan w:val="23"/>
            <w:vAlign w:val="center"/>
          </w:tcPr>
          <w:p w14:paraId="7DBDCBDE" w14:textId="77777777" w:rsidR="004B553E" w:rsidRPr="004923F4" w:rsidRDefault="00851DB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Klasične sociološke teorije: interpretativni pristupi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5430978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08" w:type="dxa"/>
            <w:gridSpan w:val="4"/>
            <w:vAlign w:val="center"/>
          </w:tcPr>
          <w:p w14:paraId="27CF2A52" w14:textId="7A8A872D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C3774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C3774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9C730BD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3417D1B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33" w:type="dxa"/>
            <w:gridSpan w:val="23"/>
            <w:vAlign w:val="center"/>
          </w:tcPr>
          <w:p w14:paraId="10D54CA6" w14:textId="77777777" w:rsidR="004B553E" w:rsidRPr="004923F4" w:rsidRDefault="005D4E4E" w:rsidP="005D4E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1EA36B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08" w:type="dxa"/>
            <w:gridSpan w:val="4"/>
          </w:tcPr>
          <w:p w14:paraId="7143314C" w14:textId="77777777" w:rsidR="004B553E" w:rsidRPr="004923F4" w:rsidRDefault="005D4E4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69E4333D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29A58D8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9" w:type="dxa"/>
            <w:gridSpan w:val="30"/>
            <w:shd w:val="clear" w:color="auto" w:fill="FFFFFF" w:themeFill="background1"/>
            <w:vAlign w:val="center"/>
          </w:tcPr>
          <w:p w14:paraId="4F32C609" w14:textId="77777777" w:rsidR="004B553E" w:rsidRPr="004923F4" w:rsidRDefault="005D4E4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14:paraId="3E76F9A3" w14:textId="77777777" w:rsidTr="00E9461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28EA18B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98" w:type="dxa"/>
            <w:gridSpan w:val="9"/>
          </w:tcPr>
          <w:p w14:paraId="64D85166" w14:textId="77777777" w:rsidR="004B553E" w:rsidRPr="004923F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10" w:type="dxa"/>
            <w:gridSpan w:val="7"/>
          </w:tcPr>
          <w:p w14:paraId="59B7924A" w14:textId="77777777" w:rsidR="004B553E" w:rsidRPr="004923F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25" w:type="dxa"/>
            <w:gridSpan w:val="7"/>
          </w:tcPr>
          <w:p w14:paraId="727411B9" w14:textId="77777777" w:rsidR="004B553E" w:rsidRPr="004923F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66" w:type="dxa"/>
            <w:gridSpan w:val="7"/>
            <w:shd w:val="clear" w:color="auto" w:fill="FFFFFF" w:themeFill="background1"/>
          </w:tcPr>
          <w:p w14:paraId="69D8D52C" w14:textId="77777777" w:rsidR="004B553E" w:rsidRPr="004923F4" w:rsidRDefault="000668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1975340" w14:textId="77777777" w:rsidTr="00E9461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553B7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98" w:type="dxa"/>
            <w:gridSpan w:val="9"/>
          </w:tcPr>
          <w:p w14:paraId="27AD1EE8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7877AD4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10" w:type="dxa"/>
            <w:gridSpan w:val="7"/>
            <w:vAlign w:val="center"/>
          </w:tcPr>
          <w:p w14:paraId="637FFAF8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25" w:type="dxa"/>
            <w:gridSpan w:val="7"/>
            <w:vAlign w:val="center"/>
          </w:tcPr>
          <w:p w14:paraId="3FCBE1C6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66" w:type="dxa"/>
            <w:gridSpan w:val="7"/>
            <w:shd w:val="clear" w:color="auto" w:fill="FFFFFF" w:themeFill="background1"/>
            <w:vAlign w:val="center"/>
          </w:tcPr>
          <w:p w14:paraId="0BA12F11" w14:textId="77777777" w:rsidR="009A284F" w:rsidRPr="004923F4" w:rsidRDefault="0006682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8D8E57D" w14:textId="77777777" w:rsidTr="00E9461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61A14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572" w:type="dxa"/>
            <w:gridSpan w:val="7"/>
            <w:shd w:val="clear" w:color="auto" w:fill="FFFFFF" w:themeFill="background1"/>
            <w:vAlign w:val="center"/>
          </w:tcPr>
          <w:p w14:paraId="6D760C1E" w14:textId="77777777" w:rsidR="009A284F" w:rsidRPr="004923F4" w:rsidRDefault="000668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74" w:type="dxa"/>
            <w:gridSpan w:val="8"/>
            <w:shd w:val="clear" w:color="auto" w:fill="FFFFFF" w:themeFill="background1"/>
            <w:vAlign w:val="center"/>
          </w:tcPr>
          <w:p w14:paraId="64BBD27B" w14:textId="77777777" w:rsidR="009A284F" w:rsidRPr="004923F4" w:rsidRDefault="000668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81" w:type="dxa"/>
            <w:gridSpan w:val="5"/>
            <w:shd w:val="clear" w:color="auto" w:fill="FFFFFF" w:themeFill="background1"/>
            <w:vAlign w:val="center"/>
          </w:tcPr>
          <w:p w14:paraId="1486B4FE" w14:textId="77777777" w:rsidR="009A284F" w:rsidRPr="004923F4" w:rsidRDefault="000668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EDA34DD" w14:textId="77777777" w:rsidR="009A284F" w:rsidRPr="004923F4" w:rsidRDefault="000668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14:paraId="642ACBCA" w14:textId="77777777" w:rsidR="009A284F" w:rsidRPr="004923F4" w:rsidRDefault="000668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270289F" w14:textId="77777777" w:rsidTr="00E94618">
        <w:trPr>
          <w:trHeight w:val="8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13E8D5D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47" w:type="dxa"/>
            <w:gridSpan w:val="3"/>
            <w:vMerge w:val="restart"/>
          </w:tcPr>
          <w:p w14:paraId="66603C05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4EB7E62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72" w:type="dxa"/>
            <w:gridSpan w:val="9"/>
            <w:vAlign w:val="center"/>
          </w:tcPr>
          <w:p w14:paraId="295C4507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6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59" w:type="dxa"/>
            <w:gridSpan w:val="5"/>
            <w:vAlign w:val="center"/>
          </w:tcPr>
          <w:p w14:paraId="53D0E5B3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77" w:type="dxa"/>
            <w:gridSpan w:val="4"/>
            <w:vAlign w:val="center"/>
          </w:tcPr>
          <w:p w14:paraId="1008DACC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0" w:type="dxa"/>
            <w:gridSpan w:val="7"/>
            <w:vAlign w:val="center"/>
          </w:tcPr>
          <w:p w14:paraId="3EBE849F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64" w:type="dxa"/>
            <w:gridSpan w:val="2"/>
            <w:vAlign w:val="center"/>
          </w:tcPr>
          <w:p w14:paraId="2DF2B0AA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43C386E" w14:textId="77777777" w:rsidTr="00E94618">
        <w:trPr>
          <w:trHeight w:val="80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33D344D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Merge/>
          </w:tcPr>
          <w:p w14:paraId="4B03AC5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2" w:type="dxa"/>
            <w:gridSpan w:val="9"/>
            <w:vAlign w:val="center"/>
          </w:tcPr>
          <w:p w14:paraId="66F84C97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59" w:type="dxa"/>
            <w:gridSpan w:val="5"/>
            <w:vAlign w:val="center"/>
          </w:tcPr>
          <w:p w14:paraId="5E9F30C5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77" w:type="dxa"/>
            <w:gridSpan w:val="4"/>
            <w:vAlign w:val="center"/>
          </w:tcPr>
          <w:p w14:paraId="1C1ECF55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0" w:type="dxa"/>
            <w:gridSpan w:val="7"/>
            <w:vAlign w:val="center"/>
          </w:tcPr>
          <w:p w14:paraId="6504BA95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64" w:type="dxa"/>
            <w:gridSpan w:val="2"/>
            <w:vAlign w:val="center"/>
          </w:tcPr>
          <w:p w14:paraId="0176C3A5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FD0B82C" w14:textId="77777777" w:rsidTr="00E94618">
        <w:trPr>
          <w:trHeight w:val="80"/>
        </w:trPr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54DA33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47" w:type="dxa"/>
            <w:gridSpan w:val="3"/>
          </w:tcPr>
          <w:p w14:paraId="1E7C20D9" w14:textId="77777777" w:rsidR="009A284F" w:rsidRPr="004923F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72" w:type="dxa"/>
            <w:gridSpan w:val="9"/>
            <w:vAlign w:val="center"/>
          </w:tcPr>
          <w:p w14:paraId="1B04D577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36" w:type="dxa"/>
            <w:gridSpan w:val="9"/>
            <w:vAlign w:val="center"/>
          </w:tcPr>
          <w:p w14:paraId="237DE54A" w14:textId="77777777" w:rsidR="009A284F" w:rsidRPr="004923F4" w:rsidRDefault="0006682F" w:rsidP="00851DB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0" w:type="dxa"/>
            <w:gridSpan w:val="7"/>
            <w:shd w:val="clear" w:color="auto" w:fill="F2F2F2" w:themeFill="background1" w:themeFillShade="F2"/>
            <w:vAlign w:val="center"/>
          </w:tcPr>
          <w:p w14:paraId="2FD1FE0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64" w:type="dxa"/>
            <w:gridSpan w:val="2"/>
            <w:vAlign w:val="center"/>
          </w:tcPr>
          <w:p w14:paraId="260C4571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B3DA097" w14:textId="77777777" w:rsidTr="00E94618">
        <w:trPr>
          <w:trHeight w:val="80"/>
        </w:trPr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5364BB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14:paraId="4F02D217" w14:textId="77777777" w:rsidR="009A284F" w:rsidRPr="004923F4" w:rsidRDefault="005D4E4E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6" w:type="dxa"/>
          </w:tcPr>
          <w:p w14:paraId="3A42A1CF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85" w:type="dxa"/>
            <w:gridSpan w:val="3"/>
          </w:tcPr>
          <w:p w14:paraId="294659CB" w14:textId="77777777" w:rsidR="009A284F" w:rsidRPr="004923F4" w:rsidRDefault="00851DBD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46" w:type="dxa"/>
            <w:gridSpan w:val="3"/>
          </w:tcPr>
          <w:p w14:paraId="0AEF8130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6" w:type="dxa"/>
            <w:gridSpan w:val="2"/>
          </w:tcPr>
          <w:p w14:paraId="213BCA02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DC171B7" w14:textId="77777777" w:rsidR="009A284F" w:rsidRPr="004923F4" w:rsidRDefault="009A284F" w:rsidP="00851DB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16" w:type="dxa"/>
            <w:gridSpan w:val="16"/>
            <w:shd w:val="clear" w:color="auto" w:fill="F2F2F2" w:themeFill="background1" w:themeFillShade="F2"/>
            <w:vAlign w:val="center"/>
          </w:tcPr>
          <w:p w14:paraId="51343BC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64" w:type="dxa"/>
            <w:gridSpan w:val="2"/>
            <w:vAlign w:val="center"/>
          </w:tcPr>
          <w:p w14:paraId="5BE6AB11" w14:textId="77777777" w:rsidR="009A284F" w:rsidRPr="004923F4" w:rsidRDefault="000668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9D07E7A" w14:textId="77777777" w:rsidTr="00E94618">
        <w:trPr>
          <w:trHeight w:val="80"/>
        </w:trPr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6468C88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19" w:type="dxa"/>
            <w:gridSpan w:val="12"/>
            <w:vAlign w:val="center"/>
          </w:tcPr>
          <w:p w14:paraId="1B8A28C8" w14:textId="2E9A8767" w:rsidR="009A284F" w:rsidRDefault="00B6048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Predavanja: n</w:t>
            </w:r>
            <w:r w:rsidR="00791AFD">
              <w:rPr>
                <w:rFonts w:ascii="Times New Roman" w:hAnsi="Times New Roman" w:cs="Times New Roman"/>
                <w:b/>
                <w:sz w:val="18"/>
                <w:szCs w:val="20"/>
              </w:rPr>
              <w:t>a daljinu preko MS Teamsa, učionica 121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; četvrtkom 1</w:t>
            </w:r>
            <w:r w:rsidR="00851DBD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,00-1</w:t>
            </w:r>
            <w:r w:rsidR="00851DBD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5D4E4E">
              <w:rPr>
                <w:rFonts w:ascii="Times New Roman" w:hAnsi="Times New Roman" w:cs="Times New Roman"/>
                <w:b/>
                <w:sz w:val="18"/>
                <w:szCs w:val="20"/>
              </w:rPr>
              <w:t>,00</w:t>
            </w:r>
          </w:p>
          <w:p w14:paraId="7949438B" w14:textId="0AB1367E" w:rsidR="00B6048E" w:rsidRDefault="00B6048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B843127" w14:textId="1F25E090" w:rsidR="00B6048E" w:rsidRDefault="00B6048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Seminari: </w:t>
            </w:r>
            <w:r w:rsidR="0077153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na daljinu preko MS Teamsa, </w:t>
            </w:r>
            <w:r w:rsidR="000B662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203,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</w:t>
            </w:r>
            <w:r w:rsidR="00771535">
              <w:rPr>
                <w:rFonts w:ascii="Times New Roman" w:hAnsi="Times New Roman" w:cs="Times New Roman"/>
                <w:b/>
                <w:sz w:val="18"/>
                <w:szCs w:val="20"/>
              </w:rPr>
              <w:t>, grupa A 14,00-15,00, grupa B 15,00-16,00</w:t>
            </w:r>
          </w:p>
          <w:p w14:paraId="1E4B3F4C" w14:textId="77777777" w:rsidR="005D4E4E" w:rsidRDefault="005D4E4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16" w:type="dxa"/>
            <w:gridSpan w:val="16"/>
            <w:shd w:val="clear" w:color="auto" w:fill="F2F2F2" w:themeFill="background1" w:themeFillShade="F2"/>
            <w:vAlign w:val="center"/>
          </w:tcPr>
          <w:p w14:paraId="47C81AC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64" w:type="dxa"/>
            <w:gridSpan w:val="2"/>
            <w:vAlign w:val="center"/>
          </w:tcPr>
          <w:p w14:paraId="62B73747" w14:textId="77777777" w:rsidR="009A284F" w:rsidRDefault="005D4E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5B36FDAF" w14:textId="77777777" w:rsidTr="00E94618">
        <w:trPr>
          <w:trHeight w:val="80"/>
        </w:trPr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E90E670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19" w:type="dxa"/>
            <w:gridSpan w:val="12"/>
            <w:vAlign w:val="center"/>
          </w:tcPr>
          <w:p w14:paraId="57E5218A" w14:textId="7F7931F1" w:rsidR="009A284F" w:rsidRDefault="00851DBD" w:rsidP="005D4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94618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. 2. 2020. </w:t>
            </w:r>
          </w:p>
        </w:tc>
        <w:tc>
          <w:tcPr>
            <w:tcW w:w="3816" w:type="dxa"/>
            <w:gridSpan w:val="16"/>
            <w:shd w:val="clear" w:color="auto" w:fill="F2F2F2" w:themeFill="background1" w:themeFillShade="F2"/>
            <w:vAlign w:val="center"/>
          </w:tcPr>
          <w:p w14:paraId="0C44969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64" w:type="dxa"/>
            <w:gridSpan w:val="2"/>
            <w:vAlign w:val="center"/>
          </w:tcPr>
          <w:p w14:paraId="3E5197BD" w14:textId="64700230" w:rsidR="009A284F" w:rsidRDefault="00E946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851DBD">
              <w:rPr>
                <w:rFonts w:ascii="Times New Roman" w:hAnsi="Times New Roman" w:cs="Times New Roman"/>
                <w:sz w:val="18"/>
              </w:rPr>
              <w:t>. 6</w:t>
            </w:r>
            <w:r w:rsidR="005D4E4E">
              <w:rPr>
                <w:rFonts w:ascii="Times New Roman" w:hAnsi="Times New Roman" w:cs="Times New Roman"/>
                <w:sz w:val="18"/>
              </w:rPr>
              <w:t>. 2020.</w:t>
            </w:r>
          </w:p>
        </w:tc>
      </w:tr>
      <w:tr w:rsidR="009A284F" w:rsidRPr="009947BA" w14:paraId="457BA9C3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67AEFC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9" w:type="dxa"/>
            <w:gridSpan w:val="30"/>
          </w:tcPr>
          <w:p w14:paraId="3F0AC0B3" w14:textId="77777777" w:rsidR="00851DBD" w:rsidRPr="00851DBD" w:rsidRDefault="00851DBD" w:rsidP="00851DB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51DBD">
              <w:rPr>
                <w:rFonts w:ascii="Times New Roman" w:hAnsi="Times New Roman" w:cs="Times New Roman"/>
                <w:sz w:val="20"/>
              </w:rPr>
              <w:t>Nema.</w:t>
            </w:r>
          </w:p>
          <w:p w14:paraId="1A8F568A" w14:textId="77777777" w:rsidR="00851DBD" w:rsidRPr="00851DBD" w:rsidRDefault="00851DBD" w:rsidP="00851DB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51DBD">
              <w:rPr>
                <w:rFonts w:ascii="Times New Roman" w:hAnsi="Times New Roman" w:cs="Times New Roman"/>
                <w:sz w:val="20"/>
              </w:rPr>
              <w:t>Upisan 4. semestar studija.</w:t>
            </w:r>
          </w:p>
          <w:p w14:paraId="07F7B8DD" w14:textId="77777777" w:rsidR="005D4E4E" w:rsidRPr="009947BA" w:rsidRDefault="00851DBD" w:rsidP="00851DBD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51DBD">
              <w:rPr>
                <w:rFonts w:ascii="Times New Roman" w:hAnsi="Times New Roman" w:cs="Times New Roman"/>
                <w:sz w:val="20"/>
              </w:rPr>
              <w:t>Poznavanje rane socijalne misli, osnovnih socioloških pojmova te pozitivističkih pristupa klasičnih socioloških teorija.</w:t>
            </w:r>
          </w:p>
        </w:tc>
      </w:tr>
      <w:tr w:rsidR="009A284F" w:rsidRPr="009947BA" w14:paraId="27BECDFB" w14:textId="77777777" w:rsidTr="00541F5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42C6F83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70D5288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5DF0E468" w14:textId="2F4C139A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</w:t>
            </w:r>
            <w:r w:rsidR="00E94618">
              <w:rPr>
                <w:rFonts w:ascii="Times New Roman" w:hAnsi="Times New Roman" w:cs="Times New Roman"/>
                <w:b/>
                <w:sz w:val="18"/>
              </w:rPr>
              <w:t>ica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94618">
              <w:rPr>
                <w:rFonts w:ascii="Times New Roman" w:hAnsi="Times New Roman" w:cs="Times New Roman"/>
                <w:b/>
                <w:sz w:val="18"/>
              </w:rPr>
              <w:t xml:space="preserve">i izvođačica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99" w:type="dxa"/>
            <w:gridSpan w:val="30"/>
          </w:tcPr>
          <w:p w14:paraId="7D775BE5" w14:textId="3CF6E67D" w:rsidR="009A284F" w:rsidRPr="009947BA" w:rsidRDefault="00E946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420F9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0F92">
              <w:rPr>
                <w:rFonts w:ascii="Times New Roman" w:hAnsi="Times New Roman" w:cs="Times New Roman"/>
                <w:sz w:val="18"/>
              </w:rPr>
              <w:t>dr.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4E4E" w:rsidRPr="005D4E4E">
              <w:rPr>
                <w:rFonts w:ascii="Times New Roman" w:hAnsi="Times New Roman" w:cs="Times New Roman"/>
                <w:sz w:val="18"/>
              </w:rPr>
              <w:t>sc. Valerija Barada</w:t>
            </w:r>
          </w:p>
        </w:tc>
      </w:tr>
      <w:tr w:rsidR="009A284F" w:rsidRPr="009947BA" w14:paraId="7C89B38D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05240C71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36" w:type="dxa"/>
            <w:gridSpan w:val="19"/>
          </w:tcPr>
          <w:p w14:paraId="52FE0724" w14:textId="77777777" w:rsidR="009A284F" w:rsidRPr="009947BA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5D4E4E" w:rsidRPr="007F52A5">
                <w:rPr>
                  <w:rStyle w:val="Hiperveza"/>
                  <w:rFonts w:ascii="Times New Roman" w:hAnsi="Times New Roman" w:cs="Times New Roman"/>
                  <w:sz w:val="18"/>
                </w:rPr>
                <w:t>vbarada@unizd.hr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664E3D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66" w:type="dxa"/>
            <w:gridSpan w:val="7"/>
          </w:tcPr>
          <w:p w14:paraId="1785A14D" w14:textId="220042D0" w:rsidR="009A284F" w:rsidRPr="009947BA" w:rsidRDefault="00E946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5D4E4E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5D4E4E">
              <w:rPr>
                <w:rFonts w:ascii="Times New Roman" w:hAnsi="Times New Roman" w:cs="Times New Roman"/>
                <w:sz w:val="18"/>
              </w:rPr>
              <w:t>,00-14,00, kabinet 120</w:t>
            </w:r>
            <w:r>
              <w:rPr>
                <w:rFonts w:ascii="Times New Roman" w:hAnsi="Times New Roman" w:cs="Times New Roman"/>
                <w:sz w:val="18"/>
              </w:rPr>
              <w:t xml:space="preserve"> i/ili na daljinu</w:t>
            </w:r>
            <w:r w:rsidR="008B66DE">
              <w:rPr>
                <w:rFonts w:ascii="Times New Roman" w:hAnsi="Times New Roman" w:cs="Times New Roman"/>
                <w:sz w:val="18"/>
              </w:rPr>
              <w:t>, uz prethodnu najavu el. poštom</w:t>
            </w:r>
          </w:p>
        </w:tc>
      </w:tr>
      <w:tr w:rsidR="006E45B1" w:rsidRPr="009947BA" w14:paraId="70C3160F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537ACE35" w14:textId="1CF7E087" w:rsidR="006E45B1" w:rsidRPr="009947BA" w:rsidRDefault="006E45B1" w:rsidP="00C567C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</w:t>
            </w:r>
            <w:r w:rsidR="00E94618">
              <w:rPr>
                <w:rFonts w:ascii="Times New Roman" w:hAnsi="Times New Roman" w:cs="Times New Roman"/>
                <w:b/>
                <w:sz w:val="18"/>
              </w:rPr>
              <w:t>ica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  <w:r w:rsidR="00E94618">
              <w:rPr>
                <w:rFonts w:ascii="Times New Roman" w:hAnsi="Times New Roman" w:cs="Times New Roman"/>
                <w:b/>
                <w:sz w:val="18"/>
              </w:rPr>
              <w:t xml:space="preserve"> (seminari)</w:t>
            </w:r>
          </w:p>
        </w:tc>
        <w:tc>
          <w:tcPr>
            <w:tcW w:w="7499" w:type="dxa"/>
            <w:gridSpan w:val="30"/>
          </w:tcPr>
          <w:p w14:paraId="2945AB23" w14:textId="77777777" w:rsidR="006E45B1" w:rsidRPr="009947BA" w:rsidRDefault="006E45B1" w:rsidP="00C56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</w:t>
            </w:r>
            <w:r w:rsidRPr="005D4E4E">
              <w:rPr>
                <w:rFonts w:ascii="Times New Roman" w:hAnsi="Times New Roman" w:cs="Times New Roman"/>
                <w:sz w:val="18"/>
              </w:rPr>
              <w:t xml:space="preserve">. sc. </w:t>
            </w:r>
            <w:r>
              <w:rPr>
                <w:rFonts w:ascii="Times New Roman" w:hAnsi="Times New Roman" w:cs="Times New Roman"/>
                <w:sz w:val="18"/>
              </w:rPr>
              <w:t>Nensi Segarić</w:t>
            </w:r>
          </w:p>
        </w:tc>
      </w:tr>
      <w:tr w:rsidR="006E45B1" w:rsidRPr="009947BA" w14:paraId="0824287E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07322E12" w14:textId="77777777" w:rsidR="006E45B1" w:rsidRPr="009947BA" w:rsidRDefault="006E45B1" w:rsidP="00C567C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36" w:type="dxa"/>
            <w:gridSpan w:val="19"/>
          </w:tcPr>
          <w:p w14:paraId="2B1E1C51" w14:textId="77777777" w:rsidR="006E45B1" w:rsidRPr="009947BA" w:rsidRDefault="0006682F" w:rsidP="00C56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6E45B1" w:rsidRPr="00977C0A">
                <w:rPr>
                  <w:rStyle w:val="Hiperveza"/>
                  <w:rFonts w:ascii="Times New Roman" w:hAnsi="Times New Roman" w:cs="Times New Roman"/>
                  <w:sz w:val="18"/>
                </w:rPr>
                <w:t>nsegaric@unizd.hr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D31169C" w14:textId="77777777" w:rsidR="006E45B1" w:rsidRPr="009947BA" w:rsidRDefault="006E45B1" w:rsidP="00C56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66" w:type="dxa"/>
            <w:gridSpan w:val="7"/>
          </w:tcPr>
          <w:p w14:paraId="1F3D2794" w14:textId="3A47E631" w:rsidR="006E45B1" w:rsidRPr="009947BA" w:rsidRDefault="00515AE1" w:rsidP="00C56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AE1">
              <w:rPr>
                <w:rFonts w:ascii="Times New Roman" w:hAnsi="Times New Roman" w:cs="Times New Roman"/>
                <w:sz w:val="18"/>
              </w:rPr>
              <w:t>Utork</w:t>
            </w:r>
            <w:r>
              <w:rPr>
                <w:rFonts w:ascii="Times New Roman" w:hAnsi="Times New Roman" w:cs="Times New Roman"/>
                <w:sz w:val="18"/>
              </w:rPr>
              <w:t>om</w:t>
            </w:r>
            <w:r w:rsidRPr="00515AE1">
              <w:rPr>
                <w:rFonts w:ascii="Times New Roman" w:hAnsi="Times New Roman" w:cs="Times New Roman"/>
                <w:sz w:val="18"/>
              </w:rPr>
              <w:t>, 1</w:t>
            </w:r>
            <w:r w:rsidR="009D642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5AE1">
              <w:rPr>
                <w:rFonts w:ascii="Times New Roman" w:hAnsi="Times New Roman" w:cs="Times New Roman"/>
                <w:sz w:val="18"/>
              </w:rPr>
              <w:t>00-1</w:t>
            </w:r>
            <w:r w:rsidR="009D6421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515AE1">
              <w:rPr>
                <w:rFonts w:ascii="Times New Roman" w:hAnsi="Times New Roman" w:cs="Times New Roman"/>
                <w:sz w:val="18"/>
              </w:rPr>
              <w:t xml:space="preserve">00, </w:t>
            </w:r>
            <w:r w:rsidR="009D6421">
              <w:rPr>
                <w:rFonts w:ascii="Times New Roman" w:hAnsi="Times New Roman" w:cs="Times New Roman"/>
                <w:sz w:val="18"/>
              </w:rPr>
              <w:t xml:space="preserve">na daljinu i/ili </w:t>
            </w:r>
            <w:r w:rsidRPr="00515AE1">
              <w:rPr>
                <w:rFonts w:ascii="Times New Roman" w:hAnsi="Times New Roman" w:cs="Times New Roman"/>
                <w:sz w:val="18"/>
              </w:rPr>
              <w:t>soba 121/4</w:t>
            </w:r>
            <w:r w:rsidR="009D6421">
              <w:rPr>
                <w:rFonts w:ascii="Times New Roman" w:hAnsi="Times New Roman" w:cs="Times New Roman"/>
                <w:sz w:val="18"/>
              </w:rPr>
              <w:t>, uz prethodnu najavu el. poštom</w:t>
            </w:r>
          </w:p>
        </w:tc>
      </w:tr>
      <w:tr w:rsidR="009A284F" w:rsidRPr="009947BA" w14:paraId="67C31A4C" w14:textId="77777777" w:rsidTr="00541F5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18E363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0B4719C" w14:textId="77777777" w:rsidTr="00E94618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42D4BD8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572" w:type="dxa"/>
            <w:gridSpan w:val="7"/>
            <w:vAlign w:val="center"/>
          </w:tcPr>
          <w:p w14:paraId="76780822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74" w:type="dxa"/>
            <w:gridSpan w:val="8"/>
            <w:vAlign w:val="center"/>
          </w:tcPr>
          <w:p w14:paraId="75DCF89C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81" w:type="dxa"/>
            <w:gridSpan w:val="5"/>
            <w:vAlign w:val="center"/>
          </w:tcPr>
          <w:p w14:paraId="393A670B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08FD9E8" w14:textId="77777777" w:rsidR="009A284F" w:rsidRPr="00C02454" w:rsidRDefault="0006682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475" w:type="dxa"/>
            <w:gridSpan w:val="3"/>
            <w:vAlign w:val="center"/>
          </w:tcPr>
          <w:p w14:paraId="79A742A3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88F4BE1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4577340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2" w:type="dxa"/>
            <w:gridSpan w:val="7"/>
            <w:vAlign w:val="center"/>
          </w:tcPr>
          <w:p w14:paraId="0913DFE4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74" w:type="dxa"/>
            <w:gridSpan w:val="8"/>
            <w:vAlign w:val="center"/>
          </w:tcPr>
          <w:p w14:paraId="5A80DE28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81" w:type="dxa"/>
            <w:gridSpan w:val="5"/>
            <w:vAlign w:val="center"/>
          </w:tcPr>
          <w:p w14:paraId="1CD78471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300A9B6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75" w:type="dxa"/>
            <w:gridSpan w:val="3"/>
            <w:vAlign w:val="center"/>
          </w:tcPr>
          <w:p w14:paraId="1B7B699C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6A1764D" w14:textId="77777777" w:rsidTr="00E94618">
        <w:tc>
          <w:tcPr>
            <w:tcW w:w="3361" w:type="dxa"/>
            <w:gridSpan w:val="8"/>
            <w:shd w:val="clear" w:color="auto" w:fill="F2F2F2" w:themeFill="background1" w:themeFillShade="F2"/>
          </w:tcPr>
          <w:p w14:paraId="5C5ED82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27" w:type="dxa"/>
            <w:gridSpan w:val="23"/>
            <w:vAlign w:val="center"/>
          </w:tcPr>
          <w:p w14:paraId="3D96E260" w14:textId="77777777" w:rsidR="00851DBD" w:rsidRPr="00FE354B" w:rsidRDefault="00851DBD" w:rsidP="00851DBD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E354B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studenti/ce će biti sposobni:</w:t>
            </w:r>
          </w:p>
          <w:p w14:paraId="60775C08" w14:textId="77777777" w:rsidR="00851DBD" w:rsidRPr="00FE354B" w:rsidRDefault="00851DBD" w:rsidP="00851DBD">
            <w:pPr>
              <w:pStyle w:val="Odlomakpopisa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E354B">
              <w:rPr>
                <w:rFonts w:ascii="Times New Roman" w:hAnsi="Times New Roman" w:cs="Times New Roman"/>
                <w:sz w:val="18"/>
                <w:szCs w:val="18"/>
              </w:rPr>
              <w:t xml:space="preserve">Obrazložiti i koristiti temeljne pojmove klasika interpretativnih pristupa u sociologiji </w:t>
            </w:r>
          </w:p>
          <w:p w14:paraId="5E1292F8" w14:textId="77777777" w:rsidR="00851DBD" w:rsidRPr="00FE354B" w:rsidRDefault="00851DBD" w:rsidP="00851DBD">
            <w:pPr>
              <w:pStyle w:val="Odlomakpopisa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E354B">
              <w:rPr>
                <w:rFonts w:ascii="Times New Roman" w:hAnsi="Times New Roman" w:cs="Times New Roman"/>
                <w:sz w:val="18"/>
                <w:szCs w:val="18"/>
              </w:rPr>
              <w:t>Upotrijebiti koncepte interpretativnih pristupa klasičnih socioloških teorija na analizu suvremenog hrvatskog društva</w:t>
            </w:r>
          </w:p>
          <w:p w14:paraId="099D1BCC" w14:textId="77777777" w:rsidR="00851DBD" w:rsidRPr="00FE354B" w:rsidRDefault="00851DBD" w:rsidP="00851DBD">
            <w:pPr>
              <w:pStyle w:val="Odlomakpopisa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E354B">
              <w:rPr>
                <w:rFonts w:ascii="Times New Roman" w:hAnsi="Times New Roman" w:cs="Times New Roman"/>
                <w:sz w:val="18"/>
                <w:szCs w:val="18"/>
              </w:rPr>
              <w:t>Koristiti vještine parafraziranja, sažimanja i citiranja znanstvenih tekstova u pisanim bilješkama na materinjem jeziku</w:t>
            </w:r>
          </w:p>
          <w:p w14:paraId="6B402392" w14:textId="77777777" w:rsidR="00785CAA" w:rsidRPr="00851DBD" w:rsidRDefault="00851DBD" w:rsidP="00851DBD">
            <w:pPr>
              <w:pStyle w:val="Odlomakpopisa"/>
              <w:numPr>
                <w:ilvl w:val="0"/>
                <w:numId w:val="3"/>
              </w:numPr>
              <w:spacing w:before="20" w:after="20"/>
              <w:rPr>
                <w:rFonts w:ascii="Arial Narrow" w:hAnsi="Arial Narrow" w:cs="Arial"/>
              </w:rPr>
            </w:pPr>
            <w:r w:rsidRPr="00FE354B">
              <w:rPr>
                <w:rFonts w:ascii="Times New Roman" w:hAnsi="Times New Roman" w:cs="Times New Roman"/>
                <w:sz w:val="18"/>
                <w:szCs w:val="18"/>
              </w:rPr>
              <w:t>Koristiti sposobnost timskog rada kao i vještine interakcije s drugima (nastavnicima/cama i kolegama/kolegicama)</w:t>
            </w:r>
          </w:p>
        </w:tc>
      </w:tr>
      <w:tr w:rsidR="00785CAA" w:rsidRPr="009947BA" w14:paraId="6FE28CBD" w14:textId="77777777" w:rsidTr="00E94618">
        <w:tc>
          <w:tcPr>
            <w:tcW w:w="3361" w:type="dxa"/>
            <w:gridSpan w:val="8"/>
            <w:shd w:val="clear" w:color="auto" w:fill="F2F2F2" w:themeFill="background1" w:themeFillShade="F2"/>
          </w:tcPr>
          <w:p w14:paraId="4B442EEE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27" w:type="dxa"/>
            <w:gridSpan w:val="23"/>
            <w:vAlign w:val="center"/>
          </w:tcPr>
          <w:p w14:paraId="11C93AD4" w14:textId="77777777" w:rsidR="00785CAA" w:rsidRPr="00B4202A" w:rsidRDefault="005D4E4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Vidi</w:t>
            </w:r>
            <w:r w:rsidRPr="007050F3">
              <w:rPr>
                <w:rStyle w:val="Hiperveza"/>
              </w:rPr>
              <w:t xml:space="preserve"> </w:t>
            </w:r>
            <w:hyperlink r:id="rId10" w:history="1">
              <w:r w:rsidRPr="007050F3">
                <w:rPr>
                  <w:rStyle w:val="Hiperveza"/>
                  <w:rFonts w:ascii="Times New Roman" w:hAnsi="Times New Roman" w:cs="Times New Roman"/>
                  <w:sz w:val="18"/>
                </w:rPr>
                <w:t>http://www.unizd.hr/sociologija/preddiplomski-studij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2534B886" w14:textId="77777777" w:rsidTr="00541F5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13E119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6C4671B3" w14:textId="77777777" w:rsidTr="00E94618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7297C62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572" w:type="dxa"/>
            <w:gridSpan w:val="7"/>
            <w:vAlign w:val="center"/>
          </w:tcPr>
          <w:p w14:paraId="43994EA3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74" w:type="dxa"/>
            <w:gridSpan w:val="8"/>
            <w:vAlign w:val="center"/>
          </w:tcPr>
          <w:p w14:paraId="6B6A8AEB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81" w:type="dxa"/>
            <w:gridSpan w:val="5"/>
            <w:vAlign w:val="center"/>
          </w:tcPr>
          <w:p w14:paraId="7160530D" w14:textId="5D04F81E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75F1954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75" w:type="dxa"/>
            <w:gridSpan w:val="3"/>
            <w:vAlign w:val="center"/>
          </w:tcPr>
          <w:p w14:paraId="365B6BE1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4CC3A0B" w14:textId="77777777" w:rsidTr="00E94618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6584CD7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2" w:type="dxa"/>
            <w:gridSpan w:val="7"/>
            <w:vAlign w:val="center"/>
          </w:tcPr>
          <w:p w14:paraId="32CC6983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74" w:type="dxa"/>
            <w:gridSpan w:val="8"/>
            <w:vAlign w:val="center"/>
          </w:tcPr>
          <w:p w14:paraId="66F8A167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81" w:type="dxa"/>
            <w:gridSpan w:val="5"/>
            <w:vAlign w:val="center"/>
          </w:tcPr>
          <w:p w14:paraId="6B54CBF3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F2119D2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75" w:type="dxa"/>
            <w:gridSpan w:val="3"/>
            <w:vAlign w:val="center"/>
          </w:tcPr>
          <w:p w14:paraId="23E86089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FF060E2" w14:textId="77777777" w:rsidTr="00E94618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49DB7C6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2" w:type="dxa"/>
            <w:gridSpan w:val="7"/>
            <w:vAlign w:val="center"/>
          </w:tcPr>
          <w:p w14:paraId="04407568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74" w:type="dxa"/>
            <w:gridSpan w:val="8"/>
            <w:vAlign w:val="center"/>
          </w:tcPr>
          <w:p w14:paraId="37E4BF2B" w14:textId="1BFFB2DF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81" w:type="dxa"/>
            <w:gridSpan w:val="5"/>
            <w:vAlign w:val="center"/>
          </w:tcPr>
          <w:p w14:paraId="5D86AACA" w14:textId="59F29D73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5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72" w:type="dxa"/>
            <w:gridSpan w:val="10"/>
            <w:vAlign w:val="center"/>
          </w:tcPr>
          <w:p w14:paraId="1252DCE1" w14:textId="77777777" w:rsidR="009A284F" w:rsidRPr="00C02454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851DB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2BE94CBB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13C179F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9" w:type="dxa"/>
            <w:gridSpan w:val="30"/>
            <w:vAlign w:val="center"/>
          </w:tcPr>
          <w:p w14:paraId="0070FDF5" w14:textId="6BADD653" w:rsidR="006E45B1" w:rsidRPr="006E45B1" w:rsidRDefault="006E45B1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Očekuje se redovitost pohađanja predavanja i seminara. U semestru se tolerira izostanak s najviše 3 termina nastave. Kolizije s drugom studijskom grupom se prihvaćaju na predavanjima, dok se na seminarskoj nastavi očekuje cjelovito pohađanje. Za kolizije u rasporedu je potrebno </w:t>
            </w:r>
            <w:r w:rsidR="0032669D">
              <w:rPr>
                <w:rFonts w:ascii="Times New Roman" w:eastAsia="MS Gothic" w:hAnsi="Times New Roman" w:cs="Times New Roman"/>
                <w:sz w:val="18"/>
              </w:rPr>
              <w:t>dostaviti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 pisani dokaz.</w:t>
            </w:r>
          </w:p>
          <w:p w14:paraId="09CB51D6" w14:textId="77777777" w:rsidR="006E45B1" w:rsidRPr="006E45B1" w:rsidRDefault="006E45B1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80F2A33" w14:textId="047B663A" w:rsidR="006E45B1" w:rsidRDefault="006E45B1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Studenti trebaju aktivno pratiti predavanja u pisanom obliku. Bilješke koje studenti naprave na predavanju, ulaze u </w:t>
            </w:r>
            <w:r w:rsidRPr="00515AE1">
              <w:rPr>
                <w:rFonts w:ascii="Times New Roman" w:eastAsia="MS Gothic" w:hAnsi="Times New Roman" w:cs="Times New Roman"/>
                <w:i/>
                <w:sz w:val="18"/>
              </w:rPr>
              <w:t>Dnevnik čitanja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 za seminarsku nastavu i </w:t>
            </w:r>
            <w:r w:rsidR="002B344F">
              <w:rPr>
                <w:rFonts w:ascii="Times New Roman" w:eastAsia="MS Gothic" w:hAnsi="Times New Roman" w:cs="Times New Roman"/>
                <w:sz w:val="18"/>
              </w:rPr>
              <w:t>njen su dio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32669D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r w:rsidR="0032669D" w:rsidRPr="00515AE1">
              <w:rPr>
                <w:rFonts w:ascii="Times New Roman" w:eastAsia="MS Gothic" w:hAnsi="Times New Roman" w:cs="Times New Roman"/>
                <w:i/>
                <w:sz w:val="18"/>
              </w:rPr>
              <w:t>Dnevnik</w:t>
            </w:r>
            <w:r w:rsidR="0032669D">
              <w:rPr>
                <w:rFonts w:ascii="Times New Roman" w:eastAsia="MS Gothic" w:hAnsi="Times New Roman" w:cs="Times New Roman"/>
                <w:i/>
                <w:sz w:val="18"/>
              </w:rPr>
              <w:t>u</w:t>
            </w:r>
            <w:r w:rsidR="0032669D" w:rsidRPr="00515AE1">
              <w:rPr>
                <w:rFonts w:ascii="Times New Roman" w:eastAsia="MS Gothic" w:hAnsi="Times New Roman" w:cs="Times New Roman"/>
                <w:i/>
                <w:sz w:val="18"/>
              </w:rPr>
              <w:t xml:space="preserve"> čitanja</w:t>
            </w:r>
            <w:r w:rsidR="0032669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="0032669D">
              <w:rPr>
                <w:rFonts w:ascii="Times New Roman" w:eastAsia="MS Gothic" w:hAnsi="Times New Roman" w:cs="Times New Roman"/>
                <w:iCs/>
                <w:sz w:val="18"/>
              </w:rPr>
              <w:t xml:space="preserve">rade se i bilješke </w:t>
            </w:r>
            <w:r w:rsidR="0040657C">
              <w:rPr>
                <w:rFonts w:ascii="Times New Roman" w:eastAsia="MS Gothic" w:hAnsi="Times New Roman" w:cs="Times New Roman"/>
                <w:iCs/>
                <w:sz w:val="18"/>
              </w:rPr>
              <w:t>seminarske literature</w:t>
            </w:r>
            <w:r w:rsidR="009B5CBF">
              <w:rPr>
                <w:rFonts w:ascii="Times New Roman" w:eastAsia="MS Gothic" w:hAnsi="Times New Roman" w:cs="Times New Roman"/>
                <w:iCs/>
                <w:sz w:val="18"/>
              </w:rPr>
              <w:t>.</w:t>
            </w:r>
          </w:p>
          <w:p w14:paraId="75A31742" w14:textId="0CC04002" w:rsidR="009B5CBF" w:rsidRDefault="009B5CBF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1DA9A3A3" w14:textId="77777777" w:rsidR="00740E93" w:rsidRDefault="009B5CBF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iCs/>
                <w:sz w:val="18"/>
              </w:rPr>
              <w:t xml:space="preserve">Nastava se odvija preko MS Teamsa, a </w:t>
            </w:r>
            <w:r w:rsidR="00E76FEA">
              <w:rPr>
                <w:rFonts w:ascii="Times New Roman" w:eastAsia="MS Gothic" w:hAnsi="Times New Roman" w:cs="Times New Roman"/>
                <w:iCs/>
                <w:sz w:val="18"/>
              </w:rPr>
              <w:t>u slučaju promjene epidemioloških mjera uživo u učionici 121</w:t>
            </w:r>
            <w:r w:rsidR="00740E93">
              <w:rPr>
                <w:rFonts w:ascii="Times New Roman" w:eastAsia="MS Gothic" w:hAnsi="Times New Roman" w:cs="Times New Roman"/>
                <w:iCs/>
                <w:sz w:val="18"/>
              </w:rPr>
              <w:t xml:space="preserve"> za predavanja, a u učionici 203 za seminare</w:t>
            </w:r>
            <w:r w:rsidR="00E76FEA">
              <w:rPr>
                <w:rFonts w:ascii="Times New Roman" w:eastAsia="MS Gothic" w:hAnsi="Times New Roman" w:cs="Times New Roman"/>
                <w:iCs/>
                <w:sz w:val="18"/>
              </w:rPr>
              <w:t xml:space="preserve">. </w:t>
            </w:r>
          </w:p>
          <w:p w14:paraId="4664381C" w14:textId="5550F3E6" w:rsidR="009B5CBF" w:rsidRPr="0032669D" w:rsidRDefault="00E76FEA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iCs/>
                <w:sz w:val="18"/>
              </w:rPr>
              <w:t xml:space="preserve">U kolegiju se koristi i sustav Merlin. </w:t>
            </w:r>
          </w:p>
          <w:p w14:paraId="58D2D95B" w14:textId="77777777" w:rsidR="007050F3" w:rsidRPr="00DE6D53" w:rsidRDefault="007050F3" w:rsidP="006E45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69488642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30315F2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56" w:type="dxa"/>
            <w:gridSpan w:val="14"/>
          </w:tcPr>
          <w:p w14:paraId="711C1E00" w14:textId="77777777" w:rsidR="009A284F" w:rsidRPr="009947BA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55" w:type="dxa"/>
            <w:gridSpan w:val="10"/>
          </w:tcPr>
          <w:p w14:paraId="5EB7E71A" w14:textId="77777777" w:rsidR="009A284F" w:rsidRPr="009947BA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088" w:type="dxa"/>
            <w:gridSpan w:val="6"/>
          </w:tcPr>
          <w:p w14:paraId="5029A916" w14:textId="77777777" w:rsidR="009A284F" w:rsidRPr="009947BA" w:rsidRDefault="000668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481F772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1E5386F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56" w:type="dxa"/>
            <w:gridSpan w:val="14"/>
            <w:vAlign w:val="center"/>
          </w:tcPr>
          <w:p w14:paraId="056C93C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5" w:type="dxa"/>
            <w:gridSpan w:val="10"/>
            <w:vAlign w:val="center"/>
          </w:tcPr>
          <w:p w14:paraId="316E3D65" w14:textId="52636461" w:rsidR="009A284F" w:rsidRDefault="009B6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0655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6. 202</w:t>
            </w:r>
            <w:r w:rsidR="0060655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6D360815" w14:textId="222C03AC" w:rsidR="009B6456" w:rsidRDefault="009B6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54EE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6. 202</w:t>
            </w:r>
            <w:r w:rsidR="00D354E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88" w:type="dxa"/>
            <w:gridSpan w:val="6"/>
            <w:vAlign w:val="center"/>
          </w:tcPr>
          <w:p w14:paraId="4CE0F6E7" w14:textId="71286A03" w:rsidR="009A284F" w:rsidRDefault="009B6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F3ED2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9. 202</w:t>
            </w:r>
            <w:r w:rsidR="00D354EE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6D6CDDB2" w14:textId="6D9AB971" w:rsidR="009B6456" w:rsidRDefault="00EF3E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9B6456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9B645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48090D32" w14:textId="77777777" w:rsidTr="00E94618">
        <w:trPr>
          <w:trHeight w:val="843"/>
        </w:trPr>
        <w:tc>
          <w:tcPr>
            <w:tcW w:w="1789" w:type="dxa"/>
            <w:shd w:val="clear" w:color="auto" w:fill="F2F2F2" w:themeFill="background1" w:themeFillShade="F2"/>
          </w:tcPr>
          <w:p w14:paraId="08FE749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9" w:type="dxa"/>
            <w:gridSpan w:val="30"/>
          </w:tcPr>
          <w:p w14:paraId="1ACCE481" w14:textId="0FF758F8" w:rsidR="009A284F" w:rsidRDefault="006E45B1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Najvažnije postavke klasika sociološke misli tijekom druge polovice 19. stoljeća i prvih desetljeća 20. stoljeća, a koji se usmjeravaju na interpretaciju društvenih fenomena (formalizam u sociologiji, metoda razumijevanja, socijalni biheviorizam, američki formalizam i čikaška škola, </w:t>
            </w:r>
            <w:r w:rsidR="00EF3ED2">
              <w:rPr>
                <w:rFonts w:ascii="Times New Roman" w:eastAsia="MS Gothic" w:hAnsi="Times New Roman" w:cs="Times New Roman"/>
                <w:sz w:val="18"/>
              </w:rPr>
              <w:t>kulturni feminizam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24CC2DE2" w14:textId="72FE248B" w:rsidR="00EF3ED2" w:rsidRPr="009947BA" w:rsidRDefault="00EF3ED2" w:rsidP="006E45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F1E8603" w14:textId="77777777" w:rsidTr="00A37F4F">
        <w:trPr>
          <w:trHeight w:val="6798"/>
        </w:trPr>
        <w:tc>
          <w:tcPr>
            <w:tcW w:w="1789" w:type="dxa"/>
            <w:shd w:val="clear" w:color="auto" w:fill="F2F2F2" w:themeFill="background1" w:themeFillShade="F2"/>
          </w:tcPr>
          <w:p w14:paraId="1E4C05B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9" w:type="dxa"/>
            <w:gridSpan w:val="30"/>
          </w:tcPr>
          <w:p w14:paraId="65831890" w14:textId="77777777" w:rsidR="00541F59" w:rsidRDefault="00541F59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"/>
              <w:gridCol w:w="981"/>
              <w:gridCol w:w="4003"/>
              <w:gridCol w:w="1523"/>
            </w:tblGrid>
            <w:tr w:rsidR="00541F59" w:rsidRPr="00EC3286" w14:paraId="78C20A00" w14:textId="77777777" w:rsidTr="00BD328E">
              <w:trPr>
                <w:trHeight w:val="91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522E2B" w14:textId="77777777" w:rsidR="00541F59" w:rsidRPr="00BD328E" w:rsidRDefault="00541F59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32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</w:t>
                  </w:r>
                </w:p>
              </w:tc>
            </w:tr>
            <w:tr w:rsidR="001C38EE" w:rsidRPr="00EC3286" w14:paraId="5DB4EA27" w14:textId="77777777" w:rsidTr="00BD328E">
              <w:trPr>
                <w:trHeight w:val="91"/>
              </w:trPr>
              <w:tc>
                <w:tcPr>
                  <w:tcW w:w="527" w:type="pct"/>
                  <w:shd w:val="clear" w:color="auto" w:fill="auto"/>
                  <w:vAlign w:val="center"/>
                </w:tcPr>
                <w:p w14:paraId="47068EDF" w14:textId="77777777" w:rsidR="00541F59" w:rsidRPr="00BD328E" w:rsidRDefault="00541F59" w:rsidP="00541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D32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61A3D800" w14:textId="77777777" w:rsidR="00541F59" w:rsidRPr="00BD328E" w:rsidRDefault="00541F59" w:rsidP="00541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D32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752" w:type="pct"/>
                  <w:shd w:val="clear" w:color="auto" w:fill="auto"/>
                  <w:vAlign w:val="center"/>
                </w:tcPr>
                <w:p w14:paraId="65A273C8" w14:textId="77777777" w:rsidR="00541F59" w:rsidRPr="00BD328E" w:rsidRDefault="00541F59" w:rsidP="00541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D32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1047" w:type="pct"/>
                  <w:shd w:val="clear" w:color="auto" w:fill="auto"/>
                  <w:vAlign w:val="center"/>
                </w:tcPr>
                <w:p w14:paraId="24409C32" w14:textId="77777777" w:rsidR="00541F59" w:rsidRPr="00BD328E" w:rsidRDefault="00541F59" w:rsidP="00541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D32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541F59" w:rsidRPr="00EC3286" w14:paraId="1F96C7D4" w14:textId="77777777" w:rsidTr="0049534C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0087B8A8" w14:textId="77777777" w:rsidR="00541F59" w:rsidRPr="00EC3286" w:rsidRDefault="00541F59" w:rsidP="00541F59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14:paraId="71C3BA61" w14:textId="7A7569B4" w:rsidR="00541F59" w:rsidRPr="00EC3286" w:rsidRDefault="00541F59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FF5D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FF5D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99" w:type="pct"/>
                  <w:gridSpan w:val="2"/>
                  <w:vAlign w:val="center"/>
                </w:tcPr>
                <w:p w14:paraId="7CD201AA" w14:textId="440C6C39" w:rsidR="00541F59" w:rsidRPr="00EC3286" w:rsidRDefault="00541F59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Uvodni sat i dogovor oko kolegija. Interpretativni pristupi</w:t>
                  </w:r>
                  <w:r w:rsidR="005B5A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uvod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1C38EE" w:rsidRPr="00EC3286" w14:paraId="300A89FA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767CC73C" w14:textId="77777777" w:rsidR="00541F59" w:rsidRPr="00EC3286" w:rsidRDefault="00541F59" w:rsidP="00541F59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2BF443FB" w14:textId="4DAD85DC" w:rsidR="00541F59" w:rsidRPr="00EC3286" w:rsidRDefault="00FF5D4C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541F59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.3.20</w:t>
                  </w:r>
                  <w:r w:rsidR="00541F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541F59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54E0BF56" w14:textId="10CE919C" w:rsidR="00541F59" w:rsidRPr="00EC3286" w:rsidRDefault="00F9414C" w:rsidP="00541F5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Interpretativni pristup</w:t>
                  </w:r>
                  <w:r w:rsidR="005B5A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 klasičnoj sociologiji – pregled </w:t>
                  </w:r>
                </w:p>
              </w:tc>
              <w:tc>
                <w:tcPr>
                  <w:tcW w:w="1047" w:type="pct"/>
                  <w:vAlign w:val="center"/>
                </w:tcPr>
                <w:p w14:paraId="35AA2494" w14:textId="77777777" w:rsidR="00F9414C" w:rsidRPr="00EC3286" w:rsidRDefault="00F9414C" w:rsidP="00F941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5901AB03" w14:textId="5B4A1DC7" w:rsidR="00541F59" w:rsidRPr="00EC3286" w:rsidRDefault="00F9414C" w:rsidP="00F941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F9414C" w:rsidRPr="00EC3286" w14:paraId="3FC17B8A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73792EAF" w14:textId="77777777" w:rsidR="00F9414C" w:rsidRPr="00EC3286" w:rsidRDefault="00F9414C" w:rsidP="00541F59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0B00DB79" w14:textId="32AF80B9" w:rsidR="00F9414C" w:rsidRDefault="00F9414C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3AF07A03" w14:textId="11E9022F" w:rsidR="00F9414C" w:rsidRPr="00EC3286" w:rsidRDefault="00F9414C" w:rsidP="00541F5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Počeci sociologije u Njemačkoj. Tönniesov pojmovni par zajednica-društvo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7" w:type="pct"/>
                  <w:vAlign w:val="center"/>
                </w:tcPr>
                <w:p w14:paraId="051F7DE5" w14:textId="77777777" w:rsidR="00F9414C" w:rsidRPr="00EC3286" w:rsidRDefault="00F9414C" w:rsidP="00F941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3685A2C0" w14:textId="242D7623" w:rsidR="00F9414C" w:rsidRPr="00EC3286" w:rsidRDefault="00F9414C" w:rsidP="00F9414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1C38EE" w:rsidRPr="00EC3286" w14:paraId="5AAFF06C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1F5C0747" w14:textId="77777777" w:rsidR="001C38EE" w:rsidRPr="00EC3286" w:rsidRDefault="001C38EE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FDEE6" w14:textId="0D07A316" w:rsidR="001C38EE" w:rsidRPr="00EC3286" w:rsidRDefault="00F941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3266E88F" w14:textId="77777777" w:rsidR="001C38EE" w:rsidRPr="00EC3286" w:rsidRDefault="001C38EE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Formalna sociologija. 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Simmelov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 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sociologija svakodnevice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1047" w:type="pct"/>
                  <w:vAlign w:val="center"/>
                </w:tcPr>
                <w:p w14:paraId="30F488F9" w14:textId="77777777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303775D3" w14:textId="77777777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1C38EE" w:rsidRPr="00EC3286" w14:paraId="49A65CC0" w14:textId="77777777" w:rsidTr="001A7AB2">
              <w:trPr>
                <w:trHeight w:val="91"/>
              </w:trPr>
              <w:tc>
                <w:tcPr>
                  <w:tcW w:w="527" w:type="pct"/>
                  <w:tcBorders>
                    <w:right w:val="single" w:sz="4" w:space="0" w:color="auto"/>
                  </w:tcBorders>
                  <w:vAlign w:val="center"/>
                </w:tcPr>
                <w:p w14:paraId="2AA75818" w14:textId="77777777" w:rsidR="001C38EE" w:rsidRPr="00EC3286" w:rsidRDefault="001C38EE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B6A08" w14:textId="1FCB2560" w:rsidR="001C38EE" w:rsidRPr="00EC3286" w:rsidRDefault="00F941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25.3.2021.</w:t>
                  </w:r>
                </w:p>
              </w:tc>
              <w:tc>
                <w:tcPr>
                  <w:tcW w:w="2752" w:type="pct"/>
                  <w:tcBorders>
                    <w:left w:val="single" w:sz="4" w:space="0" w:color="auto"/>
                  </w:tcBorders>
                  <w:vAlign w:val="center"/>
                </w:tcPr>
                <w:p w14:paraId="124FA288" w14:textId="4997A0A8" w:rsidR="001C38EE" w:rsidRPr="00EC3286" w:rsidRDefault="00F9414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 Sveučilišta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7" w:type="pct"/>
                  <w:vAlign w:val="center"/>
                </w:tcPr>
                <w:p w14:paraId="66CFB6D8" w14:textId="7D16813F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5D4C" w:rsidRPr="00EC3286" w14:paraId="6C51861D" w14:textId="77777777" w:rsidTr="001A7AB2">
              <w:trPr>
                <w:trHeight w:val="91"/>
              </w:trPr>
              <w:tc>
                <w:tcPr>
                  <w:tcW w:w="527" w:type="pct"/>
                  <w:tcBorders>
                    <w:right w:val="single" w:sz="4" w:space="0" w:color="auto"/>
                  </w:tcBorders>
                  <w:vAlign w:val="center"/>
                </w:tcPr>
                <w:p w14:paraId="6C0B5DBD" w14:textId="77777777" w:rsidR="00FF5D4C" w:rsidRPr="00EC3286" w:rsidRDefault="00FF5D4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80922" w14:textId="10FC6A69" w:rsidR="00FF5D4C" w:rsidRPr="00EC3286" w:rsidRDefault="00F941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1.4.2021.</w:t>
                  </w:r>
                </w:p>
              </w:tc>
              <w:tc>
                <w:tcPr>
                  <w:tcW w:w="2752" w:type="pct"/>
                  <w:tcBorders>
                    <w:left w:val="single" w:sz="4" w:space="0" w:color="auto"/>
                  </w:tcBorders>
                  <w:vAlign w:val="center"/>
                </w:tcPr>
                <w:p w14:paraId="34231F5D" w14:textId="4E21257D" w:rsidR="00FF5D4C" w:rsidRPr="00EC3286" w:rsidRDefault="00F9414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Uskršnji praznici</w:t>
                  </w:r>
                </w:p>
              </w:tc>
              <w:tc>
                <w:tcPr>
                  <w:tcW w:w="1047" w:type="pct"/>
                  <w:vAlign w:val="center"/>
                </w:tcPr>
                <w:p w14:paraId="42770D99" w14:textId="77777777" w:rsidR="00FF5D4C" w:rsidRPr="00EC3286" w:rsidRDefault="00FF5D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813FC" w:rsidRPr="00EC3286" w14:paraId="76FB1281" w14:textId="77777777" w:rsidTr="001A7AB2">
              <w:trPr>
                <w:trHeight w:val="91"/>
              </w:trPr>
              <w:tc>
                <w:tcPr>
                  <w:tcW w:w="527" w:type="pct"/>
                  <w:tcBorders>
                    <w:right w:val="single" w:sz="4" w:space="0" w:color="auto"/>
                  </w:tcBorders>
                  <w:vAlign w:val="center"/>
                </w:tcPr>
                <w:p w14:paraId="784B215E" w14:textId="77777777" w:rsidR="000813FC" w:rsidRPr="00EC3286" w:rsidRDefault="000813F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C1DD6" w14:textId="71E60C72" w:rsidR="000813FC" w:rsidRDefault="00F941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tcBorders>
                    <w:left w:val="single" w:sz="4" w:space="0" w:color="auto"/>
                  </w:tcBorders>
                  <w:vAlign w:val="center"/>
                </w:tcPr>
                <w:p w14:paraId="0421A357" w14:textId="58FB340E" w:rsidR="000813FC" w:rsidRDefault="00F9414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Weberov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doprinos sociologiji.</w:t>
                  </w:r>
                </w:p>
              </w:tc>
              <w:tc>
                <w:tcPr>
                  <w:tcW w:w="1047" w:type="pct"/>
                  <w:vAlign w:val="center"/>
                </w:tcPr>
                <w:p w14:paraId="3BE1189F" w14:textId="77777777" w:rsidR="001A7AB2" w:rsidRPr="00EC3286" w:rsidRDefault="001A7AB2" w:rsidP="001A7A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1983F92E" w14:textId="457A7051" w:rsidR="000813FC" w:rsidRPr="00EC3286" w:rsidRDefault="001A7AB2" w:rsidP="001A7A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1C38EE" w:rsidRPr="00EC3286" w14:paraId="03C20707" w14:textId="77777777" w:rsidTr="001A7AB2">
              <w:trPr>
                <w:trHeight w:val="91"/>
              </w:trPr>
              <w:tc>
                <w:tcPr>
                  <w:tcW w:w="527" w:type="pct"/>
                  <w:tcBorders>
                    <w:right w:val="single" w:sz="4" w:space="0" w:color="auto"/>
                  </w:tcBorders>
                  <w:vAlign w:val="center"/>
                </w:tcPr>
                <w:p w14:paraId="0E411B41" w14:textId="77777777" w:rsidR="001C38EE" w:rsidRPr="00EC3286" w:rsidRDefault="001C38EE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F367F" w14:textId="440A72AA" w:rsidR="001C38EE" w:rsidRPr="00EC3286" w:rsidRDefault="00F941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tcBorders>
                    <w:left w:val="single" w:sz="4" w:space="0" w:color="auto"/>
                  </w:tcBorders>
                  <w:vAlign w:val="center"/>
                </w:tcPr>
                <w:p w14:paraId="2C9A9495" w14:textId="271D1ABE" w:rsidR="001C38EE" w:rsidRPr="00EC3286" w:rsidRDefault="001C38EE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Weberovo poimanje </w:t>
                  </w:r>
                  <w:r w:rsidRPr="00EC328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djelovanja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EC328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razumijevanja</w:t>
                  </w:r>
                  <w:r w:rsidR="00742C6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7" w:type="pct"/>
                  <w:vAlign w:val="center"/>
                </w:tcPr>
                <w:p w14:paraId="4142E814" w14:textId="77777777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3ECE19D6" w14:textId="77777777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1C38EE" w:rsidRPr="00EC3286" w14:paraId="0C9FB415" w14:textId="77777777" w:rsidTr="001A7AB2">
              <w:trPr>
                <w:trHeight w:val="516"/>
              </w:trPr>
              <w:tc>
                <w:tcPr>
                  <w:tcW w:w="527" w:type="pct"/>
                  <w:vAlign w:val="center"/>
                </w:tcPr>
                <w:p w14:paraId="45945AAE" w14:textId="77777777" w:rsidR="001C38EE" w:rsidRPr="00EC3286" w:rsidRDefault="001C38EE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67679575" w14:textId="527CD288" w:rsidR="001C38EE" w:rsidRPr="00EC3286" w:rsidRDefault="00F941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shd w:val="clear" w:color="auto" w:fill="auto"/>
                  <w:vAlign w:val="center"/>
                </w:tcPr>
                <w:p w14:paraId="0BDD97F4" w14:textId="77777777" w:rsidR="001C38EE" w:rsidRPr="00EC3286" w:rsidRDefault="001C38EE" w:rsidP="001C38EE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arriet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Martineau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začeci (feminističke) sociologije.</w:t>
                  </w:r>
                </w:p>
              </w:tc>
              <w:tc>
                <w:tcPr>
                  <w:tcW w:w="1047" w:type="pct"/>
                  <w:vAlign w:val="center"/>
                </w:tcPr>
                <w:p w14:paraId="4F1B1513" w14:textId="77777777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5D0464E6" w14:textId="77777777" w:rsidR="001C38EE" w:rsidRPr="00EC3286" w:rsidRDefault="001C38EE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0813FC" w:rsidRPr="00EC3286" w14:paraId="147ADD7B" w14:textId="77777777" w:rsidTr="0049534C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65CC4C03" w14:textId="77777777" w:rsidR="000813FC" w:rsidRPr="00EC3286" w:rsidRDefault="000813FC" w:rsidP="00541F59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8D0CBE" w14:textId="647828D2" w:rsidR="000813FC" w:rsidRPr="00EC3286" w:rsidRDefault="00701FCE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27.4.2021.</w:t>
                  </w:r>
                </w:p>
              </w:tc>
              <w:tc>
                <w:tcPr>
                  <w:tcW w:w="3799" w:type="pct"/>
                  <w:gridSpan w:val="2"/>
                  <w:vAlign w:val="center"/>
                </w:tcPr>
                <w:p w14:paraId="19084252" w14:textId="28ED6A60" w:rsidR="000813FC" w:rsidRDefault="000813FC" w:rsidP="00541F5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PRVI KOLOKVIJ </w:t>
                  </w:r>
                </w:p>
                <w:p w14:paraId="3716A10B" w14:textId="3AF51DC8" w:rsidR="001A7AB2" w:rsidRPr="00316E04" w:rsidRDefault="001A7AB2" w:rsidP="00541F5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 terminu seminarske nastave</w:t>
                  </w:r>
                </w:p>
                <w:p w14:paraId="632EC650" w14:textId="778D8041" w:rsidR="000813FC" w:rsidRPr="00EC3286" w:rsidRDefault="000813FC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813FC" w:rsidRPr="00EC3286" w14:paraId="7E680568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488F792C" w14:textId="77777777" w:rsidR="000813FC" w:rsidRPr="00EC3286" w:rsidRDefault="000813FC" w:rsidP="00541F59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285D62" w14:textId="13174592" w:rsidR="000813FC" w:rsidRPr="00EC3286" w:rsidRDefault="0021622C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.4.20</w:t>
                  </w:r>
                  <w:r w:rsidR="000813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743BF151" w14:textId="56894826" w:rsidR="000813FC" w:rsidRPr="00EC3286" w:rsidRDefault="000813FC" w:rsidP="00541F5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Nastanak sociologije u SAD-u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njeno utemeljenje u europskoj sociologiji.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47" w:type="pct"/>
                  <w:vAlign w:val="center"/>
                </w:tcPr>
                <w:p w14:paraId="3AA59C40" w14:textId="77777777" w:rsidR="000813FC" w:rsidRPr="00EC3286" w:rsidRDefault="000813FC" w:rsidP="00541F5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813FC" w:rsidRPr="00EC3286" w14:paraId="1DCAC784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77A475E4" w14:textId="77777777" w:rsidR="000813FC" w:rsidRPr="00EC3286" w:rsidRDefault="000813F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7B4BA9A1" w14:textId="5B7D4FFD" w:rsidR="000813FC" w:rsidRPr="00EC3286" w:rsidRDefault="0021622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</w:t>
                  </w:r>
                  <w:r w:rsidR="000813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6D12A222" w14:textId="77777777" w:rsidR="000813FC" w:rsidRPr="00EC3286" w:rsidRDefault="000813F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Socijalni biheviorizam i interakcionizam G. H. Meada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20B784CB" w14:textId="60385B47" w:rsidR="000813FC" w:rsidRPr="00EC3286" w:rsidRDefault="000813F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7" w:type="pct"/>
                  <w:vAlign w:val="center"/>
                </w:tcPr>
                <w:p w14:paraId="3B6E2A9A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0C651B08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0813FC" w:rsidRPr="00EC3286" w14:paraId="1FA22DBB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0754E2FB" w14:textId="77777777" w:rsidR="000813FC" w:rsidRPr="00EC3286" w:rsidRDefault="000813F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5E946A5C" w14:textId="0B7AA4C9" w:rsidR="000813FC" w:rsidRPr="00EC3286" w:rsidRDefault="00D12CA7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 w:rsidR="000813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53186900" w14:textId="297F54E8" w:rsidR="000813FC" w:rsidRPr="00EC3286" w:rsidRDefault="000813F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W.E.B. DuBois kao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začetnik empirijske sociologije u SAD-u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7" w:type="pct"/>
                  <w:vAlign w:val="center"/>
                </w:tcPr>
                <w:p w14:paraId="6A81182A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7588E410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0813FC" w:rsidRPr="00EC3286" w14:paraId="54FD1C36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2BC11269" w14:textId="77777777" w:rsidR="000813FC" w:rsidRPr="00EC3286" w:rsidRDefault="000813F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28EC17D1" w14:textId="599712BB" w:rsidR="000813FC" w:rsidRPr="00EC3286" w:rsidRDefault="00D12CA7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 w:rsidR="000813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0813FC"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vAlign w:val="center"/>
                </w:tcPr>
                <w:p w14:paraId="045A8652" w14:textId="3E75ABE7" w:rsidR="000813FC" w:rsidRPr="00EC3286" w:rsidRDefault="000813F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Čikaška škola: od subjektivizma prema objektivizmu u sociologiji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7" w:type="pct"/>
                  <w:vAlign w:val="center"/>
                </w:tcPr>
                <w:p w14:paraId="1FDF9FA7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60FC956B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0813FC" w:rsidRPr="00EC3286" w14:paraId="38A17745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0D302481" w14:textId="77777777" w:rsidR="000813FC" w:rsidRPr="00EC3286" w:rsidRDefault="000813F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0AF51706" w14:textId="0C0A1A6D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D12C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.5.20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D12C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52" w:type="pct"/>
                  <w:shd w:val="clear" w:color="auto" w:fill="auto"/>
                  <w:vAlign w:val="center"/>
                </w:tcPr>
                <w:p w14:paraId="7780F075" w14:textId="2811A919" w:rsidR="000813FC" w:rsidRPr="00EC3286" w:rsidRDefault="000813FC" w:rsidP="001C38E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Sociologija i rani feminizam ženske grupe Čikaške škole. Kulturni feminizam i kritički pragmatizam Jane Addams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47" w:type="pct"/>
                  <w:vAlign w:val="center"/>
                </w:tcPr>
                <w:p w14:paraId="2895A9F2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Vidi popis literature.</w:t>
                  </w:r>
                </w:p>
                <w:p w14:paraId="10A5830E" w14:textId="77777777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Ppt prezentacija.</w:t>
                  </w:r>
                </w:p>
              </w:tc>
            </w:tr>
            <w:tr w:rsidR="000813FC" w:rsidRPr="00EC3286" w14:paraId="409C29EE" w14:textId="77777777" w:rsidTr="001A7AB2">
              <w:trPr>
                <w:trHeight w:val="91"/>
              </w:trPr>
              <w:tc>
                <w:tcPr>
                  <w:tcW w:w="527" w:type="pct"/>
                  <w:vAlign w:val="center"/>
                </w:tcPr>
                <w:p w14:paraId="25695AF9" w14:textId="77777777" w:rsidR="000813FC" w:rsidRPr="00EC3286" w:rsidRDefault="000813FC" w:rsidP="001C38EE">
                  <w:pPr>
                    <w:pStyle w:val="Odlomakpopisa"/>
                    <w:numPr>
                      <w:ilvl w:val="0"/>
                      <w:numId w:val="6"/>
                    </w:numPr>
                    <w:tabs>
                      <w:tab w:val="left" w:pos="316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14:paraId="55D3D22E" w14:textId="2046D726" w:rsidR="000813FC" w:rsidRPr="00EC3286" w:rsidRDefault="0049534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1.6.2021.</w:t>
                  </w:r>
                </w:p>
              </w:tc>
              <w:tc>
                <w:tcPr>
                  <w:tcW w:w="2752" w:type="pct"/>
                  <w:shd w:val="clear" w:color="auto" w:fill="auto"/>
                  <w:vAlign w:val="center"/>
                </w:tcPr>
                <w:p w14:paraId="3D29A228" w14:textId="77777777" w:rsidR="000813FC" w:rsidRDefault="0049534C" w:rsidP="001C38EE">
                  <w:p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C32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DRUGI KOLOKVIJ</w:t>
                  </w:r>
                </w:p>
                <w:p w14:paraId="3A3312BE" w14:textId="6276EDA5" w:rsidR="0049534C" w:rsidRPr="001A7AB2" w:rsidRDefault="001A7AB2" w:rsidP="001A7AB2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 terminu seminarske nastave</w:t>
                  </w:r>
                </w:p>
              </w:tc>
              <w:tc>
                <w:tcPr>
                  <w:tcW w:w="1047" w:type="pct"/>
                  <w:vAlign w:val="center"/>
                </w:tcPr>
                <w:p w14:paraId="6CD19DB5" w14:textId="572B9861" w:rsidR="000813FC" w:rsidRPr="00EC3286" w:rsidRDefault="000813FC" w:rsidP="001C38E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C43B2A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47D0E" w:rsidRPr="009947BA" w14:paraId="644C3C9E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7107ED11" w14:textId="77777777" w:rsidR="00947D0E" w:rsidRPr="009947BA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9" w:type="dxa"/>
            <w:gridSpan w:val="30"/>
            <w:vAlign w:val="center"/>
          </w:tcPr>
          <w:p w14:paraId="581E860F" w14:textId="5ACB0578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Barada, Valerija (20</w:t>
            </w:r>
            <w:r w:rsidR="005644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0E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) Nastavni materijal. Kolegij Klasične sociološke teorije: Interpretativni pristupi. Sveučilište u Zadru. Zadar: osobna naklada.  </w:t>
            </w:r>
          </w:p>
          <w:p w14:paraId="2609C20C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Tönnies, Ferdinand (2012)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Zajednica i društvo. Osnovni pojmovi čiste sociologije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Zagreb: Kultura i društvo. Str. 13-27, 43-55, 79-89.</w:t>
            </w:r>
          </w:p>
          <w:p w14:paraId="5F65FC9B" w14:textId="6C4A11F1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Simmel, Georg (2001)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Kontrapunkt kulture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. Zagreb: Naklada Jesenski i Turk. Str. 51-71, 152-157, </w:t>
            </w:r>
            <w:r w:rsidR="00FD6EE9">
              <w:rPr>
                <w:rFonts w:ascii="Times New Roman" w:hAnsi="Times New Roman" w:cs="Times New Roman"/>
                <w:sz w:val="18"/>
                <w:szCs w:val="18"/>
              </w:rPr>
              <w:t xml:space="preserve">165-202, 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249-255, 275-282.</w:t>
            </w:r>
          </w:p>
          <w:p w14:paraId="6698B3A0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Weber, Max (1989)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Protestantska etika i duh kapitalizma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Sarajevo: Veselin Masleša. Str. 17-48.</w:t>
            </w:r>
          </w:p>
          <w:p w14:paraId="0B3001DB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Weber, Max (1999)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Vlast i politika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Zagreb: Naklada Jesenski i Turk, Hrvatsko sociološko društvo. Str. 49-57, 161-166. 199-214.</w:t>
            </w:r>
          </w:p>
          <w:p w14:paraId="4BC3E448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Weber, Max (1986)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Metodologija društvenih znanosti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. Zagreb: Globus. Str. 61- 74, 157-162, 168-181. </w:t>
            </w:r>
          </w:p>
          <w:p w14:paraId="35198110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Mead, George Herbert (2003)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Um, osoba i društvo - sa stajališta socijalnog biheviorizma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Zagreb: Naklada Jesenski i Turk. Str. 147-177, 183-202, 235-267.</w:t>
            </w:r>
          </w:p>
          <w:p w14:paraId="2E7913A9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Thomas, William Isaac (2004) „Definicija situacije“, u Kuvačić, Ivan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Uvod u sociologiju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Zagreb: Golden Marketing – Tehnička knjiga, str. 259-260.</w:t>
            </w:r>
          </w:p>
          <w:p w14:paraId="75F413DB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Wirth, Louis (2004) „Urbanizam kao način života“, u Kuvačić, Ivan Uvod u sociologiju. Zagreb: Golden Marketing – Tehnička knjiga. Str. 459-462.</w:t>
            </w:r>
          </w:p>
          <w:p w14:paraId="2FAAB41E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Park, Robert Ezra (2004) „Migracija i marginalni čovjek“, u Kuvačić, Ivan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Uvod u sociologiju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Zagreb: Golden Marketing – Tehnička knjiga. Str. 414-418.</w:t>
            </w:r>
          </w:p>
          <w:p w14:paraId="42CCAA9B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Thomas, William Isaac (1969), „Četiri želje i definisanje situacije“, u Parsons, Talcott et al.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Teorije o društvu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. Beograd: Vuk Karadžić. Str. 705-708.</w:t>
            </w:r>
          </w:p>
          <w:p w14:paraId="40B9CFA1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Thomas, William Isaac, Znaniecki, Florian Witold (1969), „Tri tipa ličnosti“, u Parsons, Talcott et al.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Teorije o društvu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, Beograd: Vuk Karadžić. Str. 886-891.</w:t>
            </w:r>
          </w:p>
          <w:p w14:paraId="335F2CBB" w14:textId="77777777" w:rsid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Park, Robert Ezra (1969), „Kulturni konflikt i marginalni čovjek“, u Parsons, Talcott et al. </w:t>
            </w:r>
            <w:r w:rsidRPr="00947D0E">
              <w:rPr>
                <w:rFonts w:ascii="Times New Roman" w:hAnsi="Times New Roman" w:cs="Times New Roman"/>
                <w:i/>
                <w:sz w:val="18"/>
                <w:szCs w:val="18"/>
              </w:rPr>
              <w:t>Teorije o društvu</w:t>
            </w: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 xml:space="preserve">, Beograd: Vuk Karadžić. Str. 895-897. </w:t>
            </w:r>
          </w:p>
          <w:p w14:paraId="6543C238" w14:textId="77777777" w:rsidR="00947D0E" w:rsidRPr="00947D0E" w:rsidRDefault="00947D0E" w:rsidP="00947D0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7D0E">
              <w:rPr>
                <w:rFonts w:ascii="Times New Roman" w:hAnsi="Times New Roman" w:cs="Times New Roman"/>
                <w:sz w:val="18"/>
                <w:szCs w:val="18"/>
              </w:rPr>
              <w:t>Kalanj, Rade (2005) Suvremenost klasične sociologije. Zagreb: Politička kultura. Relevantna poglavlja prema temama kolegija.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Str. 185-208.</w:t>
            </w:r>
          </w:p>
          <w:p w14:paraId="737ED8B3" w14:textId="77777777" w:rsidR="00947D0E" w:rsidRPr="00947D0E" w:rsidRDefault="00947D0E" w:rsidP="00947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D0E" w:rsidRPr="007050F3" w14:paraId="6E6657C7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5BBE6153" w14:textId="77777777" w:rsidR="00947D0E" w:rsidRPr="007050F3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99" w:type="dxa"/>
            <w:gridSpan w:val="30"/>
          </w:tcPr>
          <w:p w14:paraId="31A88485" w14:textId="77777777" w:rsidR="002D3AD2" w:rsidRPr="00A06897" w:rsidRDefault="002D3AD2" w:rsidP="002D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97">
              <w:rPr>
                <w:rFonts w:ascii="Times New Roman" w:hAnsi="Times New Roman" w:cs="Times New Roman"/>
                <w:sz w:val="18"/>
                <w:szCs w:val="18"/>
              </w:rPr>
              <w:t>Ritzer, George (1997) Suvremena sociologijska teorija. Zagreb: Nakladni zavod Globus. Relevantna poglavlja prema temama kolegija.</w:t>
            </w:r>
          </w:p>
          <w:p w14:paraId="28F0B437" w14:textId="77777777" w:rsidR="002D3AD2" w:rsidRPr="00A06897" w:rsidRDefault="002D3AD2" w:rsidP="002D3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E69EA" w14:textId="77777777" w:rsidR="002D3AD2" w:rsidRPr="00A06897" w:rsidRDefault="002D3AD2" w:rsidP="002D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97">
              <w:rPr>
                <w:rFonts w:ascii="Times New Roman" w:hAnsi="Times New Roman" w:cs="Times New Roman"/>
                <w:sz w:val="18"/>
                <w:szCs w:val="18"/>
              </w:rPr>
              <w:t xml:space="preserve">Katunarić, Vjeran (2012) „Ferdinand Tönnies – tvorac najpoznatijeg pojmovnog para u sociologiji“, u Tönnies, Ferdinand (2012) </w:t>
            </w:r>
            <w:r w:rsidRPr="00A06897">
              <w:rPr>
                <w:rFonts w:ascii="Times New Roman" w:hAnsi="Times New Roman" w:cs="Times New Roman"/>
                <w:i/>
                <w:sz w:val="18"/>
                <w:szCs w:val="18"/>
              </w:rPr>
              <w:t>Zajednica i društvo. Osnovni pojmovi čiste sociologije</w:t>
            </w:r>
            <w:r w:rsidRPr="00A06897">
              <w:rPr>
                <w:rFonts w:ascii="Times New Roman" w:hAnsi="Times New Roman" w:cs="Times New Roman"/>
                <w:sz w:val="18"/>
                <w:szCs w:val="18"/>
              </w:rPr>
              <w:t>. Zagreb: Kultura i društvo.</w:t>
            </w:r>
          </w:p>
          <w:p w14:paraId="3671F7DF" w14:textId="77777777" w:rsidR="002D3AD2" w:rsidRPr="00A06897" w:rsidRDefault="002D3AD2" w:rsidP="002D3A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EF2E3" w14:textId="77777777" w:rsidR="002D3AD2" w:rsidRPr="00A06897" w:rsidRDefault="002D3AD2" w:rsidP="002D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97">
              <w:rPr>
                <w:rFonts w:ascii="Times New Roman" w:hAnsi="Times New Roman" w:cs="Times New Roman"/>
                <w:sz w:val="18"/>
                <w:szCs w:val="18"/>
              </w:rPr>
              <w:t xml:space="preserve">Čaldarović, Ognjen (2012) </w:t>
            </w:r>
            <w:r w:rsidRPr="00A068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Čikaška škola urbane sociologije. Utemeljenje profesionalne sociologije. </w:t>
            </w:r>
            <w:r w:rsidRPr="00A06897">
              <w:rPr>
                <w:rFonts w:ascii="Times New Roman" w:hAnsi="Times New Roman" w:cs="Times New Roman"/>
                <w:sz w:val="18"/>
                <w:szCs w:val="18"/>
              </w:rPr>
              <w:t>Zagreb: Naklada Jesenski i Turk, Hrvatsko sociološko društvo.</w:t>
            </w:r>
          </w:p>
          <w:p w14:paraId="02F8D63F" w14:textId="77777777" w:rsidR="00947D0E" w:rsidRPr="00CC3AFC" w:rsidRDefault="00CC3AFC" w:rsidP="00947D0E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Relevantni članci za </w:t>
            </w:r>
            <w: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joker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pitanje.</w:t>
            </w:r>
          </w:p>
          <w:p w14:paraId="1F3FD1F5" w14:textId="77777777" w:rsidR="00CC3AFC" w:rsidRPr="00A06897" w:rsidRDefault="00CC3AFC" w:rsidP="00947D0E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47D0E" w:rsidRPr="007050F3" w14:paraId="1BE6293D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674271D7" w14:textId="77777777" w:rsidR="00947D0E" w:rsidRPr="007050F3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99" w:type="dxa"/>
            <w:gridSpan w:val="30"/>
          </w:tcPr>
          <w:p w14:paraId="7B162B61" w14:textId="77777777" w:rsidR="00947D0E" w:rsidRPr="00515AE1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1" w:history="1">
              <w:r w:rsidR="00947D0E" w:rsidRPr="00515AE1">
                <w:rPr>
                  <w:rFonts w:ascii="Times New Roman" w:eastAsia="MS Gothic" w:hAnsi="Times New Roman" w:cs="Times New Roman"/>
                  <w:sz w:val="18"/>
                </w:rPr>
                <w:t>http://highered.mheducation.com/sites/0072824301/index.html</w:t>
              </w:r>
            </w:hyperlink>
          </w:p>
          <w:p w14:paraId="1C8B261F" w14:textId="77777777" w:rsidR="00947D0E" w:rsidRPr="00515AE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1422CBC" w14:textId="77777777" w:rsidR="00947D0E" w:rsidRPr="00515AE1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2" w:history="1">
              <w:r w:rsidR="00947D0E" w:rsidRPr="00515AE1">
                <w:rPr>
                  <w:rFonts w:ascii="Times New Roman" w:eastAsia="MS Gothic" w:hAnsi="Times New Roman" w:cs="Times New Roman"/>
                  <w:sz w:val="18"/>
                </w:rPr>
                <w:t>http://www.faculty.rsu.edu/users/f/felwell/www/Theorists/Weber/Whome.htm</w:t>
              </w:r>
            </w:hyperlink>
          </w:p>
          <w:p w14:paraId="02BAE7FD" w14:textId="77777777" w:rsidR="00947D0E" w:rsidRPr="00515AE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7629785" w14:textId="77777777" w:rsidR="00947D0E" w:rsidRPr="00515AE1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3" w:history="1">
              <w:r w:rsidR="00947D0E" w:rsidRPr="00515AE1">
                <w:rPr>
                  <w:rFonts w:ascii="Times New Roman" w:eastAsia="MS Gothic" w:hAnsi="Times New Roman" w:cs="Times New Roman"/>
                  <w:sz w:val="18"/>
                </w:rPr>
                <w:t>http://www.faculty.rsu.edu/users/f/felwell/www/Theorists/Dubois/Index.html</w:t>
              </w:r>
            </w:hyperlink>
            <w:r w:rsidR="00947D0E" w:rsidRPr="00515AE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C5BB583" w14:textId="77777777" w:rsidR="00947D0E" w:rsidRPr="00515AE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54F5E85" w14:textId="77777777" w:rsidR="00947D0E" w:rsidRPr="00515AE1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4" w:history="1">
              <w:r w:rsidR="00947D0E" w:rsidRPr="00515AE1">
                <w:rPr>
                  <w:rFonts w:ascii="Times New Roman" w:eastAsia="MS Gothic" w:hAnsi="Times New Roman" w:cs="Times New Roman"/>
                  <w:sz w:val="18"/>
                </w:rPr>
                <w:t>https://www.coursera.org/learn/classical-sociological-theory</w:t>
              </w:r>
            </w:hyperlink>
          </w:p>
          <w:p w14:paraId="30E9FEF1" w14:textId="77777777" w:rsidR="00947D0E" w:rsidRPr="007050F3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47D0E" w:rsidRPr="009947BA" w14:paraId="517D5B14" w14:textId="77777777" w:rsidTr="00E94618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7C8B9C9" w14:textId="77777777" w:rsidR="00947D0E" w:rsidRPr="00C02454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91" w:type="dxa"/>
            <w:gridSpan w:val="25"/>
          </w:tcPr>
          <w:p w14:paraId="1A8C4FCE" w14:textId="77777777" w:rsidR="00947D0E" w:rsidRPr="00C02454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08" w:type="dxa"/>
            <w:gridSpan w:val="5"/>
          </w:tcPr>
          <w:p w14:paraId="13DE4803" w14:textId="77777777" w:rsidR="00947D0E" w:rsidRPr="00C02454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47D0E" w:rsidRPr="009947BA" w14:paraId="2C266DDB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511BECC0" w14:textId="77777777" w:rsidR="00947D0E" w:rsidRPr="00C02454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49" w:type="dxa"/>
            <w:gridSpan w:val="11"/>
            <w:vAlign w:val="center"/>
          </w:tcPr>
          <w:p w14:paraId="37565D77" w14:textId="3CFACEF0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7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74C5E4C" w14:textId="77777777" w:rsidR="00947D0E" w:rsidRPr="00C02454" w:rsidRDefault="00947D0E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30" w:type="dxa"/>
            <w:gridSpan w:val="7"/>
            <w:vAlign w:val="center"/>
          </w:tcPr>
          <w:p w14:paraId="17CA48B4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653D29E" w14:textId="77777777" w:rsidR="00947D0E" w:rsidRPr="00C02454" w:rsidRDefault="00947D0E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C3DE34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08" w:type="dxa"/>
            <w:gridSpan w:val="5"/>
            <w:vAlign w:val="center"/>
          </w:tcPr>
          <w:p w14:paraId="2D302C76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47D0E" w:rsidRPr="009947BA" w14:paraId="02B27D35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59512CDE" w14:textId="77777777" w:rsidR="00947D0E" w:rsidRPr="00C02454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61" w:type="dxa"/>
            <w:gridSpan w:val="6"/>
            <w:vAlign w:val="center"/>
          </w:tcPr>
          <w:p w14:paraId="1A333756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80" w:type="dxa"/>
            <w:gridSpan w:val="7"/>
            <w:vAlign w:val="center"/>
          </w:tcPr>
          <w:p w14:paraId="39DEAD4B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38" w:type="dxa"/>
            <w:gridSpan w:val="5"/>
            <w:vAlign w:val="center"/>
          </w:tcPr>
          <w:p w14:paraId="2EAAE1ED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CAA061B" w14:textId="77777777" w:rsidR="00947D0E" w:rsidRPr="00C02454" w:rsidRDefault="00947D0E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B91ED0" w14:textId="77777777" w:rsidR="00947D0E" w:rsidRPr="00C02454" w:rsidRDefault="0006682F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FE5B5" w14:textId="77777777" w:rsidR="00947D0E" w:rsidRPr="00C02454" w:rsidRDefault="00947D0E" w:rsidP="00947D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19" w:type="dxa"/>
            <w:gridSpan w:val="7"/>
            <w:vAlign w:val="center"/>
          </w:tcPr>
          <w:p w14:paraId="397C29EB" w14:textId="77777777" w:rsidR="00947D0E" w:rsidRPr="00C02454" w:rsidRDefault="0006682F" w:rsidP="00947D0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68" w:type="dxa"/>
            <w:vAlign w:val="center"/>
          </w:tcPr>
          <w:p w14:paraId="6B60FC0D" w14:textId="77777777" w:rsidR="00947D0E" w:rsidRPr="00C02454" w:rsidRDefault="0006682F" w:rsidP="00947D0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7D0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47D0E" w:rsidRPr="009947BA" w14:paraId="7C4A2CEA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1479FEBF" w14:textId="77777777" w:rsidR="00947D0E" w:rsidRPr="009947BA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99" w:type="dxa"/>
            <w:gridSpan w:val="30"/>
            <w:vAlign w:val="center"/>
          </w:tcPr>
          <w:p w14:paraId="272EAA7A" w14:textId="77777777" w:rsidR="00947D0E" w:rsidRPr="006E45B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Studenti/ce koji/e polože kolokvije, u ispitnom roku polažu samo onaj dio gradiva koji nisu položili. </w:t>
            </w:r>
          </w:p>
          <w:p w14:paraId="444EC092" w14:textId="75C58C59" w:rsidR="00947D0E" w:rsidRPr="006E45B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>Na drugi kolokvij mogu izaći svi studenti, neovisno o tome jesu li ili nisu položili prvi kolokvij. Studenti koji polože</w:t>
            </w:r>
            <w:r w:rsidR="00710FF4">
              <w:rPr>
                <w:rFonts w:ascii="Times New Roman" w:eastAsia="MS Gothic" w:hAnsi="Times New Roman" w:cs="Times New Roman"/>
                <w:sz w:val="18"/>
              </w:rPr>
              <w:t xml:space="preserve"> ili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 prvi ili drugi kolokvij i prihvate ocjenu, u ispitnom roku polažu samo preostali dio gradiva. Studenti koji polože oba kolokvija i prihvate ocjenu ne trebaju izlaziti na ispitne rokove u veljači i rujnu. Ocjena se formira aritmetičkom sredinom postignutih ocjena.</w:t>
            </w:r>
          </w:p>
          <w:p w14:paraId="1C3E6800" w14:textId="77777777" w:rsidR="00947D0E" w:rsidRPr="006E45B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>Izlazak na kolokvije nije obavezan.</w:t>
            </w:r>
          </w:p>
          <w:p w14:paraId="21287C01" w14:textId="244E4AAB" w:rsidR="00947D0E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>Studenti/ce koji/e ne polože kolokvije, polažu cjelovito gradivo na ispitu u redovnim ispitnim rokovima.</w:t>
            </w:r>
          </w:p>
          <w:p w14:paraId="6A933C43" w14:textId="77777777" w:rsidR="00101CDA" w:rsidRPr="006E45B1" w:rsidRDefault="00101CDA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929E817" w14:textId="3A1D79D5" w:rsidR="00947D0E" w:rsidRDefault="00101CDA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Kolokvij i ispit su usmeni.</w:t>
            </w:r>
            <w:r w:rsidR="009D6421">
              <w:rPr>
                <w:rFonts w:ascii="Times New Roman" w:eastAsia="MS Gothic" w:hAnsi="Times New Roman" w:cs="Times New Roman"/>
                <w:sz w:val="18"/>
              </w:rPr>
              <w:t xml:space="preserve"> Polaž</w:t>
            </w:r>
            <w:r w:rsidR="00804B47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9D6421">
              <w:rPr>
                <w:rFonts w:ascii="Times New Roman" w:eastAsia="MS Gothic" w:hAnsi="Times New Roman" w:cs="Times New Roman"/>
                <w:sz w:val="18"/>
              </w:rPr>
              <w:t xml:space="preserve"> se u grupama od 3 studenta/ice. Svakom se studentu </w:t>
            </w:r>
            <w:r w:rsidR="003E5399">
              <w:rPr>
                <w:rFonts w:ascii="Times New Roman" w:eastAsia="MS Gothic" w:hAnsi="Times New Roman" w:cs="Times New Roman"/>
                <w:sz w:val="18"/>
              </w:rPr>
              <w:t>postavlja minimalno 3, a maksimalno 6 pitanja.</w:t>
            </w:r>
          </w:p>
          <w:p w14:paraId="029D6747" w14:textId="77777777" w:rsidR="00101CDA" w:rsidRPr="006E45B1" w:rsidRDefault="00101CDA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7B976E6" w14:textId="391F8E7B" w:rsidR="00947D0E" w:rsidRPr="006E45B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U slučaju podijeljenih prosjeka ocjena, može se </w:t>
            </w:r>
            <w:r w:rsidR="008A04C7">
              <w:rPr>
                <w:rFonts w:ascii="Times New Roman" w:eastAsia="MS Gothic" w:hAnsi="Times New Roman" w:cs="Times New Roman"/>
                <w:sz w:val="18"/>
              </w:rPr>
              <w:t>dodatno provjeriti znanje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. Ako je ocjena iz jednog kolokvija niska, a drugog visoka (npr. iz jednog dijela dovoljan, iz drugog dijela odličan), ne primjenjuje se određivanje ocjene aritmetičkom sredinom, nego se pristupa </w:t>
            </w:r>
            <w:r w:rsidR="008A04C7">
              <w:rPr>
                <w:rFonts w:ascii="Times New Roman" w:eastAsia="MS Gothic" w:hAnsi="Times New Roman" w:cs="Times New Roman"/>
                <w:sz w:val="18"/>
              </w:rPr>
              <w:t>dodatnoj provjeri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, osim ako student ne prihvati nižu ocjenu dobivenu aritmetičkom sredinom. </w:t>
            </w:r>
          </w:p>
          <w:p w14:paraId="46B516E2" w14:textId="5BA2D42E" w:rsidR="00947D0E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45B1">
              <w:rPr>
                <w:rFonts w:ascii="Times New Roman" w:eastAsia="MS Gothic" w:hAnsi="Times New Roman" w:cs="Times New Roman"/>
                <w:sz w:val="18"/>
              </w:rPr>
              <w:t>Studenti mogu podići ocjenu odgovaranjem o jednom članku na engleskom jeziku, a koji se bavi temama kolegija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(tzv. </w:t>
            </w:r>
            <w:r w:rsidRPr="008A04C7">
              <w:rPr>
                <w:rFonts w:ascii="Times New Roman" w:eastAsia="MS Gothic" w:hAnsi="Times New Roman" w:cs="Times New Roman"/>
                <w:i/>
                <w:iCs/>
                <w:sz w:val="18"/>
              </w:rPr>
              <w:t>joker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pitanje)</w:t>
            </w:r>
            <w:r w:rsidRPr="006E45B1">
              <w:rPr>
                <w:rFonts w:ascii="Times New Roman" w:eastAsia="MS Gothic" w:hAnsi="Times New Roman" w:cs="Times New Roman"/>
                <w:sz w:val="18"/>
              </w:rPr>
              <w:t xml:space="preserve">. Članke će predložiti predmetna nastavnica. </w:t>
            </w:r>
          </w:p>
          <w:p w14:paraId="2C3BB14C" w14:textId="77777777" w:rsidR="00947D0E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90D783F" w14:textId="77777777" w:rsidR="00947D0E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Preduvjet: rad u seminaru.</w:t>
            </w:r>
          </w:p>
          <w:p w14:paraId="64CAAEE0" w14:textId="77777777" w:rsidR="00947D0E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Prvi kolokvij 50%, drugi kolokvij 50%.</w:t>
            </w:r>
          </w:p>
          <w:p w14:paraId="4EA3A4BC" w14:textId="77777777" w:rsidR="00947D0E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Cjeloviti ispit: 100%.</w:t>
            </w:r>
          </w:p>
          <w:p w14:paraId="76F3A692" w14:textId="77777777" w:rsidR="00947D0E" w:rsidRPr="006E45B1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47D0E" w:rsidRPr="009947BA" w14:paraId="01C96F83" w14:textId="77777777" w:rsidTr="00E94618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44AA1334" w14:textId="77777777" w:rsidR="00947D0E" w:rsidRPr="00B4202A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BAF9804" w14:textId="77777777" w:rsidR="00947D0E" w:rsidRPr="009947BA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78" w:type="dxa"/>
            <w:gridSpan w:val="4"/>
            <w:vAlign w:val="center"/>
          </w:tcPr>
          <w:p w14:paraId="2A67C166" w14:textId="77777777" w:rsidR="00947D0E" w:rsidRPr="00B7307A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21" w:type="dxa"/>
            <w:gridSpan w:val="26"/>
            <w:vAlign w:val="center"/>
          </w:tcPr>
          <w:p w14:paraId="697327C4" w14:textId="77777777" w:rsidR="00947D0E" w:rsidRPr="009947BA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47D0E" w:rsidRPr="009947BA" w14:paraId="2572986F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27C797E2" w14:textId="77777777" w:rsidR="00947D0E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2F1A81C9" w14:textId="77777777" w:rsidR="00947D0E" w:rsidRPr="00B7307A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21" w:type="dxa"/>
            <w:gridSpan w:val="26"/>
            <w:vAlign w:val="center"/>
          </w:tcPr>
          <w:p w14:paraId="26F1CDD8" w14:textId="77777777" w:rsidR="00947D0E" w:rsidRPr="009947BA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47D0E" w:rsidRPr="009947BA" w14:paraId="79168AAF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384EA04F" w14:textId="77777777" w:rsidR="00947D0E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3B68C334" w14:textId="77777777" w:rsidR="00947D0E" w:rsidRPr="00B7307A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21" w:type="dxa"/>
            <w:gridSpan w:val="26"/>
            <w:vAlign w:val="center"/>
          </w:tcPr>
          <w:p w14:paraId="3D1566D3" w14:textId="77777777" w:rsidR="00947D0E" w:rsidRPr="009947BA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47D0E" w:rsidRPr="009947BA" w14:paraId="3A539DF5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70D35A33" w14:textId="77777777" w:rsidR="00947D0E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773855D4" w14:textId="77777777" w:rsidR="00947D0E" w:rsidRPr="00B7307A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21" w:type="dxa"/>
            <w:gridSpan w:val="26"/>
            <w:vAlign w:val="center"/>
          </w:tcPr>
          <w:p w14:paraId="4741973B" w14:textId="77777777" w:rsidR="00947D0E" w:rsidRPr="009947BA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47D0E" w:rsidRPr="009947BA" w14:paraId="340088EE" w14:textId="77777777" w:rsidTr="00E94618">
        <w:tc>
          <w:tcPr>
            <w:tcW w:w="1789" w:type="dxa"/>
            <w:vMerge/>
            <w:shd w:val="clear" w:color="auto" w:fill="F2F2F2" w:themeFill="background1" w:themeFillShade="F2"/>
          </w:tcPr>
          <w:p w14:paraId="34DF8C95" w14:textId="77777777" w:rsidR="00947D0E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7F20FC07" w14:textId="77777777" w:rsidR="00947D0E" w:rsidRPr="00B7307A" w:rsidRDefault="00947D0E" w:rsidP="00947D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21" w:type="dxa"/>
            <w:gridSpan w:val="26"/>
            <w:vAlign w:val="center"/>
          </w:tcPr>
          <w:p w14:paraId="2F7198D2" w14:textId="77777777" w:rsidR="00947D0E" w:rsidRPr="009947BA" w:rsidRDefault="00947D0E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47D0E" w:rsidRPr="009947BA" w14:paraId="5F674C3B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1391E7BB" w14:textId="77777777" w:rsidR="00947D0E" w:rsidRPr="009947BA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9" w:type="dxa"/>
            <w:gridSpan w:val="30"/>
            <w:vAlign w:val="center"/>
          </w:tcPr>
          <w:p w14:paraId="5F73BF88" w14:textId="0AF13972" w:rsidR="00947D0E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9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47D0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687B2FF" w14:textId="77777777" w:rsidR="00947D0E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EEAE4BC" w14:textId="44B47762" w:rsidR="00947D0E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9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7D0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455E321" w14:textId="77777777" w:rsidR="00947D0E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D0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DF732DF" w14:textId="6F14B7ED" w:rsidR="00947D0E" w:rsidRPr="009947BA" w:rsidRDefault="0006682F" w:rsidP="00947D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7D0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47D0E" w:rsidRPr="009947BA" w14:paraId="547FBADB" w14:textId="77777777" w:rsidTr="00E94618">
        <w:tc>
          <w:tcPr>
            <w:tcW w:w="1789" w:type="dxa"/>
            <w:shd w:val="clear" w:color="auto" w:fill="F2F2F2" w:themeFill="background1" w:themeFillShade="F2"/>
          </w:tcPr>
          <w:p w14:paraId="18E46E9E" w14:textId="77777777" w:rsidR="00947D0E" w:rsidRPr="009947BA" w:rsidRDefault="00947D0E" w:rsidP="00947D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9" w:type="dxa"/>
            <w:gridSpan w:val="30"/>
            <w:shd w:val="clear" w:color="auto" w:fill="auto"/>
          </w:tcPr>
          <w:p w14:paraId="0E746E8E" w14:textId="77777777" w:rsidR="00947D0E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3C1F82F" w14:textId="77777777" w:rsidR="00947D0E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35AD832" w14:textId="77777777" w:rsidR="00947D0E" w:rsidRPr="00684BBC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F24EE0D" w14:textId="77777777" w:rsidR="00947D0E" w:rsidRPr="00684BBC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6CD342D" w14:textId="77777777" w:rsidR="00947D0E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95778D0" w14:textId="77777777" w:rsidR="00947D0E" w:rsidRPr="00684BBC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BC2B4EE" w14:textId="77777777" w:rsidR="00947D0E" w:rsidRPr="00684BBC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7A3E18E" w14:textId="77777777" w:rsidR="00947D0E" w:rsidRPr="00684BBC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510EF49" w14:textId="77777777" w:rsidR="00947D0E" w:rsidRPr="00684BBC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2CBBF67" w14:textId="77777777" w:rsidR="009B5CBF" w:rsidRDefault="009B5CBF" w:rsidP="009B5CBF">
            <w:pPr>
              <w:rPr>
                <w:rFonts w:ascii="Georgia" w:hAnsi="Georgia" w:cs="Times New Roman"/>
                <w:sz w:val="24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studentima/cama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14:paraId="45B8902C" w14:textId="47298C4D" w:rsidR="00947D0E" w:rsidRPr="009947BA" w:rsidRDefault="00947D0E" w:rsidP="00947D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1EDE1BDC" w14:textId="77777777" w:rsidR="00974250" w:rsidRDefault="00974250">
      <w:pPr>
        <w:rPr>
          <w:rFonts w:ascii="Times New Roman" w:hAnsi="Times New Roman" w:cs="Times New Roman"/>
          <w:b/>
        </w:rPr>
      </w:pPr>
    </w:p>
    <w:p w14:paraId="2C150AB6" w14:textId="4A404684" w:rsidR="007050F3" w:rsidRPr="00A06897" w:rsidRDefault="007050F3">
      <w:pPr>
        <w:rPr>
          <w:rFonts w:ascii="Times New Roman" w:hAnsi="Times New Roman" w:cs="Times New Roman"/>
          <w:b/>
        </w:rPr>
      </w:pPr>
      <w:r w:rsidRPr="00A06897">
        <w:rPr>
          <w:rFonts w:ascii="Times New Roman" w:hAnsi="Times New Roman" w:cs="Times New Roman"/>
          <w:b/>
        </w:rPr>
        <w:t>DODATNO POJAŠNJENJE:</w:t>
      </w:r>
    </w:p>
    <w:p w14:paraId="3E48B9DD" w14:textId="77777777" w:rsidR="007050F3" w:rsidRDefault="007050F3" w:rsidP="007050F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0F33A6" w14:textId="77777777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b/>
          <w:sz w:val="18"/>
        </w:rPr>
      </w:pPr>
      <w:r w:rsidRPr="00515AE1">
        <w:rPr>
          <w:rFonts w:ascii="Times New Roman" w:eastAsia="MS Gothic" w:hAnsi="Times New Roman" w:cs="Times New Roman"/>
          <w:b/>
          <w:sz w:val="18"/>
        </w:rPr>
        <w:t>SEMINAR</w:t>
      </w:r>
    </w:p>
    <w:p w14:paraId="1D956AA9" w14:textId="1E124866" w:rsidR="00974250" w:rsidRDefault="00974250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>
        <w:rPr>
          <w:rFonts w:ascii="Times New Roman" w:eastAsia="MS Gothic" w:hAnsi="Times New Roman" w:cs="Times New Roman"/>
          <w:sz w:val="18"/>
        </w:rPr>
        <w:t>Nastava se odvija u dvije seminarske grupe.</w:t>
      </w:r>
    </w:p>
    <w:p w14:paraId="6D3D0B0B" w14:textId="49DF7B99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 xml:space="preserve">Na seminarskoj nastavi obrađuju se tekstovi naznačeni u Izvedbenom </w:t>
      </w:r>
      <w:r w:rsidR="00890205">
        <w:rPr>
          <w:rFonts w:ascii="Times New Roman" w:eastAsia="MS Gothic" w:hAnsi="Times New Roman" w:cs="Times New Roman"/>
          <w:sz w:val="18"/>
        </w:rPr>
        <w:t>planu</w:t>
      </w:r>
      <w:r w:rsidRPr="00515AE1">
        <w:rPr>
          <w:rFonts w:ascii="Times New Roman" w:eastAsia="MS Gothic" w:hAnsi="Times New Roman" w:cs="Times New Roman"/>
          <w:sz w:val="18"/>
        </w:rPr>
        <w:t xml:space="preserve">. Tekstovi su dostupni na Merlinu. </w:t>
      </w:r>
    </w:p>
    <w:p w14:paraId="59DD977C" w14:textId="50BBACE9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>Svi seminaristi/ce moraju pročitati seminarsko čitanje. Određeni studenti pripremaju kraće izlaganje</w:t>
      </w:r>
      <w:r w:rsidR="00890205">
        <w:rPr>
          <w:rFonts w:ascii="Times New Roman" w:eastAsia="MS Gothic" w:hAnsi="Times New Roman" w:cs="Times New Roman"/>
          <w:sz w:val="18"/>
        </w:rPr>
        <w:t xml:space="preserve"> u kojemu prenesu osnovne teze teksta te navedu i obrazlože šta smatraju najvažnijim u tom tekstu</w:t>
      </w:r>
      <w:r w:rsidRPr="00515AE1">
        <w:rPr>
          <w:rFonts w:ascii="Times New Roman" w:eastAsia="MS Gothic" w:hAnsi="Times New Roman" w:cs="Times New Roman"/>
          <w:sz w:val="18"/>
        </w:rPr>
        <w:t xml:space="preserve">, nakon čega slijedi rasprava. Seminarska nastava je </w:t>
      </w:r>
      <w:r w:rsidRPr="00515AE1">
        <w:rPr>
          <w:rFonts w:ascii="Times New Roman" w:eastAsia="MS Gothic" w:hAnsi="Times New Roman" w:cs="Times New Roman"/>
          <w:sz w:val="18"/>
        </w:rPr>
        <w:lastRenderedPageBreak/>
        <w:t>usmjerena na gusto čitanje teksta i razumijevanje, te moguću primjenu klasičnih teorija u objašnjenju suvremenih društvenih fenomena.</w:t>
      </w:r>
    </w:p>
    <w:p w14:paraId="25095EDE" w14:textId="1929D4A5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 xml:space="preserve">Aktivno sudjelovanje u raspravama pretpostavlja da su svi/e studenti/ce prije seminara pročitali/e tekstove predviđene za pojedinu temu, te napisali </w:t>
      </w:r>
      <w:r w:rsidRPr="00515AE1">
        <w:rPr>
          <w:rFonts w:ascii="Times New Roman" w:eastAsia="MS Gothic" w:hAnsi="Times New Roman" w:cs="Times New Roman"/>
          <w:i/>
          <w:sz w:val="18"/>
        </w:rPr>
        <w:t>Dnevnik čitanja</w:t>
      </w:r>
      <w:r w:rsidRPr="00515AE1">
        <w:rPr>
          <w:rFonts w:ascii="Times New Roman" w:eastAsia="MS Gothic" w:hAnsi="Times New Roman" w:cs="Times New Roman"/>
          <w:sz w:val="18"/>
        </w:rPr>
        <w:t xml:space="preserve"> koji će biti provjeravan. Sudjelovanje na seminarskoj nastavi bez napisanog </w:t>
      </w:r>
      <w:r w:rsidR="00526650" w:rsidRPr="00526650">
        <w:rPr>
          <w:rFonts w:ascii="Times New Roman" w:eastAsia="MS Gothic" w:hAnsi="Times New Roman" w:cs="Times New Roman"/>
          <w:i/>
          <w:iCs/>
          <w:sz w:val="18"/>
        </w:rPr>
        <w:t>D</w:t>
      </w:r>
      <w:r w:rsidRPr="00526650">
        <w:rPr>
          <w:rFonts w:ascii="Times New Roman" w:eastAsia="MS Gothic" w:hAnsi="Times New Roman" w:cs="Times New Roman"/>
          <w:i/>
          <w:iCs/>
          <w:sz w:val="18"/>
        </w:rPr>
        <w:t>nevnika čitanja</w:t>
      </w:r>
      <w:r w:rsidRPr="00515AE1">
        <w:rPr>
          <w:rFonts w:ascii="Times New Roman" w:eastAsia="MS Gothic" w:hAnsi="Times New Roman" w:cs="Times New Roman"/>
          <w:sz w:val="18"/>
        </w:rPr>
        <w:t xml:space="preserve"> smatra se nedolaskom. </w:t>
      </w:r>
    </w:p>
    <w:p w14:paraId="738936EC" w14:textId="77777777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 xml:space="preserve">U </w:t>
      </w:r>
      <w:r w:rsidRPr="00515AE1">
        <w:rPr>
          <w:rFonts w:ascii="Times New Roman" w:eastAsia="MS Gothic" w:hAnsi="Times New Roman" w:cs="Times New Roman"/>
          <w:i/>
          <w:sz w:val="18"/>
        </w:rPr>
        <w:t>Dnevniku čitanja</w:t>
      </w:r>
      <w:r w:rsidRPr="00515AE1">
        <w:rPr>
          <w:rFonts w:ascii="Times New Roman" w:eastAsia="MS Gothic" w:hAnsi="Times New Roman" w:cs="Times New Roman"/>
          <w:sz w:val="18"/>
        </w:rPr>
        <w:t xml:space="preserve"> vode se bilješke o pročitanoj literaturi za svaku temu koja se obrađuje u seminaru na način da se ukratko objasne najvažnije tvrdnje te da se one argumentiraju parafraziranjem, sažimanjem i citiranjem originalnih tekstova na način na koji se to radi u stručnim i znanstvenim člancima.</w:t>
      </w:r>
    </w:p>
    <w:p w14:paraId="576C8E74" w14:textId="77777777" w:rsidR="00526650" w:rsidRDefault="00526650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</w:p>
    <w:p w14:paraId="720CF87D" w14:textId="2ACB5DF9" w:rsidR="006E45B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 xml:space="preserve">Bilješke s predavanja dio su </w:t>
      </w:r>
      <w:r w:rsidRPr="00515AE1">
        <w:rPr>
          <w:rFonts w:ascii="Times New Roman" w:eastAsia="MS Gothic" w:hAnsi="Times New Roman" w:cs="Times New Roman"/>
          <w:i/>
          <w:sz w:val="18"/>
        </w:rPr>
        <w:t>Dnevnika čitanja</w:t>
      </w:r>
      <w:r w:rsidRPr="00515AE1">
        <w:rPr>
          <w:rFonts w:ascii="Times New Roman" w:eastAsia="MS Gothic" w:hAnsi="Times New Roman" w:cs="Times New Roman"/>
          <w:sz w:val="18"/>
        </w:rPr>
        <w:t>.</w:t>
      </w:r>
    </w:p>
    <w:p w14:paraId="56E0D240" w14:textId="77777777" w:rsidR="00BD16E3" w:rsidRPr="00515AE1" w:rsidRDefault="00BD16E3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</w:p>
    <w:p w14:paraId="76A5BDE1" w14:textId="77777777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</w:p>
    <w:p w14:paraId="4F726549" w14:textId="77777777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b/>
          <w:sz w:val="18"/>
        </w:rPr>
      </w:pPr>
      <w:r w:rsidRPr="00515AE1">
        <w:rPr>
          <w:rFonts w:ascii="Times New Roman" w:eastAsia="MS Gothic" w:hAnsi="Times New Roman" w:cs="Times New Roman"/>
          <w:b/>
          <w:sz w:val="18"/>
        </w:rPr>
        <w:t>KOLOKVIJ I ISPIT</w:t>
      </w:r>
    </w:p>
    <w:p w14:paraId="72A487CB" w14:textId="6929CBA3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 xml:space="preserve">Na </w:t>
      </w:r>
      <w:r w:rsidR="00526650">
        <w:rPr>
          <w:rFonts w:ascii="Times New Roman" w:eastAsia="MS Gothic" w:hAnsi="Times New Roman" w:cs="Times New Roman"/>
          <w:sz w:val="18"/>
        </w:rPr>
        <w:t>usmenim</w:t>
      </w:r>
      <w:r w:rsidRPr="00515AE1">
        <w:rPr>
          <w:rFonts w:ascii="Times New Roman" w:eastAsia="MS Gothic" w:hAnsi="Times New Roman" w:cs="Times New Roman"/>
          <w:sz w:val="18"/>
        </w:rPr>
        <w:t xml:space="preserve"> kolokvijima se polaže gradivo PREDAVANJA, materijali s kojih će studentima/cama biti dostupni nakon svakog termina preko Merlina</w:t>
      </w:r>
      <w:r w:rsidR="003B40AC">
        <w:rPr>
          <w:rFonts w:ascii="Times New Roman" w:eastAsia="MS Gothic" w:hAnsi="Times New Roman" w:cs="Times New Roman"/>
          <w:sz w:val="18"/>
        </w:rPr>
        <w:t xml:space="preserve">. </w:t>
      </w:r>
      <w:r w:rsidRPr="00515AE1">
        <w:rPr>
          <w:rFonts w:ascii="Times New Roman" w:eastAsia="MS Gothic" w:hAnsi="Times New Roman" w:cs="Times New Roman"/>
          <w:sz w:val="18"/>
        </w:rPr>
        <w:t>Ispit se sastoji od otvorenih pitanja koja su ponderirana od lakših faktografskih preko težih faktografskih</w:t>
      </w:r>
      <w:r w:rsidR="00516416">
        <w:rPr>
          <w:rFonts w:ascii="Times New Roman" w:eastAsia="MS Gothic" w:hAnsi="Times New Roman" w:cs="Times New Roman"/>
          <w:sz w:val="18"/>
        </w:rPr>
        <w:t xml:space="preserve">, a po potrebi i </w:t>
      </w:r>
      <w:r w:rsidRPr="00515AE1">
        <w:rPr>
          <w:rFonts w:ascii="Times New Roman" w:eastAsia="MS Gothic" w:hAnsi="Times New Roman" w:cs="Times New Roman"/>
          <w:sz w:val="18"/>
        </w:rPr>
        <w:t>konceptualn</w:t>
      </w:r>
      <w:r w:rsidR="003B40AC">
        <w:rPr>
          <w:rFonts w:ascii="Times New Roman" w:eastAsia="MS Gothic" w:hAnsi="Times New Roman" w:cs="Times New Roman"/>
          <w:sz w:val="18"/>
        </w:rPr>
        <w:t>ih</w:t>
      </w:r>
      <w:r w:rsidRPr="00515AE1">
        <w:rPr>
          <w:rFonts w:ascii="Times New Roman" w:eastAsia="MS Gothic" w:hAnsi="Times New Roman" w:cs="Times New Roman"/>
          <w:sz w:val="18"/>
        </w:rPr>
        <w:t xml:space="preserve"> pitanja. </w:t>
      </w:r>
      <w:r w:rsidR="003B40AC">
        <w:rPr>
          <w:rFonts w:ascii="Times New Roman" w:eastAsia="MS Gothic" w:hAnsi="Times New Roman" w:cs="Times New Roman"/>
          <w:sz w:val="18"/>
        </w:rPr>
        <w:t>U usmenom je ispitu moguće pitanje i iz</w:t>
      </w:r>
      <w:r w:rsidRPr="00515AE1">
        <w:rPr>
          <w:rFonts w:ascii="Times New Roman" w:eastAsia="MS Gothic" w:hAnsi="Times New Roman" w:cs="Times New Roman"/>
          <w:sz w:val="18"/>
        </w:rPr>
        <w:t xml:space="preserve"> SEMINARSK</w:t>
      </w:r>
      <w:r w:rsidR="003B40AC">
        <w:rPr>
          <w:rFonts w:ascii="Times New Roman" w:eastAsia="MS Gothic" w:hAnsi="Times New Roman" w:cs="Times New Roman"/>
          <w:sz w:val="18"/>
        </w:rPr>
        <w:t>E</w:t>
      </w:r>
      <w:r w:rsidRPr="00515AE1">
        <w:rPr>
          <w:rFonts w:ascii="Times New Roman" w:eastAsia="MS Gothic" w:hAnsi="Times New Roman" w:cs="Times New Roman"/>
          <w:sz w:val="18"/>
        </w:rPr>
        <w:t xml:space="preserve"> literatur</w:t>
      </w:r>
      <w:r w:rsidR="003B40AC">
        <w:rPr>
          <w:rFonts w:ascii="Times New Roman" w:eastAsia="MS Gothic" w:hAnsi="Times New Roman" w:cs="Times New Roman"/>
          <w:sz w:val="18"/>
        </w:rPr>
        <w:t>e</w:t>
      </w:r>
      <w:r w:rsidRPr="00515AE1">
        <w:rPr>
          <w:rFonts w:ascii="Times New Roman" w:eastAsia="MS Gothic" w:hAnsi="Times New Roman" w:cs="Times New Roman"/>
          <w:sz w:val="18"/>
        </w:rPr>
        <w:t xml:space="preserve"> (čitanja sa seminara</w:t>
      </w:r>
      <w:r w:rsidR="00515AE1">
        <w:rPr>
          <w:rFonts w:ascii="Times New Roman" w:eastAsia="MS Gothic" w:hAnsi="Times New Roman" w:cs="Times New Roman"/>
          <w:sz w:val="18"/>
        </w:rPr>
        <w:t>, uz poglavlje o Weberu</w:t>
      </w:r>
      <w:r w:rsidR="0006682F">
        <w:rPr>
          <w:rFonts w:ascii="Times New Roman" w:eastAsia="MS Gothic" w:hAnsi="Times New Roman" w:cs="Times New Roman"/>
          <w:sz w:val="18"/>
        </w:rPr>
        <w:t xml:space="preserve"> iz Kalanja</w:t>
      </w:r>
      <w:r w:rsidRPr="00515AE1">
        <w:rPr>
          <w:rFonts w:ascii="Times New Roman" w:eastAsia="MS Gothic" w:hAnsi="Times New Roman" w:cs="Times New Roman"/>
          <w:sz w:val="18"/>
        </w:rPr>
        <w:t xml:space="preserve">). </w:t>
      </w:r>
    </w:p>
    <w:p w14:paraId="2CFA74A1" w14:textId="4769789A" w:rsidR="006E45B1" w:rsidRPr="00515AE1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 xml:space="preserve">Sadržaj </w:t>
      </w:r>
      <w:r w:rsidR="003B40AC">
        <w:rPr>
          <w:rFonts w:ascii="Times New Roman" w:eastAsia="MS Gothic" w:hAnsi="Times New Roman" w:cs="Times New Roman"/>
          <w:sz w:val="18"/>
        </w:rPr>
        <w:t xml:space="preserve">oba </w:t>
      </w:r>
      <w:r w:rsidRPr="00515AE1">
        <w:rPr>
          <w:rFonts w:ascii="Times New Roman" w:eastAsia="MS Gothic" w:hAnsi="Times New Roman" w:cs="Times New Roman"/>
          <w:sz w:val="18"/>
        </w:rPr>
        <w:t xml:space="preserve">kolokvija je naznačen u redoslijedu predavanja. </w:t>
      </w:r>
    </w:p>
    <w:p w14:paraId="3413860F" w14:textId="35026318" w:rsidR="007050F3" w:rsidRDefault="006E45B1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  <w:r w:rsidRPr="00515AE1">
        <w:rPr>
          <w:rFonts w:ascii="Times New Roman" w:eastAsia="MS Gothic" w:hAnsi="Times New Roman" w:cs="Times New Roman"/>
          <w:sz w:val="18"/>
        </w:rPr>
        <w:t>Kolokviji se održava</w:t>
      </w:r>
      <w:r w:rsidR="00516416">
        <w:rPr>
          <w:rFonts w:ascii="Times New Roman" w:eastAsia="MS Gothic" w:hAnsi="Times New Roman" w:cs="Times New Roman"/>
          <w:sz w:val="18"/>
        </w:rPr>
        <w:t>ju</w:t>
      </w:r>
      <w:r w:rsidRPr="00515AE1">
        <w:rPr>
          <w:rFonts w:ascii="Times New Roman" w:eastAsia="MS Gothic" w:hAnsi="Times New Roman" w:cs="Times New Roman"/>
          <w:sz w:val="18"/>
        </w:rPr>
        <w:t xml:space="preserve"> u terminu </w:t>
      </w:r>
      <w:r w:rsidR="003B40AC">
        <w:rPr>
          <w:rFonts w:ascii="Times New Roman" w:eastAsia="MS Gothic" w:hAnsi="Times New Roman" w:cs="Times New Roman"/>
          <w:sz w:val="18"/>
        </w:rPr>
        <w:t>seminara</w:t>
      </w:r>
      <w:r w:rsidRPr="00515AE1">
        <w:rPr>
          <w:rFonts w:ascii="Times New Roman" w:eastAsia="MS Gothic" w:hAnsi="Times New Roman" w:cs="Times New Roman"/>
          <w:sz w:val="18"/>
        </w:rPr>
        <w:t>, kako je naznačeno</w:t>
      </w:r>
      <w:r w:rsidR="00516416">
        <w:rPr>
          <w:rFonts w:ascii="Times New Roman" w:eastAsia="MS Gothic" w:hAnsi="Times New Roman" w:cs="Times New Roman"/>
          <w:sz w:val="18"/>
        </w:rPr>
        <w:t xml:space="preserve"> u rasporedu</w:t>
      </w:r>
      <w:r w:rsidRPr="00515AE1">
        <w:rPr>
          <w:rFonts w:ascii="Times New Roman" w:eastAsia="MS Gothic" w:hAnsi="Times New Roman" w:cs="Times New Roman"/>
          <w:sz w:val="18"/>
        </w:rPr>
        <w:t>.</w:t>
      </w:r>
    </w:p>
    <w:p w14:paraId="6C0AB00F" w14:textId="77777777" w:rsidR="00774280" w:rsidRDefault="00774280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</w:p>
    <w:p w14:paraId="71111BA5" w14:textId="77777777" w:rsidR="00774280" w:rsidRDefault="00774280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</w:p>
    <w:tbl>
      <w:tblPr>
        <w:tblW w:w="95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353"/>
        <w:gridCol w:w="1519"/>
        <w:gridCol w:w="5995"/>
      </w:tblGrid>
      <w:tr w:rsidR="00774280" w:rsidRPr="00774280" w14:paraId="19A9D144" w14:textId="77777777" w:rsidTr="009B6456">
        <w:trPr>
          <w:trHeight w:val="91"/>
        </w:trPr>
        <w:tc>
          <w:tcPr>
            <w:tcW w:w="950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385E6DDF" w14:textId="77777777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Seminari</w:t>
            </w:r>
          </w:p>
        </w:tc>
      </w:tr>
      <w:tr w:rsidR="00774280" w:rsidRPr="00774280" w14:paraId="7F9A879D" w14:textId="77777777" w:rsidTr="00DF18BF">
        <w:trPr>
          <w:trHeight w:val="91"/>
        </w:trPr>
        <w:tc>
          <w:tcPr>
            <w:tcW w:w="634" w:type="dxa"/>
            <w:shd w:val="clear" w:color="auto" w:fill="EEECE1" w:themeFill="background2"/>
            <w:vAlign w:val="center"/>
          </w:tcPr>
          <w:p w14:paraId="22CDDB99" w14:textId="77777777" w:rsidR="00774280" w:rsidRPr="00774280" w:rsidRDefault="00774280" w:rsidP="00C567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Red. br.</w:t>
            </w:r>
          </w:p>
        </w:tc>
        <w:tc>
          <w:tcPr>
            <w:tcW w:w="1353" w:type="dxa"/>
            <w:shd w:val="clear" w:color="auto" w:fill="EEECE1" w:themeFill="background2"/>
            <w:vAlign w:val="center"/>
          </w:tcPr>
          <w:p w14:paraId="4E6E3168" w14:textId="77777777" w:rsidR="00774280" w:rsidRPr="00774280" w:rsidRDefault="00774280" w:rsidP="00C567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1519" w:type="dxa"/>
            <w:shd w:val="clear" w:color="auto" w:fill="EEECE1" w:themeFill="background2"/>
            <w:vAlign w:val="center"/>
          </w:tcPr>
          <w:p w14:paraId="746A3ECA" w14:textId="77777777" w:rsidR="00774280" w:rsidRPr="00774280" w:rsidRDefault="00774280" w:rsidP="00C567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</w:p>
        </w:tc>
        <w:tc>
          <w:tcPr>
            <w:tcW w:w="5995" w:type="dxa"/>
            <w:shd w:val="clear" w:color="auto" w:fill="EEECE1" w:themeFill="background2"/>
            <w:vAlign w:val="center"/>
          </w:tcPr>
          <w:p w14:paraId="2AF7CDAF" w14:textId="77777777" w:rsidR="00774280" w:rsidRPr="00774280" w:rsidRDefault="00774280" w:rsidP="00C567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Literatura</w:t>
            </w:r>
          </w:p>
        </w:tc>
      </w:tr>
      <w:tr w:rsidR="00774280" w:rsidRPr="00774280" w14:paraId="62969367" w14:textId="77777777" w:rsidTr="00DF18BF">
        <w:trPr>
          <w:trHeight w:val="91"/>
        </w:trPr>
        <w:tc>
          <w:tcPr>
            <w:tcW w:w="634" w:type="dxa"/>
            <w:vAlign w:val="center"/>
          </w:tcPr>
          <w:p w14:paraId="66519874" w14:textId="31E9672A" w:rsidR="0077428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14:paraId="6352953F" w14:textId="4529D8D5" w:rsidR="00DF18BF" w:rsidRPr="00774280" w:rsidRDefault="0054655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.3.20</w:t>
            </w:r>
            <w:r w:rsidR="00A33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14" w:type="dxa"/>
            <w:gridSpan w:val="2"/>
            <w:vAlign w:val="center"/>
          </w:tcPr>
          <w:p w14:paraId="72347C6F" w14:textId="77777777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Dogovor oko seminara</w:t>
            </w:r>
          </w:p>
        </w:tc>
      </w:tr>
      <w:tr w:rsidR="00774280" w:rsidRPr="00774280" w14:paraId="378F0E2A" w14:textId="77777777" w:rsidTr="00DF18BF">
        <w:trPr>
          <w:trHeight w:val="91"/>
        </w:trPr>
        <w:tc>
          <w:tcPr>
            <w:tcW w:w="634" w:type="dxa"/>
            <w:vAlign w:val="center"/>
          </w:tcPr>
          <w:p w14:paraId="45A1B19B" w14:textId="6D42ACBB" w:rsidR="0077428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7276352" w14:textId="260410BA" w:rsidR="00774280" w:rsidRPr="00774280" w:rsidRDefault="0054655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.3.20</w:t>
            </w:r>
            <w:r w:rsidR="00342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vAlign w:val="center"/>
          </w:tcPr>
          <w:p w14:paraId="6D1A1CB9" w14:textId="77777777" w:rsidR="00774280" w:rsidRPr="00774280" w:rsidRDefault="00774280" w:rsidP="00C567C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Zajednica i društvo, organska i racionalna volja</w:t>
            </w:r>
          </w:p>
        </w:tc>
        <w:tc>
          <w:tcPr>
            <w:tcW w:w="5995" w:type="dxa"/>
            <w:vAlign w:val="center"/>
          </w:tcPr>
          <w:p w14:paraId="1DCCE08B" w14:textId="77777777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Tönnies, Ferdinand (2012)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Zajednica i društvo. Osnovni pojmovi čiste sociologije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 Zagreb: Kultura i društvo. Str. 13-27, 43-55, 79-89.</w:t>
            </w:r>
          </w:p>
          <w:p w14:paraId="57CEE75F" w14:textId="77777777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80" w:rsidRPr="00774280" w14:paraId="733BDE32" w14:textId="77777777" w:rsidTr="00DF18BF">
        <w:trPr>
          <w:trHeight w:val="91"/>
        </w:trPr>
        <w:tc>
          <w:tcPr>
            <w:tcW w:w="634" w:type="dxa"/>
            <w:vAlign w:val="center"/>
          </w:tcPr>
          <w:p w14:paraId="061F3542" w14:textId="7E6469FB" w:rsidR="0077428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C9D7" w14:textId="09817F66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65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.3.20</w:t>
            </w:r>
            <w:r w:rsidR="00342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6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vAlign w:val="center"/>
          </w:tcPr>
          <w:p w14:paraId="2E2E2508" w14:textId="77777777" w:rsidR="00774280" w:rsidRPr="00774280" w:rsidRDefault="00774280" w:rsidP="00C567C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Simmelovi eseji</w:t>
            </w:r>
          </w:p>
        </w:tc>
        <w:tc>
          <w:tcPr>
            <w:tcW w:w="5995" w:type="dxa"/>
            <w:vAlign w:val="center"/>
          </w:tcPr>
          <w:p w14:paraId="3B4F7B59" w14:textId="77777777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Simmel, G.</w:t>
            </w:r>
            <w:r w:rsidRPr="00774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(2001)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Kontrapunkti kulture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, Zagreb: Naklada Jesenski i Turk. S</w:t>
            </w: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tr. 152-157, 249-255, 275-282.</w:t>
            </w:r>
          </w:p>
        </w:tc>
      </w:tr>
      <w:tr w:rsidR="00774280" w:rsidRPr="00774280" w14:paraId="35B0CB29" w14:textId="77777777" w:rsidTr="00DF18BF">
        <w:trPr>
          <w:trHeight w:val="91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14:paraId="5AC80E56" w14:textId="20447C61" w:rsidR="0077428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E1EB" w14:textId="02B0F267" w:rsidR="00774280" w:rsidRPr="00774280" w:rsidRDefault="0077428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6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.3.20</w:t>
            </w:r>
            <w:r w:rsidR="00342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6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3319C4B2" w14:textId="77777777" w:rsidR="00774280" w:rsidRPr="00774280" w:rsidRDefault="00774280" w:rsidP="00C567C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Simmelovi eseji</w:t>
            </w:r>
          </w:p>
        </w:tc>
        <w:tc>
          <w:tcPr>
            <w:tcW w:w="5995" w:type="dxa"/>
            <w:vAlign w:val="center"/>
          </w:tcPr>
          <w:p w14:paraId="7E9BAFB6" w14:textId="77777777" w:rsidR="00774280" w:rsidRPr="00774280" w:rsidRDefault="00774280" w:rsidP="00C567C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Simmel, Georg</w:t>
            </w:r>
            <w:r w:rsidRPr="00774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(2001)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Kontrapunkti kulture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, Zagreb: Naklada Jesenski i Turk. S</w:t>
            </w: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tr. 51-71.</w:t>
            </w:r>
          </w:p>
        </w:tc>
      </w:tr>
      <w:tr w:rsidR="00774280" w:rsidRPr="00774280" w14:paraId="0CBF89E1" w14:textId="77777777" w:rsidTr="00DF18BF">
        <w:trPr>
          <w:trHeight w:val="91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14:paraId="5A6EA90D" w14:textId="40914658" w:rsidR="0077428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4AA9" w14:textId="65145A11" w:rsidR="00774280" w:rsidRPr="00774280" w:rsidRDefault="003424A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6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6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4280"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703527A8" w14:textId="455683D6" w:rsidR="00774280" w:rsidRPr="00774280" w:rsidRDefault="006154F4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Simmel</w:t>
            </w:r>
            <w:r w:rsidR="009B4E15">
              <w:rPr>
                <w:rFonts w:ascii="Times New Roman" w:hAnsi="Times New Roman" w:cs="Times New Roman"/>
                <w:sz w:val="18"/>
                <w:szCs w:val="18"/>
              </w:rPr>
              <w:t>ovi eseji</w:t>
            </w:r>
          </w:p>
        </w:tc>
        <w:tc>
          <w:tcPr>
            <w:tcW w:w="5995" w:type="dxa"/>
            <w:tcBorders>
              <w:left w:val="single" w:sz="4" w:space="0" w:color="auto"/>
            </w:tcBorders>
            <w:vAlign w:val="center"/>
          </w:tcPr>
          <w:p w14:paraId="132BA758" w14:textId="074B054D" w:rsidR="00774280" w:rsidRPr="00774280" w:rsidRDefault="00707083" w:rsidP="006154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Simmel, Georg</w:t>
            </w:r>
            <w:r w:rsidRPr="00774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(2001)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Kontrapunkti kulture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, Zagreb: Naklada Jesenski i Turk. S</w:t>
            </w: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tr.</w:t>
            </w:r>
            <w:r w:rsidR="00EE3E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165-202.</w:t>
            </w:r>
          </w:p>
        </w:tc>
      </w:tr>
      <w:tr w:rsidR="003424A0" w:rsidRPr="00774280" w14:paraId="5A6F7B1F" w14:textId="77777777" w:rsidTr="00DF18BF">
        <w:trPr>
          <w:trHeight w:val="91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14:paraId="2B1924FA" w14:textId="43A23327" w:rsidR="003424A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30C" w14:textId="5305F689" w:rsidR="003424A0" w:rsidRDefault="00546550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24A0" w:rsidRPr="00774280">
              <w:rPr>
                <w:rFonts w:ascii="Times New Roman" w:hAnsi="Times New Roman" w:cs="Times New Roman"/>
                <w:sz w:val="18"/>
                <w:szCs w:val="18"/>
              </w:rPr>
              <w:t>.4.20</w:t>
            </w:r>
            <w:r w:rsidR="00342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24A0"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33FAF776" w14:textId="1C81D593" w:rsidR="003424A0" w:rsidRPr="00774280" w:rsidRDefault="006154F4" w:rsidP="00C567C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Weberovo poimanje vlasti i moći</w:t>
            </w:r>
          </w:p>
        </w:tc>
        <w:tc>
          <w:tcPr>
            <w:tcW w:w="5995" w:type="dxa"/>
            <w:tcBorders>
              <w:left w:val="single" w:sz="4" w:space="0" w:color="auto"/>
            </w:tcBorders>
            <w:vAlign w:val="center"/>
          </w:tcPr>
          <w:p w14:paraId="1201C2E4" w14:textId="77777777" w:rsidR="006154F4" w:rsidRPr="00774280" w:rsidRDefault="006154F4" w:rsidP="006154F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Weber, Max (1999)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Vlast i politika,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 Zagreb: Naklada Jesenski i Turk, Hrvatsko sociološko društvo. Str. 49-57, 161-166, 199-214.</w:t>
            </w:r>
          </w:p>
          <w:p w14:paraId="3DF42656" w14:textId="27B32C96" w:rsidR="003424A0" w:rsidRPr="00774280" w:rsidRDefault="003424A0" w:rsidP="00C567C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4F4" w:rsidRPr="00774280" w14:paraId="2465F0AC" w14:textId="77777777" w:rsidTr="00DF18BF">
        <w:trPr>
          <w:trHeight w:val="91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14:paraId="01D331DA" w14:textId="7D33B48B" w:rsidR="006154F4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6A7" w14:textId="4D1C226F" w:rsidR="006154F4" w:rsidRPr="00774280" w:rsidRDefault="006154F4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13.4.2021.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2D121FDA" w14:textId="39B96912" w:rsidR="006154F4" w:rsidRPr="00774280" w:rsidRDefault="006154F4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Weberovo poimanje nastanka kapitalizma</w:t>
            </w:r>
          </w:p>
        </w:tc>
        <w:tc>
          <w:tcPr>
            <w:tcW w:w="5995" w:type="dxa"/>
            <w:tcBorders>
              <w:left w:val="single" w:sz="4" w:space="0" w:color="auto"/>
            </w:tcBorders>
            <w:vAlign w:val="center"/>
          </w:tcPr>
          <w:p w14:paraId="37A73340" w14:textId="1FC243F8" w:rsidR="006154F4" w:rsidRPr="00774280" w:rsidRDefault="006154F4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Weber, Max (1989)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Protestantska etika i duh kapitalizma.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 Sarajevo: Veselin Masleša. Str. 17-48.</w:t>
            </w:r>
          </w:p>
        </w:tc>
      </w:tr>
      <w:tr w:rsidR="00D71B19" w:rsidRPr="00774280" w14:paraId="55AE5BBC" w14:textId="77777777" w:rsidTr="00DF18BF">
        <w:trPr>
          <w:trHeight w:val="91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14:paraId="3341AC58" w14:textId="30CE80E6" w:rsidR="00D71B19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794B" w14:textId="3C4F7BFA" w:rsidR="00D71B19" w:rsidRDefault="00D71B19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20.4.2021.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210DD467" w14:textId="49031449" w:rsidR="00D71B19" w:rsidRPr="00774280" w:rsidRDefault="00D71B19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Weberovo tumačenje uloge sociologije</w:t>
            </w:r>
          </w:p>
        </w:tc>
        <w:tc>
          <w:tcPr>
            <w:tcW w:w="5995" w:type="dxa"/>
            <w:tcBorders>
              <w:left w:val="single" w:sz="4" w:space="0" w:color="auto"/>
            </w:tcBorders>
            <w:vAlign w:val="center"/>
          </w:tcPr>
          <w:p w14:paraId="5DA31D78" w14:textId="2B50E4EA" w:rsidR="00D71B19" w:rsidRPr="00774280" w:rsidRDefault="00D71B19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Weber, Max (1986)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Metodologija društvenih znanosti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 Zagreb: Globus. Str. 61-74, 157-162, 168-181.</w:t>
            </w:r>
          </w:p>
        </w:tc>
      </w:tr>
      <w:tr w:rsidR="00774280" w:rsidRPr="00774280" w14:paraId="049790B1" w14:textId="77777777" w:rsidTr="00DF18BF">
        <w:trPr>
          <w:trHeight w:val="91"/>
        </w:trPr>
        <w:tc>
          <w:tcPr>
            <w:tcW w:w="634" w:type="dxa"/>
            <w:vAlign w:val="center"/>
          </w:tcPr>
          <w:p w14:paraId="75CEC8D4" w14:textId="478412B5" w:rsidR="00774280" w:rsidRPr="00DF18BF" w:rsidRDefault="00A96388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43F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B5EC2" w14:textId="79ED943D" w:rsidR="00774280" w:rsidRPr="00774280" w:rsidRDefault="00D71B19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.4.20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14" w:type="dxa"/>
            <w:gridSpan w:val="2"/>
            <w:vAlign w:val="center"/>
          </w:tcPr>
          <w:p w14:paraId="7E6F081F" w14:textId="77777777" w:rsidR="00774280" w:rsidRPr="00774280" w:rsidRDefault="00774280" w:rsidP="00C567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KOLOKVIJ</w:t>
            </w:r>
          </w:p>
        </w:tc>
      </w:tr>
      <w:tr w:rsidR="00774280" w:rsidRPr="00774280" w14:paraId="7DDE3BE2" w14:textId="77777777" w:rsidTr="00DF18BF">
        <w:trPr>
          <w:trHeight w:val="91"/>
        </w:trPr>
        <w:tc>
          <w:tcPr>
            <w:tcW w:w="634" w:type="dxa"/>
            <w:tcBorders>
              <w:right w:val="single" w:sz="4" w:space="0" w:color="auto"/>
            </w:tcBorders>
            <w:vAlign w:val="center"/>
          </w:tcPr>
          <w:p w14:paraId="45967A7E" w14:textId="7644C69B" w:rsidR="00774280" w:rsidRPr="00DF18BF" w:rsidRDefault="00443F3E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0359" w14:textId="7DB233D9" w:rsidR="00774280" w:rsidRPr="00774280" w:rsidRDefault="007E7193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14:paraId="6B1B436C" w14:textId="273DC06B" w:rsidR="00774280" w:rsidRPr="00774280" w:rsidRDefault="007E7193" w:rsidP="00C567C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Temeljni pojmovi Meadovog poimanja identiteta</w:t>
            </w:r>
          </w:p>
        </w:tc>
        <w:tc>
          <w:tcPr>
            <w:tcW w:w="5995" w:type="dxa"/>
            <w:vAlign w:val="center"/>
          </w:tcPr>
          <w:p w14:paraId="0FF67B20" w14:textId="6877F0B9" w:rsidR="00774280" w:rsidRPr="00774280" w:rsidRDefault="007E7193" w:rsidP="00C56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Mead, G. H. (2003)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Um, osoba i društvo – sa stajališta socijalnog biheviorizma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, Naklada Jesenski i Turk. Str. 147-177.</w:t>
            </w:r>
          </w:p>
        </w:tc>
      </w:tr>
      <w:tr w:rsidR="007E7193" w:rsidRPr="00774280" w14:paraId="0DAC7258" w14:textId="77777777" w:rsidTr="00DF18BF">
        <w:trPr>
          <w:trHeight w:val="91"/>
        </w:trPr>
        <w:tc>
          <w:tcPr>
            <w:tcW w:w="634" w:type="dxa"/>
            <w:vAlign w:val="center"/>
          </w:tcPr>
          <w:p w14:paraId="51AC5552" w14:textId="0C3F5FA4" w:rsidR="007E7193" w:rsidRPr="00DF18BF" w:rsidRDefault="00443F3E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B520D52" w14:textId="42A2ECCA" w:rsidR="007E7193" w:rsidRPr="00774280" w:rsidRDefault="007E7193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.5.20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19" w:type="dxa"/>
            <w:vAlign w:val="center"/>
          </w:tcPr>
          <w:p w14:paraId="75D5D728" w14:textId="082A5E5B" w:rsidR="007E7193" w:rsidRPr="00774280" w:rsidRDefault="007E7193" w:rsidP="007E7193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Temeljni pojmovi Meadovog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poimanja identiteta</w:t>
            </w:r>
          </w:p>
        </w:tc>
        <w:tc>
          <w:tcPr>
            <w:tcW w:w="5995" w:type="dxa"/>
            <w:vAlign w:val="center"/>
          </w:tcPr>
          <w:p w14:paraId="27AC079A" w14:textId="49B18C1E" w:rsidR="007E7193" w:rsidRPr="00774280" w:rsidRDefault="007E7193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Mead, G. H</w:t>
            </w:r>
            <w:r w:rsidRPr="00774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Um, osoba i društvo – sa stajališta socijalnog biheviorizma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., Naklada Jesenski i Turk. Str. 183-202.</w:t>
            </w:r>
          </w:p>
        </w:tc>
      </w:tr>
      <w:tr w:rsidR="007E7193" w:rsidRPr="00774280" w14:paraId="7DFEE921" w14:textId="77777777" w:rsidTr="00DF18BF">
        <w:trPr>
          <w:trHeight w:val="91"/>
        </w:trPr>
        <w:tc>
          <w:tcPr>
            <w:tcW w:w="634" w:type="dxa"/>
            <w:vAlign w:val="center"/>
          </w:tcPr>
          <w:p w14:paraId="2BAB53D1" w14:textId="5679730B" w:rsidR="007E7193" w:rsidRPr="00DF18BF" w:rsidRDefault="00443F3E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6BB3517" w14:textId="183CF44E" w:rsidR="007E7193" w:rsidRPr="00774280" w:rsidRDefault="007E7193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.5.20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6F0AE17" w14:textId="434005FF" w:rsidR="007E7193" w:rsidRPr="00774280" w:rsidRDefault="007E7193" w:rsidP="007E7193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Temeljni pojmovi Meadovog poimanja identiteta</w:t>
            </w:r>
          </w:p>
        </w:tc>
        <w:tc>
          <w:tcPr>
            <w:tcW w:w="5995" w:type="dxa"/>
            <w:vAlign w:val="center"/>
          </w:tcPr>
          <w:p w14:paraId="4A537010" w14:textId="5E2B40BF" w:rsidR="007E7193" w:rsidRPr="00774280" w:rsidRDefault="007E7193" w:rsidP="007E719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bCs/>
                <w:sz w:val="18"/>
                <w:szCs w:val="18"/>
              </w:rPr>
              <w:t>Mead, G. H</w:t>
            </w:r>
            <w:r w:rsidRPr="007742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 (2003)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Um, osoba i društvo – sa stajališta socijalnog biheviorizma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., Naklada Jesenski i Turk. Str. 235-267.</w:t>
            </w:r>
          </w:p>
        </w:tc>
      </w:tr>
      <w:tr w:rsidR="007E7193" w:rsidRPr="00774280" w14:paraId="6D6C09F3" w14:textId="77777777" w:rsidTr="00DF18BF">
        <w:trPr>
          <w:trHeight w:val="91"/>
        </w:trPr>
        <w:tc>
          <w:tcPr>
            <w:tcW w:w="634" w:type="dxa"/>
            <w:vAlign w:val="center"/>
          </w:tcPr>
          <w:p w14:paraId="37429698" w14:textId="11FA9D83" w:rsidR="007E7193" w:rsidRPr="00DF18BF" w:rsidRDefault="00443F3E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0980596" w14:textId="14F1536D" w:rsidR="007E7193" w:rsidRPr="00774280" w:rsidRDefault="007E7193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.5.20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vAlign w:val="center"/>
          </w:tcPr>
          <w:p w14:paraId="331B0018" w14:textId="7D726FEB" w:rsidR="007E7193" w:rsidRPr="00774280" w:rsidRDefault="007E7193" w:rsidP="007E7193">
            <w:pPr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Čikaška škola</w:t>
            </w:r>
          </w:p>
        </w:tc>
        <w:tc>
          <w:tcPr>
            <w:tcW w:w="5995" w:type="dxa"/>
            <w:vAlign w:val="center"/>
          </w:tcPr>
          <w:p w14:paraId="5BDA7CC5" w14:textId="77777777" w:rsidR="007E7193" w:rsidRPr="00774280" w:rsidRDefault="007E7193" w:rsidP="007E719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Wirth, L. (2004) „Urbanizam kao način života“,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u Kuvačić, I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.,Uvod u sociologiju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 Zagreb: Golden Marketing – Tehnička knjiga. Str. 459-462.</w:t>
            </w:r>
          </w:p>
          <w:p w14:paraId="67F185B4" w14:textId="77777777" w:rsidR="007E7193" w:rsidRPr="00774280" w:rsidRDefault="007E7193" w:rsidP="007E7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Thomas, W. (2004) „Definicija situacije“,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u Kuvačić, I.,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Uvod u sociologiju.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 Zagreb: Golden Marketing – Tehnička knjiga. Str. 259-260.</w:t>
            </w:r>
          </w:p>
          <w:p w14:paraId="37A3390F" w14:textId="77777777" w:rsidR="007E7193" w:rsidRPr="00774280" w:rsidRDefault="007E7193" w:rsidP="007E7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Thomas, W., Znaniecki, F. (1969), „Tri tipa ličnosti“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u Parsons, T. et al.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Teorije o društvu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 Beograd: Vuk Karadžić. Str. 886-891.</w:t>
            </w:r>
          </w:p>
          <w:p w14:paraId="0BD0D928" w14:textId="77777777" w:rsidR="007E7193" w:rsidRPr="00774280" w:rsidRDefault="007E7193" w:rsidP="007E7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Park, R. (1969), „Kulturni konflikt i marginalni čovjek“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u Parsons, T. et al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. Teorije o društvu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, Beograd: Vuk Karadžić. Str. 895-897. </w:t>
            </w:r>
          </w:p>
          <w:p w14:paraId="2DDF5FD4" w14:textId="66278BCD" w:rsidR="007E7193" w:rsidRPr="00774280" w:rsidRDefault="007E7193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 xml:space="preserve">Park, R. (2004) „Migracija i marginalni čovjek“, u Kuvačić, I., </w:t>
            </w:r>
            <w:r w:rsidRPr="00774280">
              <w:rPr>
                <w:rFonts w:ascii="Times New Roman" w:hAnsi="Times New Roman" w:cs="Times New Roman"/>
                <w:i/>
                <w:sz w:val="18"/>
                <w:szCs w:val="18"/>
              </w:rPr>
              <w:t>Uvod u sociologiju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, Zagreb: Golden Marketing – Tehnička knjiga. Str. 414-418.</w:t>
            </w:r>
          </w:p>
        </w:tc>
      </w:tr>
      <w:tr w:rsidR="005248E4" w:rsidRPr="00774280" w14:paraId="58EDA7DA" w14:textId="77777777" w:rsidTr="00DF18BF">
        <w:trPr>
          <w:trHeight w:val="91"/>
        </w:trPr>
        <w:tc>
          <w:tcPr>
            <w:tcW w:w="634" w:type="dxa"/>
            <w:vAlign w:val="center"/>
          </w:tcPr>
          <w:p w14:paraId="64C6A97C" w14:textId="686BFDF5" w:rsidR="005248E4" w:rsidRPr="00DF18BF" w:rsidRDefault="00443F3E" w:rsidP="00A96388">
            <w:pPr>
              <w:tabs>
                <w:tab w:val="left" w:pos="386"/>
              </w:tabs>
              <w:spacing w:before="0" w:after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460DDC7" w14:textId="2929E9BB" w:rsidR="005248E4" w:rsidRPr="00774280" w:rsidRDefault="005248E4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74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14" w:type="dxa"/>
            <w:gridSpan w:val="2"/>
            <w:vAlign w:val="center"/>
          </w:tcPr>
          <w:p w14:paraId="2388FA0E" w14:textId="4D6412F3" w:rsidR="005248E4" w:rsidRPr="00774280" w:rsidRDefault="005248E4" w:rsidP="007E71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DRUGI </w:t>
            </w:r>
            <w:r w:rsidRPr="00774280">
              <w:rPr>
                <w:rFonts w:ascii="Times New Roman" w:hAnsi="Times New Roman" w:cs="Times New Roman"/>
                <w:b/>
                <w:sz w:val="18"/>
                <w:szCs w:val="18"/>
              </w:rPr>
              <w:t>KOLOKVIJ</w:t>
            </w:r>
          </w:p>
        </w:tc>
      </w:tr>
    </w:tbl>
    <w:p w14:paraId="2E8C90C1" w14:textId="77777777" w:rsidR="00774280" w:rsidRPr="00515AE1" w:rsidRDefault="00774280" w:rsidP="00515AE1">
      <w:pPr>
        <w:tabs>
          <w:tab w:val="left" w:pos="1218"/>
        </w:tabs>
        <w:spacing w:before="20" w:after="20"/>
        <w:jc w:val="both"/>
        <w:rPr>
          <w:rFonts w:ascii="Times New Roman" w:eastAsia="MS Gothic" w:hAnsi="Times New Roman" w:cs="Times New Roman"/>
          <w:sz w:val="18"/>
        </w:rPr>
      </w:pPr>
    </w:p>
    <w:sectPr w:rsidR="00774280" w:rsidRPr="00515AE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DFA7" w14:textId="77777777" w:rsidR="00503EDC" w:rsidRDefault="00503EDC" w:rsidP="009947BA">
      <w:pPr>
        <w:spacing w:before="0" w:after="0"/>
      </w:pPr>
      <w:r>
        <w:separator/>
      </w:r>
    </w:p>
  </w:endnote>
  <w:endnote w:type="continuationSeparator" w:id="0">
    <w:p w14:paraId="48F536E9" w14:textId="77777777" w:rsidR="00503EDC" w:rsidRDefault="00503E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31BB" w14:textId="77777777" w:rsidR="00503EDC" w:rsidRDefault="00503EDC" w:rsidP="009947BA">
      <w:pPr>
        <w:spacing w:before="0" w:after="0"/>
      </w:pPr>
      <w:r>
        <w:separator/>
      </w:r>
    </w:p>
  </w:footnote>
  <w:footnote w:type="continuationSeparator" w:id="0">
    <w:p w14:paraId="230BFFC1" w14:textId="77777777" w:rsidR="00503EDC" w:rsidRDefault="00503ED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4B3C" w14:textId="77777777" w:rsidR="00851DBD" w:rsidRPr="001B3A0D" w:rsidRDefault="00851DBD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4E86B" w14:textId="77777777" w:rsidR="00851DBD" w:rsidRDefault="00851DBD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F84E86B" w14:textId="77777777" w:rsidR="00851DBD" w:rsidRDefault="00851DBD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8D50D44" w14:textId="77777777" w:rsidR="00851DBD" w:rsidRPr="001B3A0D" w:rsidRDefault="00851DBD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06AAC9D" w14:textId="77777777" w:rsidR="00851DBD" w:rsidRPr="001B3A0D" w:rsidRDefault="00851DB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576CE4BE" w14:textId="77777777" w:rsidR="00851DBD" w:rsidRDefault="00851DBD" w:rsidP="0079745E">
    <w:pPr>
      <w:pStyle w:val="Zaglavlje"/>
    </w:pPr>
  </w:p>
  <w:p w14:paraId="07902179" w14:textId="77777777" w:rsidR="00851DBD" w:rsidRDefault="00851D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5F8"/>
    <w:multiLevelType w:val="hybridMultilevel"/>
    <w:tmpl w:val="CDBE71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20679"/>
    <w:multiLevelType w:val="hybridMultilevel"/>
    <w:tmpl w:val="EF64609E"/>
    <w:lvl w:ilvl="0" w:tplc="EB06C20C">
      <w:start w:val="1"/>
      <w:numFmt w:val="decimal"/>
      <w:lvlText w:val="%1."/>
      <w:lvlJc w:val="left"/>
      <w:pPr>
        <w:ind w:left="75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5DF0C14"/>
    <w:multiLevelType w:val="hybridMultilevel"/>
    <w:tmpl w:val="3288F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5446"/>
    <w:multiLevelType w:val="hybridMultilevel"/>
    <w:tmpl w:val="90A8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51DC"/>
    <w:multiLevelType w:val="hybridMultilevel"/>
    <w:tmpl w:val="504259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01060"/>
    <w:multiLevelType w:val="hybridMultilevel"/>
    <w:tmpl w:val="F2E4D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A1B"/>
    <w:multiLevelType w:val="hybridMultilevel"/>
    <w:tmpl w:val="9DFA0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57CF7"/>
    <w:multiLevelType w:val="hybridMultilevel"/>
    <w:tmpl w:val="D99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6814"/>
    <w:rsid w:val="0006682F"/>
    <w:rsid w:val="000813FC"/>
    <w:rsid w:val="000A790E"/>
    <w:rsid w:val="000B662B"/>
    <w:rsid w:val="000C0578"/>
    <w:rsid w:val="000D6E26"/>
    <w:rsid w:val="00101CDA"/>
    <w:rsid w:val="0010332B"/>
    <w:rsid w:val="001443A2"/>
    <w:rsid w:val="00150B32"/>
    <w:rsid w:val="00197510"/>
    <w:rsid w:val="001A7AB2"/>
    <w:rsid w:val="001C38EE"/>
    <w:rsid w:val="0021622C"/>
    <w:rsid w:val="0022722C"/>
    <w:rsid w:val="0028545A"/>
    <w:rsid w:val="002B344F"/>
    <w:rsid w:val="002D3AD2"/>
    <w:rsid w:val="002E1CE6"/>
    <w:rsid w:val="002F2D22"/>
    <w:rsid w:val="00316E04"/>
    <w:rsid w:val="00326091"/>
    <w:rsid w:val="0032669D"/>
    <w:rsid w:val="003424A0"/>
    <w:rsid w:val="00357643"/>
    <w:rsid w:val="00371634"/>
    <w:rsid w:val="00386E9C"/>
    <w:rsid w:val="00393964"/>
    <w:rsid w:val="003A3E41"/>
    <w:rsid w:val="003A3FA8"/>
    <w:rsid w:val="003B40AC"/>
    <w:rsid w:val="003D41B2"/>
    <w:rsid w:val="003E5399"/>
    <w:rsid w:val="003F11B6"/>
    <w:rsid w:val="003F17B8"/>
    <w:rsid w:val="0040657C"/>
    <w:rsid w:val="00420F92"/>
    <w:rsid w:val="00443F3E"/>
    <w:rsid w:val="00453362"/>
    <w:rsid w:val="00461219"/>
    <w:rsid w:val="00470F6D"/>
    <w:rsid w:val="00483BC3"/>
    <w:rsid w:val="004923F4"/>
    <w:rsid w:val="0049534C"/>
    <w:rsid w:val="004B553E"/>
    <w:rsid w:val="00503EDC"/>
    <w:rsid w:val="00515AE1"/>
    <w:rsid w:val="00516416"/>
    <w:rsid w:val="005248E4"/>
    <w:rsid w:val="00526650"/>
    <w:rsid w:val="005353ED"/>
    <w:rsid w:val="00541F59"/>
    <w:rsid w:val="00546550"/>
    <w:rsid w:val="005514C3"/>
    <w:rsid w:val="005644D0"/>
    <w:rsid w:val="0058273F"/>
    <w:rsid w:val="005B5A30"/>
    <w:rsid w:val="005D3518"/>
    <w:rsid w:val="005D4E4E"/>
    <w:rsid w:val="005E1668"/>
    <w:rsid w:val="005F6E0B"/>
    <w:rsid w:val="00606557"/>
    <w:rsid w:val="006154F4"/>
    <w:rsid w:val="00621171"/>
    <w:rsid w:val="0062328F"/>
    <w:rsid w:val="00684BBC"/>
    <w:rsid w:val="006B4920"/>
    <w:rsid w:val="006E45B1"/>
    <w:rsid w:val="00700D7A"/>
    <w:rsid w:val="00701FCE"/>
    <w:rsid w:val="007050F3"/>
    <w:rsid w:val="00707083"/>
    <w:rsid w:val="00710FF4"/>
    <w:rsid w:val="007361E7"/>
    <w:rsid w:val="007368EB"/>
    <w:rsid w:val="00740E93"/>
    <w:rsid w:val="00742C60"/>
    <w:rsid w:val="00771535"/>
    <w:rsid w:val="00774280"/>
    <w:rsid w:val="0078125F"/>
    <w:rsid w:val="00785CAA"/>
    <w:rsid w:val="00791AFD"/>
    <w:rsid w:val="00794496"/>
    <w:rsid w:val="007967CC"/>
    <w:rsid w:val="0079745E"/>
    <w:rsid w:val="00797B40"/>
    <w:rsid w:val="007C43A4"/>
    <w:rsid w:val="007D4D2D"/>
    <w:rsid w:val="007E7193"/>
    <w:rsid w:val="00800E3A"/>
    <w:rsid w:val="00804B47"/>
    <w:rsid w:val="00851DBD"/>
    <w:rsid w:val="00865776"/>
    <w:rsid w:val="00874D5D"/>
    <w:rsid w:val="00890205"/>
    <w:rsid w:val="00891C60"/>
    <w:rsid w:val="008942F0"/>
    <w:rsid w:val="008A04C7"/>
    <w:rsid w:val="008A3541"/>
    <w:rsid w:val="008B66DE"/>
    <w:rsid w:val="008D45DB"/>
    <w:rsid w:val="0090214F"/>
    <w:rsid w:val="009163E6"/>
    <w:rsid w:val="00947D0E"/>
    <w:rsid w:val="00951356"/>
    <w:rsid w:val="00974250"/>
    <w:rsid w:val="009760E8"/>
    <w:rsid w:val="009947BA"/>
    <w:rsid w:val="00997F41"/>
    <w:rsid w:val="009A284F"/>
    <w:rsid w:val="009A30EC"/>
    <w:rsid w:val="009B4E15"/>
    <w:rsid w:val="009B5CBF"/>
    <w:rsid w:val="009B6456"/>
    <w:rsid w:val="009C56B1"/>
    <w:rsid w:val="009D5226"/>
    <w:rsid w:val="009D6421"/>
    <w:rsid w:val="009E2FD4"/>
    <w:rsid w:val="00A06897"/>
    <w:rsid w:val="00A33E60"/>
    <w:rsid w:val="00A37F4F"/>
    <w:rsid w:val="00A9132B"/>
    <w:rsid w:val="00A96388"/>
    <w:rsid w:val="00AA1A5A"/>
    <w:rsid w:val="00AD23FB"/>
    <w:rsid w:val="00B4202A"/>
    <w:rsid w:val="00B6048E"/>
    <w:rsid w:val="00B612F8"/>
    <w:rsid w:val="00B71A57"/>
    <w:rsid w:val="00B7307A"/>
    <w:rsid w:val="00BD16E3"/>
    <w:rsid w:val="00BD328E"/>
    <w:rsid w:val="00C02454"/>
    <w:rsid w:val="00C17B5C"/>
    <w:rsid w:val="00C3477B"/>
    <w:rsid w:val="00C758B5"/>
    <w:rsid w:val="00C85956"/>
    <w:rsid w:val="00C9733D"/>
    <w:rsid w:val="00CA3783"/>
    <w:rsid w:val="00CB23F4"/>
    <w:rsid w:val="00CC3774"/>
    <w:rsid w:val="00CC3AFC"/>
    <w:rsid w:val="00CF5EFB"/>
    <w:rsid w:val="00D02C64"/>
    <w:rsid w:val="00D12CA7"/>
    <w:rsid w:val="00D136E4"/>
    <w:rsid w:val="00D354EE"/>
    <w:rsid w:val="00D3616D"/>
    <w:rsid w:val="00D5334D"/>
    <w:rsid w:val="00D5523D"/>
    <w:rsid w:val="00D71B19"/>
    <w:rsid w:val="00D80432"/>
    <w:rsid w:val="00D944DF"/>
    <w:rsid w:val="00DD110C"/>
    <w:rsid w:val="00DE6D53"/>
    <w:rsid w:val="00DF18BF"/>
    <w:rsid w:val="00E06E39"/>
    <w:rsid w:val="00E07D73"/>
    <w:rsid w:val="00E17D18"/>
    <w:rsid w:val="00E30E67"/>
    <w:rsid w:val="00E76FEA"/>
    <w:rsid w:val="00E94618"/>
    <w:rsid w:val="00EC2B8A"/>
    <w:rsid w:val="00EC5CCB"/>
    <w:rsid w:val="00EE3E06"/>
    <w:rsid w:val="00EF3ED2"/>
    <w:rsid w:val="00F02A8F"/>
    <w:rsid w:val="00F256C0"/>
    <w:rsid w:val="00F513E0"/>
    <w:rsid w:val="00F566DA"/>
    <w:rsid w:val="00F61C4B"/>
    <w:rsid w:val="00F84F5E"/>
    <w:rsid w:val="00F9414C"/>
    <w:rsid w:val="00FC2198"/>
    <w:rsid w:val="00FC283E"/>
    <w:rsid w:val="00FD6EE9"/>
    <w:rsid w:val="00FE354B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4E0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6E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rada@unizd.hr" TargetMode="External"/><Relationship Id="rId13" Type="http://schemas.openxmlformats.org/officeDocument/2006/relationships/hyperlink" Target="http://www.faculty.rsu.edu/users/f/felwell/www/Theorists/Duboi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ulty.rsu.edu/users/f/felwell/www/Theorists/Weber/Whom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mheducation.com/sites/0072824301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unizd.hr/sociologija/preddiplomski-studi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egaric@unizd.hr" TargetMode="External"/><Relationship Id="rId14" Type="http://schemas.openxmlformats.org/officeDocument/2006/relationships/hyperlink" Target="https://www.coursera.org/learn/classical-sociological-the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6C83-AFD8-49A1-870E-B0C71D6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schfaleria@gmail.com</cp:lastModifiedBy>
  <cp:revision>74</cp:revision>
  <dcterms:created xsi:type="dcterms:W3CDTF">2019-10-03T07:09:00Z</dcterms:created>
  <dcterms:modified xsi:type="dcterms:W3CDTF">2021-02-25T16:51:00Z</dcterms:modified>
</cp:coreProperties>
</file>