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217624" w:rsidRDefault="008942F0" w:rsidP="004D32B6">
      <w:pPr>
        <w:spacing w:before="0" w:after="0"/>
        <w:jc w:val="center"/>
        <w:rPr>
          <w:rFonts w:ascii="Merriweather" w:hAnsi="Merriweather" w:cs="Times New Roman"/>
          <w:b/>
          <w:sz w:val="18"/>
          <w:szCs w:val="18"/>
        </w:rPr>
      </w:pPr>
      <w:r w:rsidRPr="00217624">
        <w:rPr>
          <w:rFonts w:ascii="Merriweather" w:hAnsi="Merriweather" w:cs="Times New Roman"/>
          <w:b/>
          <w:sz w:val="18"/>
          <w:szCs w:val="18"/>
        </w:rPr>
        <w:t>Izvedbeni plan nastave (</w:t>
      </w:r>
      <w:proofErr w:type="spellStart"/>
      <w:r w:rsidR="0010332B" w:rsidRPr="00217624">
        <w:rPr>
          <w:rFonts w:ascii="Merriweather" w:hAnsi="Merriweather" w:cs="Times New Roman"/>
          <w:b/>
          <w:i/>
          <w:sz w:val="18"/>
          <w:szCs w:val="18"/>
        </w:rPr>
        <w:t>syllabus</w:t>
      </w:r>
      <w:proofErr w:type="spellEnd"/>
      <w:r w:rsidR="00F82834" w:rsidRPr="00217624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217624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681"/>
        <w:gridCol w:w="400"/>
        <w:gridCol w:w="289"/>
        <w:gridCol w:w="189"/>
        <w:gridCol w:w="135"/>
        <w:gridCol w:w="290"/>
        <w:gridCol w:w="62"/>
        <w:gridCol w:w="233"/>
        <w:gridCol w:w="124"/>
        <w:gridCol w:w="6"/>
        <w:gridCol w:w="106"/>
        <w:gridCol w:w="610"/>
        <w:gridCol w:w="117"/>
        <w:gridCol w:w="92"/>
        <w:gridCol w:w="272"/>
        <w:gridCol w:w="381"/>
        <w:gridCol w:w="372"/>
        <w:gridCol w:w="35"/>
        <w:gridCol w:w="466"/>
        <w:gridCol w:w="243"/>
        <w:gridCol w:w="425"/>
        <w:gridCol w:w="232"/>
        <w:gridCol w:w="387"/>
        <w:gridCol w:w="204"/>
        <w:gridCol w:w="34"/>
        <w:gridCol w:w="322"/>
        <w:gridCol w:w="238"/>
        <w:gridCol w:w="1276"/>
      </w:tblGrid>
      <w:tr w:rsidR="00DE1A78" w:rsidRPr="00217624" w:rsidTr="00624CC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528" w:type="dxa"/>
            <w:gridSpan w:val="21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Umjetnost baroka I.</w:t>
            </w:r>
          </w:p>
        </w:tc>
        <w:tc>
          <w:tcPr>
            <w:tcW w:w="823" w:type="dxa"/>
            <w:gridSpan w:val="3"/>
            <w:shd w:val="clear" w:color="auto" w:fill="F2F2F2" w:themeFill="background1" w:themeFillShade="F2"/>
          </w:tcPr>
          <w:p w:rsidR="00DE1A78" w:rsidRPr="00217624" w:rsidRDefault="00DE1A78" w:rsidP="004D32B6">
            <w:pPr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870" w:type="dxa"/>
            <w:gridSpan w:val="4"/>
            <w:vAlign w:val="center"/>
          </w:tcPr>
          <w:p w:rsidR="00DE1A78" w:rsidRPr="00217624" w:rsidRDefault="002D102B" w:rsidP="004D32B6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2023./2024</w:t>
            </w:r>
            <w:r w:rsidR="00DE1A78" w:rsidRPr="00217624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528" w:type="dxa"/>
            <w:gridSpan w:val="21"/>
            <w:vAlign w:val="center"/>
          </w:tcPr>
          <w:p w:rsidR="00DE1A78" w:rsidRPr="00217624" w:rsidRDefault="00870837" w:rsidP="004D32B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Jedno</w:t>
            </w:r>
            <w:r w:rsidR="00DE1A78" w:rsidRPr="00217624">
              <w:rPr>
                <w:rFonts w:ascii="Merriweather" w:hAnsi="Merriweather" w:cs="Times New Roman"/>
                <w:b/>
                <w:sz w:val="18"/>
                <w:szCs w:val="18"/>
              </w:rPr>
              <w:t>predmetni preddiplomski studij povijesti umjetnosti</w:t>
            </w:r>
          </w:p>
        </w:tc>
        <w:tc>
          <w:tcPr>
            <w:tcW w:w="823" w:type="dxa"/>
            <w:gridSpan w:val="3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870" w:type="dxa"/>
            <w:gridSpan w:val="4"/>
          </w:tcPr>
          <w:p w:rsidR="00DE1A78" w:rsidRPr="00217624" w:rsidRDefault="00870837" w:rsidP="004D32B6">
            <w:pPr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7</w:t>
            </w: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8221" w:type="dxa"/>
            <w:gridSpan w:val="28"/>
            <w:shd w:val="clear" w:color="auto" w:fill="FFFFFF" w:themeFill="background1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Odjel za povijest umjetnosti</w:t>
            </w: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2046" w:type="dxa"/>
            <w:gridSpan w:val="7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60" w:type="dxa"/>
            <w:gridSpan w:val="8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22" w:type="dxa"/>
            <w:gridSpan w:val="6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693" w:type="dxa"/>
            <w:gridSpan w:val="7"/>
            <w:shd w:val="clear" w:color="auto" w:fill="FFFFFF" w:themeFill="background1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2046" w:type="dxa"/>
            <w:gridSpan w:val="7"/>
          </w:tcPr>
          <w:p w:rsidR="00DE1A78" w:rsidRPr="00217624" w:rsidRDefault="002D102B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DE1A78" w:rsidRPr="00217624">
              <w:rPr>
                <w:rFonts w:ascii="Merriweather" w:hAnsi="Merriweather" w:cs="Times New Roman"/>
                <w:sz w:val="18"/>
                <w:szCs w:val="18"/>
              </w:rPr>
              <w:t>jednopredmetni</w:t>
            </w:r>
          </w:p>
          <w:p w:rsidR="00DE1A78" w:rsidRPr="00217624" w:rsidRDefault="002D102B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="00DE1A78" w:rsidRPr="0021762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DE1A78" w:rsidRPr="00217624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60" w:type="dxa"/>
            <w:gridSpan w:val="8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22" w:type="dxa"/>
            <w:gridSpan w:val="6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775" w:type="dxa"/>
            <w:gridSpan w:val="10"/>
            <w:shd w:val="clear" w:color="auto" w:fill="FFFFFF" w:themeFill="background1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526" w:type="dxa"/>
            <w:gridSpan w:val="5"/>
            <w:shd w:val="clear" w:color="auto" w:fill="FFFFFF" w:themeFill="background1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525" w:type="dxa"/>
            <w:gridSpan w:val="6"/>
            <w:shd w:val="clear" w:color="auto" w:fill="FFFFFF" w:themeFill="background1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836" w:type="dxa"/>
            <w:gridSpan w:val="3"/>
            <w:shd w:val="clear" w:color="auto" w:fill="FFFFFF" w:themeFill="background1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DE1A78" w:rsidRPr="00217624" w:rsidTr="00217624">
        <w:trPr>
          <w:trHeight w:val="8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370" w:type="dxa"/>
            <w:gridSpan w:val="3"/>
            <w:vMerge w:val="restart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39" w:type="dxa"/>
            <w:gridSpan w:val="7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578" w:type="dxa"/>
            <w:gridSpan w:val="6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116" w:type="dxa"/>
            <w:gridSpan w:val="4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842" w:type="dxa"/>
            <w:gridSpan w:val="7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76" w:type="dxa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DE1A78" w:rsidRPr="00217624" w:rsidTr="00217624">
        <w:trPr>
          <w:trHeight w:val="80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Merge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7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578" w:type="dxa"/>
            <w:gridSpan w:val="6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116" w:type="dxa"/>
            <w:gridSpan w:val="4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842" w:type="dxa"/>
            <w:gridSpan w:val="7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76" w:type="dxa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DE1A78" w:rsidRPr="00217624" w:rsidTr="00217624">
        <w:trPr>
          <w:trHeight w:val="8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370" w:type="dxa"/>
            <w:gridSpan w:val="3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039" w:type="dxa"/>
            <w:gridSpan w:val="7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694" w:type="dxa"/>
            <w:gridSpan w:val="10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842" w:type="dxa"/>
            <w:gridSpan w:val="7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76" w:type="dxa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DE1A78" w:rsidRPr="00217624" w:rsidTr="00217624">
        <w:trPr>
          <w:trHeight w:val="8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681" w:type="dxa"/>
          </w:tcPr>
          <w:p w:rsidR="00DE1A78" w:rsidRPr="00217624" w:rsidRDefault="00DE1A78" w:rsidP="004D32B6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00" w:type="dxa"/>
          </w:tcPr>
          <w:p w:rsidR="00DE1A78" w:rsidRPr="00217624" w:rsidRDefault="00DE1A78" w:rsidP="004D32B6">
            <w:pPr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 </w:t>
            </w:r>
          </w:p>
        </w:tc>
        <w:tc>
          <w:tcPr>
            <w:tcW w:w="478" w:type="dxa"/>
            <w:gridSpan w:val="2"/>
          </w:tcPr>
          <w:p w:rsidR="00DE1A78" w:rsidRPr="00217624" w:rsidRDefault="002F7339" w:rsidP="004D32B6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2"/>
          </w:tcPr>
          <w:p w:rsidR="00DE1A78" w:rsidRPr="00217624" w:rsidRDefault="00DE1A78" w:rsidP="004D32B6">
            <w:pPr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295" w:type="dxa"/>
            <w:gridSpan w:val="2"/>
          </w:tcPr>
          <w:p w:rsidR="00DE1A78" w:rsidRPr="00217624" w:rsidRDefault="00DE1A78" w:rsidP="004D32B6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E1A78" w:rsidRPr="00217624" w:rsidRDefault="00DE1A78" w:rsidP="004D32B6">
            <w:pPr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4430" w:type="dxa"/>
            <w:gridSpan w:val="16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76" w:type="dxa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DE1A78" w:rsidRPr="00217624" w:rsidTr="00217624">
        <w:trPr>
          <w:trHeight w:val="8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09" w:type="dxa"/>
            <w:gridSpan w:val="10"/>
            <w:vAlign w:val="center"/>
          </w:tcPr>
          <w:p w:rsidR="00DE1A78" w:rsidRPr="00217624" w:rsidRDefault="001531F9" w:rsidP="004D32B6">
            <w:pPr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Dvorana 113</w:t>
            </w:r>
            <w:r w:rsidR="00DE1A78" w:rsidRPr="00217624">
              <w:rPr>
                <w:rFonts w:ascii="Merriweather" w:hAnsi="Merriweather" w:cs="Times New Roman"/>
                <w:b/>
                <w:sz w:val="18"/>
                <w:szCs w:val="18"/>
              </w:rPr>
              <w:t>,</w:t>
            </w:r>
          </w:p>
          <w:p w:rsidR="00DE1A78" w:rsidRPr="00217624" w:rsidRDefault="001531F9" w:rsidP="004D32B6">
            <w:pPr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č</w:t>
            </w:r>
            <w:r w:rsidR="002D102B">
              <w:rPr>
                <w:rFonts w:ascii="Merriweather" w:hAnsi="Merriweather" w:cs="Times New Roman"/>
                <w:b/>
                <w:sz w:val="18"/>
                <w:szCs w:val="18"/>
              </w:rPr>
              <w:t>etvrtkom od 10</w:t>
            </w:r>
            <w:r w:rsidR="00DE1A78" w:rsidRPr="0021762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.00 do 12.00 </w:t>
            </w:r>
          </w:p>
        </w:tc>
        <w:tc>
          <w:tcPr>
            <w:tcW w:w="4536" w:type="dxa"/>
            <w:gridSpan w:val="17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76" w:type="dxa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DE1A78" w:rsidRPr="00217624" w:rsidTr="00217624">
        <w:trPr>
          <w:trHeight w:val="8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09" w:type="dxa"/>
            <w:gridSpan w:val="10"/>
            <w:vAlign w:val="center"/>
          </w:tcPr>
          <w:p w:rsidR="00DE1A78" w:rsidRPr="00217624" w:rsidRDefault="003B76B6" w:rsidP="004D32B6">
            <w:pPr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05</w:t>
            </w:r>
            <w:r w:rsidR="001531F9">
              <w:rPr>
                <w:rFonts w:ascii="Merriweather" w:hAnsi="Merriweather" w:cs="Times New Roman"/>
                <w:b/>
                <w:sz w:val="18"/>
                <w:szCs w:val="18"/>
              </w:rPr>
              <w:t>. 10. 2023</w:t>
            </w:r>
            <w:r w:rsidR="00DE1A78" w:rsidRPr="00217624">
              <w:rPr>
                <w:rFonts w:ascii="Merriweather" w:hAnsi="Merriweather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17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76" w:type="dxa"/>
            <w:vAlign w:val="center"/>
          </w:tcPr>
          <w:p w:rsidR="00870837" w:rsidRPr="00217624" w:rsidRDefault="003B76B6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25</w:t>
            </w:r>
            <w:bookmarkStart w:id="0" w:name="_GoBack"/>
            <w:bookmarkEnd w:id="0"/>
            <w:r w:rsidR="00870837" w:rsidRPr="00217624">
              <w:rPr>
                <w:rFonts w:ascii="Merriweather" w:hAnsi="Merriweather" w:cs="Times New Roman"/>
                <w:b/>
                <w:sz w:val="18"/>
                <w:szCs w:val="18"/>
              </w:rPr>
              <w:t>. 01.</w:t>
            </w:r>
          </w:p>
          <w:p w:rsidR="00DE1A78" w:rsidRPr="00217624" w:rsidRDefault="001531F9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2024</w:t>
            </w:r>
            <w:r w:rsidR="00870837" w:rsidRPr="00217624">
              <w:rPr>
                <w:rFonts w:ascii="Merriweather" w:hAnsi="Merriweather" w:cs="Times New Roman"/>
                <w:b/>
                <w:sz w:val="18"/>
                <w:szCs w:val="18"/>
              </w:rPr>
              <w:t>.</w:t>
            </w: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8221" w:type="dxa"/>
            <w:gridSpan w:val="28"/>
          </w:tcPr>
          <w:p w:rsidR="00DE1A78" w:rsidRPr="00217624" w:rsidRDefault="00870837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Položeni svi kolegiji s prve godine studija i stečeno najmanje 30 ECTS bodova s druge godine studija</w:t>
            </w:r>
          </w:p>
        </w:tc>
      </w:tr>
      <w:tr w:rsidR="00DE1A78" w:rsidRPr="00217624" w:rsidTr="00624CCF">
        <w:tc>
          <w:tcPr>
            <w:tcW w:w="10348" w:type="dxa"/>
            <w:gridSpan w:val="29"/>
            <w:shd w:val="clear" w:color="auto" w:fill="D9D9D9" w:themeFill="background1" w:themeFillShade="D9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8221" w:type="dxa"/>
            <w:gridSpan w:val="28"/>
          </w:tcPr>
          <w:p w:rsidR="00DE1A78" w:rsidRPr="00217624" w:rsidRDefault="002D102B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>. Ana Mišković</w:t>
            </w: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359" w:type="dxa"/>
            <w:gridSpan w:val="17"/>
          </w:tcPr>
          <w:p w:rsidR="002D102B" w:rsidRDefault="002D102B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amiskovi@unizd.hr</w:t>
            </w:r>
          </w:p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shd w:val="clear" w:color="auto" w:fill="F2F2F2" w:themeFill="background1" w:themeFillShade="F2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693" w:type="dxa"/>
            <w:gridSpan w:val="7"/>
          </w:tcPr>
          <w:p w:rsidR="00DE1A78" w:rsidRPr="00217624" w:rsidRDefault="002D102B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četvrtkom od 9.00 – 10.00</w:t>
            </w:r>
          </w:p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online (mail, MS </w:t>
            </w:r>
            <w:proofErr w:type="spellStart"/>
            <w:r w:rsidRPr="00217624">
              <w:rPr>
                <w:rFonts w:ascii="Merriweather" w:hAnsi="Merriweather" w:cs="Times New Roman"/>
                <w:sz w:val="18"/>
                <w:szCs w:val="18"/>
              </w:rPr>
              <w:t>Teams</w:t>
            </w:r>
            <w:proofErr w:type="spellEnd"/>
            <w:r w:rsidRPr="00217624">
              <w:rPr>
                <w:rFonts w:ascii="Merriweather" w:hAnsi="Merriweather" w:cs="Times New Roman"/>
                <w:sz w:val="18"/>
                <w:szCs w:val="18"/>
              </w:rPr>
              <w:t>) po dogovoru</w:t>
            </w: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8221" w:type="dxa"/>
            <w:gridSpan w:val="28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dr. </w:t>
            </w:r>
            <w:proofErr w:type="spellStart"/>
            <w:r w:rsidRPr="00217624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. Ana </w:t>
            </w:r>
            <w:proofErr w:type="spellStart"/>
            <w:r w:rsidRPr="00217624">
              <w:rPr>
                <w:rFonts w:ascii="Merriweather" w:hAnsi="Merriweather" w:cs="Times New Roman"/>
                <w:sz w:val="18"/>
                <w:szCs w:val="18"/>
              </w:rPr>
              <w:t>Šitina</w:t>
            </w:r>
            <w:proofErr w:type="spellEnd"/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359" w:type="dxa"/>
            <w:gridSpan w:val="17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shd w:val="clear" w:color="auto" w:fill="F2F2F2" w:themeFill="background1" w:themeFillShade="F2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693" w:type="dxa"/>
            <w:gridSpan w:val="7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8221" w:type="dxa"/>
            <w:gridSpan w:val="28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359" w:type="dxa"/>
            <w:gridSpan w:val="17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shd w:val="clear" w:color="auto" w:fill="F2F2F2" w:themeFill="background1" w:themeFillShade="F2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693" w:type="dxa"/>
            <w:gridSpan w:val="7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8221" w:type="dxa"/>
            <w:gridSpan w:val="28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359" w:type="dxa"/>
            <w:gridSpan w:val="17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shd w:val="clear" w:color="auto" w:fill="F2F2F2" w:themeFill="background1" w:themeFillShade="F2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693" w:type="dxa"/>
            <w:gridSpan w:val="7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E1A78" w:rsidRPr="00217624" w:rsidTr="00624CCF">
        <w:tc>
          <w:tcPr>
            <w:tcW w:w="10348" w:type="dxa"/>
            <w:gridSpan w:val="29"/>
            <w:shd w:val="clear" w:color="auto" w:fill="D9D9D9" w:themeFill="background1" w:themeFillShade="D9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E1A78" w:rsidRPr="00217624" w:rsidTr="00624CCF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559" w:type="dxa"/>
            <w:gridSpan w:val="4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775" w:type="dxa"/>
            <w:gridSpan w:val="10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526" w:type="dxa"/>
            <w:gridSpan w:val="5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525" w:type="dxa"/>
            <w:gridSpan w:val="6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836" w:type="dxa"/>
            <w:gridSpan w:val="3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DE1A78" w:rsidRPr="00217624" w:rsidTr="00624CCF">
        <w:tc>
          <w:tcPr>
            <w:tcW w:w="2127" w:type="dxa"/>
            <w:vMerge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775" w:type="dxa"/>
            <w:gridSpan w:val="10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526" w:type="dxa"/>
            <w:gridSpan w:val="5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525" w:type="dxa"/>
            <w:gridSpan w:val="6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836" w:type="dxa"/>
            <w:gridSpan w:val="3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DE1A78" w:rsidRPr="00217624" w:rsidTr="00624CCF">
        <w:tc>
          <w:tcPr>
            <w:tcW w:w="3686" w:type="dxa"/>
            <w:gridSpan w:val="5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6662" w:type="dxa"/>
            <w:gridSpan w:val="24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- stjecanje temeljnih činjeničnih i teorijskih spoznaja o umjetnosti na području današnje Italije u razdoblju nakon Tridentskog sabora uz kritičko razumijevanje svih relevantnih fenomena</w:t>
            </w:r>
          </w:p>
          <w:p w:rsidR="00DE1A78" w:rsidRPr="00217624" w:rsidRDefault="00DE1A78" w:rsidP="004D32B6">
            <w:pPr>
              <w:ind w:left="28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- identificirati temeljne karakteristike stila u djelima likovnih umjetnosti i arhitekture talijanskog baroka te ih komentirati putem ilustrativnog materijala</w:t>
            </w:r>
          </w:p>
          <w:p w:rsidR="00DE1A78" w:rsidRPr="00217624" w:rsidRDefault="00DE1A78" w:rsidP="004D32B6">
            <w:pPr>
              <w:ind w:left="28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- analizirati i kritički prosuditi likovna djela i arhitekturu baroka na području Apeninskog poluotoka uz primjenu relevantnih znanja i vještina  stečenih na kolegijima prijašnjih godina studija</w:t>
            </w:r>
          </w:p>
          <w:p w:rsidR="00DE1A78" w:rsidRPr="00217624" w:rsidRDefault="00DE1A78" w:rsidP="004D32B6">
            <w:pPr>
              <w:ind w:left="28"/>
              <w:rPr>
                <w:rFonts w:ascii="Merriweather" w:hAnsi="Merriweather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lastRenderedPageBreak/>
              <w:t xml:space="preserve">- </w:t>
            </w:r>
            <w:r w:rsidRPr="00217624">
              <w:rPr>
                <w:rFonts w:ascii="Merriweather" w:hAnsi="Merriweather"/>
                <w:noProof/>
                <w:sz w:val="18"/>
                <w:szCs w:val="18"/>
              </w:rPr>
              <w:t xml:space="preserve">objasniti osnovne likovne i arhitektonske fenomene baroknog razdoblja te poznavati formalne i stilske odlike najznačajnijih umjetnika </w:t>
            </w:r>
          </w:p>
          <w:p w:rsidR="00DE1A78" w:rsidRPr="00217624" w:rsidRDefault="00DE1A78" w:rsidP="004D32B6">
            <w:pPr>
              <w:ind w:left="28"/>
              <w:rPr>
                <w:rFonts w:ascii="Merriweather" w:hAnsi="Merriweather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/>
                <w:noProof/>
                <w:sz w:val="18"/>
                <w:szCs w:val="18"/>
              </w:rPr>
              <w:t xml:space="preserve">- </w:t>
            </w:r>
            <w:r w:rsidRPr="00217624">
              <w:rPr>
                <w:rFonts w:ascii="Merriweather" w:hAnsi="Merriweather"/>
                <w:sz w:val="18"/>
                <w:szCs w:val="18"/>
              </w:rPr>
              <w:t xml:space="preserve">provesti formalnu i </w:t>
            </w:r>
            <w:proofErr w:type="spellStart"/>
            <w:r w:rsidRPr="00217624">
              <w:rPr>
                <w:rFonts w:ascii="Merriweather" w:hAnsi="Merriweather"/>
                <w:sz w:val="18"/>
                <w:szCs w:val="18"/>
              </w:rPr>
              <w:t>ikonografsku</w:t>
            </w:r>
            <w:proofErr w:type="spellEnd"/>
            <w:r w:rsidRPr="00217624">
              <w:rPr>
                <w:rFonts w:ascii="Merriweather" w:hAnsi="Merriweather"/>
                <w:sz w:val="18"/>
                <w:szCs w:val="18"/>
              </w:rPr>
              <w:t xml:space="preserve"> analizu umjetničkih djela i pojava i povezati ih u društveno-povijesnom kontekstu</w:t>
            </w:r>
            <w:r w:rsidRPr="00217624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</w:p>
          <w:p w:rsidR="00DE1A78" w:rsidRPr="00217624" w:rsidRDefault="00DE1A78" w:rsidP="004D32B6">
            <w:pPr>
              <w:ind w:left="28"/>
              <w:rPr>
                <w:rFonts w:ascii="Merriweather" w:hAnsi="Merriweather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/>
                <w:noProof/>
                <w:sz w:val="18"/>
                <w:szCs w:val="18"/>
              </w:rPr>
              <w:t xml:space="preserve">- </w:t>
            </w:r>
            <w:r w:rsidR="001D491F">
              <w:rPr>
                <w:rFonts w:ascii="Merriweather" w:hAnsi="Merriweather"/>
                <w:noProof/>
                <w:sz w:val="18"/>
                <w:szCs w:val="18"/>
              </w:rPr>
              <w:t>interpretirati i uočavati uzročno-posljedične veze između naručitelja i umjetnika</w:t>
            </w:r>
          </w:p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/>
                <w:noProof/>
                <w:sz w:val="18"/>
                <w:szCs w:val="18"/>
              </w:rPr>
              <w:t>- samostalno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pripremiti i prezentirati temu na pismeni i usmeni način prema unaprijed određenoj metodologiji</w:t>
            </w:r>
          </w:p>
        </w:tc>
      </w:tr>
      <w:tr w:rsidR="00DE1A78" w:rsidRPr="00217624" w:rsidTr="00624CCF">
        <w:tc>
          <w:tcPr>
            <w:tcW w:w="3686" w:type="dxa"/>
            <w:gridSpan w:val="5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 kojima kolegij doprinosi</w:t>
            </w:r>
          </w:p>
        </w:tc>
        <w:tc>
          <w:tcPr>
            <w:tcW w:w="6662" w:type="dxa"/>
            <w:gridSpan w:val="24"/>
            <w:vAlign w:val="center"/>
          </w:tcPr>
          <w:p w:rsidR="001D491F" w:rsidRDefault="001D491F" w:rsidP="00B7299E">
            <w:pPr>
              <w:pStyle w:val="Odlomakpopisa"/>
              <w:numPr>
                <w:ilvl w:val="0"/>
                <w:numId w:val="4"/>
              </w:numPr>
              <w:ind w:left="178" w:hanging="178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60B08">
              <w:rPr>
                <w:rFonts w:ascii="Merriweather" w:hAnsi="Merriweather" w:cs="Times New Roman"/>
                <w:sz w:val="18"/>
                <w:szCs w:val="18"/>
              </w:rPr>
              <w:t xml:space="preserve">prepoznati, definirati i klasificirati ključne </w:t>
            </w:r>
            <w:proofErr w:type="spellStart"/>
            <w:r w:rsidRPr="00C60B08">
              <w:rPr>
                <w:rFonts w:ascii="Merriweather" w:hAnsi="Merriweather" w:cs="Times New Roman"/>
                <w:sz w:val="18"/>
                <w:szCs w:val="18"/>
              </w:rPr>
              <w:t>stileme</w:t>
            </w:r>
            <w:proofErr w:type="spellEnd"/>
            <w:r w:rsidRPr="00C60B08">
              <w:rPr>
                <w:rFonts w:ascii="Merriweather" w:hAnsi="Merriweather" w:cs="Times New Roman"/>
                <w:sz w:val="18"/>
                <w:szCs w:val="18"/>
              </w:rPr>
              <w:t xml:space="preserve"> određenog umjetničkog djela ili pojave, kao i interpretirati i kritički prosuditi koncepte njihove oblikovne, značenjske i strukturne razine</w:t>
            </w:r>
          </w:p>
          <w:p w:rsidR="001D491F" w:rsidRPr="00C60B08" w:rsidRDefault="001D491F" w:rsidP="00B7299E">
            <w:pPr>
              <w:pStyle w:val="Odlomakpopisa"/>
              <w:numPr>
                <w:ilvl w:val="0"/>
                <w:numId w:val="4"/>
              </w:numPr>
              <w:ind w:left="178" w:hanging="178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60B08">
              <w:rPr>
                <w:rFonts w:ascii="Merriweather" w:hAnsi="Merriweather"/>
                <w:sz w:val="18"/>
                <w:szCs w:val="18"/>
              </w:rPr>
              <w:t>kritički prosuđivati o kontekstu nastanka umjetničkih djela i pojava i sagledavati ih u kontekstima razvoja kulturnih identiteta</w:t>
            </w:r>
          </w:p>
          <w:p w:rsidR="001D491F" w:rsidRPr="001D491F" w:rsidRDefault="001D491F" w:rsidP="00B7299E">
            <w:pPr>
              <w:pStyle w:val="Odlomakpopisa"/>
              <w:numPr>
                <w:ilvl w:val="0"/>
                <w:numId w:val="4"/>
              </w:numPr>
              <w:ind w:left="178" w:hanging="178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0B08">
              <w:rPr>
                <w:rFonts w:ascii="Merriweather" w:hAnsi="Merriweather" w:cs="Times New Roman"/>
                <w:sz w:val="18"/>
                <w:szCs w:val="18"/>
              </w:rPr>
              <w:t>usvojiti i primijeniti metodologiju komparativne analize i argumentacije na temelju promatranja i promišljanja umjetničkog djela</w:t>
            </w:r>
          </w:p>
          <w:p w:rsidR="00DE1A78" w:rsidRPr="001D491F" w:rsidRDefault="001D491F" w:rsidP="00B7299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ind w:left="178" w:hanging="178"/>
              <w:rPr>
                <w:rFonts w:ascii="Merriweather" w:hAnsi="Merriweather" w:cs="Times New Roman"/>
                <w:sz w:val="18"/>
                <w:szCs w:val="18"/>
              </w:rPr>
            </w:pPr>
            <w:r w:rsidRPr="001D491F">
              <w:rPr>
                <w:rFonts w:ascii="Merriweather" w:hAnsi="Merriweather"/>
                <w:noProof/>
                <w:sz w:val="18"/>
                <w:szCs w:val="18"/>
              </w:rPr>
              <w:t>diferencirati modele pristupa umjetničkom djelu</w:t>
            </w:r>
            <w:r>
              <w:rPr>
                <w:rFonts w:ascii="Merriweather" w:hAnsi="Merriweather"/>
                <w:noProof/>
                <w:sz w:val="18"/>
                <w:szCs w:val="18"/>
              </w:rPr>
              <w:t xml:space="preserve"> s obzirom na njegovu namjenu, strukturu i značenje</w:t>
            </w:r>
          </w:p>
        </w:tc>
      </w:tr>
      <w:tr w:rsidR="00DE1A78" w:rsidRPr="00217624" w:rsidTr="00624CCF">
        <w:tc>
          <w:tcPr>
            <w:tcW w:w="10348" w:type="dxa"/>
            <w:gridSpan w:val="29"/>
            <w:shd w:val="clear" w:color="auto" w:fill="D9D9D9" w:themeFill="background1" w:themeFillShade="D9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E1A78" w:rsidRPr="00217624" w:rsidTr="00624CCF">
        <w:trPr>
          <w:trHeight w:val="19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559" w:type="dxa"/>
            <w:gridSpan w:val="4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775" w:type="dxa"/>
            <w:gridSpan w:val="10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526" w:type="dxa"/>
            <w:gridSpan w:val="5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525" w:type="dxa"/>
            <w:gridSpan w:val="6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836" w:type="dxa"/>
            <w:gridSpan w:val="3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DE1A78" w:rsidRPr="00217624" w:rsidTr="00624CCF">
        <w:trPr>
          <w:trHeight w:val="190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775" w:type="dxa"/>
            <w:gridSpan w:val="10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526" w:type="dxa"/>
            <w:gridSpan w:val="5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525" w:type="dxa"/>
            <w:gridSpan w:val="6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836" w:type="dxa"/>
            <w:gridSpan w:val="3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DE1A78" w:rsidRPr="00217624" w:rsidTr="00624CCF">
        <w:trPr>
          <w:trHeight w:val="190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775" w:type="dxa"/>
            <w:gridSpan w:val="10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526" w:type="dxa"/>
            <w:gridSpan w:val="5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3361" w:type="dxa"/>
            <w:gridSpan w:val="9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8221" w:type="dxa"/>
            <w:gridSpan w:val="28"/>
            <w:vAlign w:val="center"/>
          </w:tcPr>
          <w:p w:rsidR="00217624" w:rsidRPr="00217624" w:rsidRDefault="00DE1A78" w:rsidP="002176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  <w:r w:rsidR="00217624"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Uvjet za pristup ispitu je stjecanje prava na potpis koji se stječe pozitivno ocijenjenim pismenim tekstom seminarskog rada i usmenog izlaganja te urednim pohađanjem nastave prema pravilniku Odjela.</w:t>
            </w:r>
          </w:p>
          <w:p w:rsidR="00DE1A78" w:rsidRPr="00217624" w:rsidRDefault="00217624" w:rsidP="00217624">
            <w:pPr>
              <w:tabs>
                <w:tab w:val="left" w:pos="1218"/>
              </w:tabs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217624">
              <w:rPr>
                <w:rFonts w:ascii="Merriweather" w:hAnsi="Merriweather"/>
                <w:noProof/>
                <w:sz w:val="18"/>
                <w:szCs w:val="18"/>
              </w:rPr>
              <w:t>Studenti su dužni odslušati najmanje 70% predavanja, te sudjelovati u radu i diskusiji na najmanje 70% seminara (u slučaju kolizije 40% predavanja i seminara. Studenti su dužni izraditi seminarski rad u pismenom obliku (najmanje 12 kartica teksta), te ga prezentirati u vidu usmenog izlaganja (najmanje 30 minuta trajanja).</w:t>
            </w: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3242" w:type="dxa"/>
            <w:gridSpan w:val="13"/>
          </w:tcPr>
          <w:p w:rsidR="00DE1A78" w:rsidRPr="00217624" w:rsidRDefault="00B7299E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DE1A78" w:rsidRPr="00217624">
              <w:rPr>
                <w:rFonts w:ascii="Merriweather" w:hAnsi="Merriweather" w:cs="Times New Roman"/>
                <w:sz w:val="18"/>
                <w:szCs w:val="18"/>
              </w:rPr>
              <w:t xml:space="preserve"> zimski ispitni rok</w:t>
            </w:r>
          </w:p>
        </w:tc>
        <w:tc>
          <w:tcPr>
            <w:tcW w:w="2518" w:type="dxa"/>
            <w:gridSpan w:val="9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461" w:type="dxa"/>
            <w:gridSpan w:val="6"/>
          </w:tcPr>
          <w:p w:rsidR="00DE1A78" w:rsidRPr="00217624" w:rsidRDefault="00B7299E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DE1A78" w:rsidRPr="00217624">
              <w:rPr>
                <w:rFonts w:ascii="Merriweather" w:hAnsi="Merriweather" w:cs="Times New Roman"/>
                <w:sz w:val="18"/>
                <w:szCs w:val="18"/>
              </w:rPr>
              <w:t>jesenski ispitni rok</w:t>
            </w: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3242" w:type="dxa"/>
            <w:gridSpan w:val="13"/>
            <w:vAlign w:val="center"/>
          </w:tcPr>
          <w:p w:rsidR="00DE1A78" w:rsidRPr="00217624" w:rsidRDefault="00B7299E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veljača 2024</w:t>
            </w:r>
            <w:r w:rsidR="00DE1A78" w:rsidRPr="00217624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518" w:type="dxa"/>
            <w:gridSpan w:val="9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61" w:type="dxa"/>
            <w:gridSpan w:val="6"/>
            <w:vAlign w:val="center"/>
          </w:tcPr>
          <w:p w:rsidR="00DE1A78" w:rsidRPr="00217624" w:rsidRDefault="00DE1A78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E1A78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DE1A78" w:rsidRPr="00217624" w:rsidRDefault="00DE1A78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8221" w:type="dxa"/>
            <w:gridSpan w:val="28"/>
          </w:tcPr>
          <w:p w:rsidR="00DE1A78" w:rsidRPr="00217624" w:rsidRDefault="00DE1A78" w:rsidP="00672FF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Ciljevi kolegija su postizanje jasnoga uvida i razumijevanja likovnih odlika, stilskih struktura i transformacija arhitekture i likovnih umjetnosti na tlu Italije u periodu </w:t>
            </w:r>
            <w:r w:rsidR="004D32B6" w:rsidRPr="00217624">
              <w:rPr>
                <w:rFonts w:ascii="Merriweather" w:eastAsia="MS Gothic" w:hAnsi="Merriweather" w:cs="Times New Roman"/>
                <w:sz w:val="18"/>
                <w:szCs w:val="18"/>
              </w:rPr>
              <w:t>nakon Tridentskog sabora</w:t>
            </w: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te stjecanje vještine kritičkoga sagledavanja ključnih oblikovnih fenomena uz prepoznavanje i mogućnost interpretacije važnijih likovnih i arhitektonskih pojava iz vremena i prostora kojim se kolegij bavi</w:t>
            </w:r>
            <w:r w:rsidR="00672FFB" w:rsidRPr="00217624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</w:tc>
      </w:tr>
      <w:tr w:rsidR="004D32B6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8221" w:type="dxa"/>
            <w:gridSpan w:val="28"/>
            <w:vAlign w:val="center"/>
          </w:tcPr>
          <w:p w:rsidR="005257A7" w:rsidRPr="00217624" w:rsidRDefault="005257A7" w:rsidP="00672FFB">
            <w:pPr>
              <w:ind w:left="28"/>
              <w:jc w:val="both"/>
              <w:rPr>
                <w:rFonts w:ascii="Merriweather" w:hAnsi="Merriweather" w:cs="Calibri"/>
                <w:b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UVOD</w:t>
            </w:r>
          </w:p>
          <w:p w:rsidR="004D32B6" w:rsidRPr="00217624" w:rsidRDefault="004D32B6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Kulturno-povijesni i religijski kontekst 17. i 18. stoljeća u Italiji</w:t>
            </w:r>
          </w:p>
          <w:p w:rsidR="00CE2628" w:rsidRPr="00217624" w:rsidRDefault="00CE2628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Tridentski koncil</w:t>
            </w:r>
          </w:p>
          <w:p w:rsidR="00672FFB" w:rsidRPr="00217624" w:rsidRDefault="005257A7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Periodizacija</w:t>
            </w:r>
          </w:p>
          <w:p w:rsidR="004D32B6" w:rsidRPr="00217624" w:rsidRDefault="005257A7" w:rsidP="00672FFB">
            <w:pPr>
              <w:ind w:left="28"/>
              <w:jc w:val="both"/>
              <w:rPr>
                <w:rFonts w:ascii="Merriweather" w:hAnsi="Merriweather" w:cs="Calibri"/>
                <w:b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ARHITEKTURA 17. I 18. STOLJEĆA U ITALIJI</w:t>
            </w:r>
          </w:p>
          <w:p w:rsidR="004D32B6" w:rsidRPr="00217624" w:rsidRDefault="004D32B6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Urbanizam Rima</w:t>
            </w:r>
          </w:p>
          <w:p w:rsidR="004D32B6" w:rsidRPr="00217624" w:rsidRDefault="004D32B6" w:rsidP="00672FFB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Ranobarokna arhitektura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: </w:t>
            </w:r>
            <w:r w:rsidR="005257A7"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crkva Il Gesu i longitudinalne crkve ranog baroka u Rimu; Karlo Boromejski </w:t>
            </w:r>
            <w:proofErr w:type="spellStart"/>
            <w:r w:rsidR="005257A7" w:rsidRPr="00217624">
              <w:rPr>
                <w:rFonts w:ascii="Merriweather" w:hAnsi="Merriweather"/>
                <w:i/>
                <w:sz w:val="18"/>
                <w:szCs w:val="18"/>
              </w:rPr>
              <w:t>Instructiones</w:t>
            </w:r>
            <w:proofErr w:type="spellEnd"/>
            <w:r w:rsidR="005257A7" w:rsidRPr="0021762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="005257A7" w:rsidRPr="00217624">
              <w:rPr>
                <w:rFonts w:ascii="Merriweather" w:hAnsi="Merriweather"/>
                <w:i/>
                <w:sz w:val="18"/>
                <w:szCs w:val="18"/>
              </w:rPr>
              <w:t>fabricae</w:t>
            </w:r>
            <w:proofErr w:type="spellEnd"/>
            <w:r w:rsidR="005257A7" w:rsidRPr="0021762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="005257A7" w:rsidRPr="00217624">
              <w:rPr>
                <w:rFonts w:ascii="Merriweather" w:hAnsi="Merriweather"/>
                <w:i/>
                <w:sz w:val="18"/>
                <w:szCs w:val="18"/>
              </w:rPr>
              <w:t>et</w:t>
            </w:r>
            <w:proofErr w:type="spellEnd"/>
            <w:r w:rsidR="005257A7" w:rsidRPr="0021762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="005257A7" w:rsidRPr="00217624">
              <w:rPr>
                <w:rFonts w:ascii="Merriweather" w:hAnsi="Merriweather"/>
                <w:i/>
                <w:sz w:val="18"/>
                <w:szCs w:val="18"/>
              </w:rPr>
              <w:t>supellectillis</w:t>
            </w:r>
            <w:proofErr w:type="spellEnd"/>
            <w:r w:rsidR="005257A7" w:rsidRPr="0021762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="005257A7" w:rsidRPr="00217624">
              <w:rPr>
                <w:rFonts w:ascii="Merriweather" w:hAnsi="Merriweather"/>
                <w:i/>
                <w:sz w:val="18"/>
                <w:szCs w:val="18"/>
              </w:rPr>
              <w:t>ecclesiasstice</w:t>
            </w:r>
            <w:proofErr w:type="spellEnd"/>
            <w:r w:rsidR="005257A7" w:rsidRPr="00217624">
              <w:rPr>
                <w:rFonts w:ascii="Merriweather" w:hAnsi="Merriweather"/>
                <w:sz w:val="18"/>
                <w:szCs w:val="18"/>
              </w:rPr>
              <w:t xml:space="preserve">), </w:t>
            </w:r>
            <w:r w:rsidR="005257A7" w:rsidRPr="00217624">
              <w:rPr>
                <w:rFonts w:ascii="Merriweather" w:hAnsi="Merriweather" w:cs="Calibri"/>
                <w:noProof/>
                <w:sz w:val="18"/>
                <w:szCs w:val="18"/>
              </w:rPr>
              <w:t>ranobarokni arhitekti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: </w:t>
            </w:r>
            <w:r w:rsidR="005257A7" w:rsidRPr="00217624">
              <w:rPr>
                <w:rFonts w:ascii="Merriweather" w:hAnsi="Merriweather" w:cs="Calibri"/>
                <w:noProof/>
                <w:sz w:val="18"/>
                <w:szCs w:val="18"/>
              </w:rPr>
              <w:t>C. Maderno, D. Fontana</w:t>
            </w:r>
          </w:p>
          <w:p w:rsidR="00CE2628" w:rsidRPr="00217624" w:rsidRDefault="00CE2628" w:rsidP="00672FFB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Ranobarokna profana arhi</w:t>
            </w:r>
            <w:r w:rsidR="00F86DD2" w:rsidRPr="00217624">
              <w:rPr>
                <w:rFonts w:ascii="Merriweather" w:hAnsi="Merriweather" w:cs="Calibri"/>
                <w:noProof/>
                <w:sz w:val="18"/>
                <w:szCs w:val="18"/>
              </w:rPr>
              <w:t>tektura: Palazzo Barberini</w:t>
            </w:r>
          </w:p>
          <w:p w:rsidR="00F86DD2" w:rsidRPr="00217624" w:rsidRDefault="00F86DD2" w:rsidP="00672FFB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Ranobarokna arhitektura Izvan Rima: ovalne crkve</w:t>
            </w:r>
          </w:p>
          <w:p w:rsidR="00CE2628" w:rsidRPr="00217624" w:rsidRDefault="00CE2628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Visokobarokna arhitektura Rima</w:t>
            </w:r>
          </w:p>
          <w:p w:rsidR="004D32B6" w:rsidRPr="00217624" w:rsidRDefault="00CE2628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Arhitekti: P. da Cortona, </w:t>
            </w:r>
            <w:r w:rsidR="004D32B6"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G. L. Bernini, 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F. Borromini</w:t>
            </w:r>
            <w:r w:rsidR="00F86DD2" w:rsidRPr="00217624">
              <w:rPr>
                <w:rFonts w:ascii="Merriweather" w:hAnsi="Merriweather" w:cs="Calibri"/>
                <w:noProof/>
                <w:sz w:val="18"/>
                <w:szCs w:val="18"/>
              </w:rPr>
              <w:t>, C. Rainaldi</w:t>
            </w:r>
          </w:p>
          <w:p w:rsidR="005257A7" w:rsidRPr="00217624" w:rsidRDefault="00CE2628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lastRenderedPageBreak/>
              <w:t>Visokobarokna sakralna arhitektura i oprema crkava, profana arhiteltura</w:t>
            </w:r>
          </w:p>
          <w:p w:rsidR="00F86DD2" w:rsidRPr="00217624" w:rsidRDefault="00F86DD2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Arhitektura 18. stoljeća u Rimu: C. Fontana</w:t>
            </w:r>
          </w:p>
          <w:p w:rsidR="00CE2628" w:rsidRPr="00217624" w:rsidRDefault="005257A7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A</w:t>
            </w:r>
            <w:r w:rsidR="00F86DD2"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 xml:space="preserve">rhitektura 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17. i 18. stoljeću</w:t>
            </w:r>
            <w:r w:rsidR="00CE2628"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 xml:space="preserve"> u sjevernoj Italiji</w:t>
            </w:r>
            <w:r w:rsidR="004D32B6"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: </w:t>
            </w:r>
          </w:p>
          <w:p w:rsidR="004D32B6" w:rsidRPr="00217624" w:rsidRDefault="00F86DD2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Venecija: </w:t>
            </w:r>
            <w:r w:rsidR="004D32B6" w:rsidRPr="00217624">
              <w:rPr>
                <w:rFonts w:ascii="Merriweather" w:hAnsi="Merriweather" w:cs="Calibri"/>
                <w:noProof/>
                <w:sz w:val="18"/>
                <w:szCs w:val="18"/>
              </w:rPr>
              <w:t>B. Longhena, G. Massari</w:t>
            </w:r>
          </w:p>
          <w:p w:rsidR="004D32B6" w:rsidRPr="00217624" w:rsidRDefault="004D32B6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Arhitektura kasnog baroka u Pijemontu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: G. Guarini, F. Juvar</w:t>
            </w:r>
            <w:r w:rsidR="00B7299E">
              <w:rPr>
                <w:rFonts w:ascii="Merriweather" w:hAnsi="Merriweather" w:cs="Calibri"/>
                <w:noProof/>
                <w:sz w:val="18"/>
                <w:szCs w:val="18"/>
              </w:rPr>
              <w:t>r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a, B. Vittone</w:t>
            </w:r>
          </w:p>
          <w:p w:rsidR="00F86DD2" w:rsidRPr="00217624" w:rsidRDefault="004D32B6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Stambena arhitektura kasnog baroka u Italiji</w:t>
            </w:r>
          </w:p>
          <w:p w:rsidR="004D32B6" w:rsidRPr="00217624" w:rsidRDefault="00F86DD2" w:rsidP="00672FFB">
            <w:pPr>
              <w:ind w:left="28"/>
              <w:jc w:val="both"/>
              <w:rPr>
                <w:rFonts w:ascii="Merriweather" w:hAnsi="Merriweather" w:cs="Calibri"/>
                <w:b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SKULPTURA 17. I 18. STOLJEĆA U ITALIJI</w:t>
            </w:r>
          </w:p>
          <w:p w:rsidR="004D32B6" w:rsidRPr="00217624" w:rsidRDefault="004D32B6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Skulptura ranog, visokog i kasnog baroka u Italiji</w:t>
            </w:r>
          </w:p>
          <w:p w:rsidR="00297518" w:rsidRPr="00217624" w:rsidRDefault="00297518" w:rsidP="00672FFB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Najznačajniji skulptori u Rimu:</w:t>
            </w:r>
          </w:p>
          <w:p w:rsidR="004D32B6" w:rsidRPr="00217624" w:rsidRDefault="004D32B6" w:rsidP="00672FFB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G. L. Bernini, A. Algardi, F. Duquesnoy</w:t>
            </w:r>
          </w:p>
          <w:p w:rsidR="00297518" w:rsidRPr="00217624" w:rsidRDefault="00297518" w:rsidP="00672FFB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Postridenttska oprema sakralnih interijera</w:t>
            </w:r>
          </w:p>
          <w:p w:rsidR="00297518" w:rsidRPr="00217624" w:rsidRDefault="00B7299E" w:rsidP="00672FFB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Naručitelji skulptorskih djela. P</w:t>
            </w:r>
            <w:r w:rsidR="00297518"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raksa i studije slučaja:</w:t>
            </w:r>
          </w:p>
          <w:p w:rsidR="00297518" w:rsidRPr="00217624" w:rsidRDefault="00297518" w:rsidP="00672FFB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sakralne i privatne narudžbe</w:t>
            </w:r>
          </w:p>
          <w:p w:rsidR="00297518" w:rsidRPr="00217624" w:rsidRDefault="00297518" w:rsidP="00672FFB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Skulptura 17. i 18. stoljeća u Veneciji:</w:t>
            </w:r>
          </w:p>
          <w:p w:rsidR="004D32B6" w:rsidRPr="00217624" w:rsidRDefault="00297518" w:rsidP="00672FFB">
            <w:pPr>
              <w:ind w:left="28"/>
              <w:jc w:val="both"/>
              <w:rPr>
                <w:rFonts w:ascii="Merriweather" w:hAnsi="Merriweather" w:cs="Calibri"/>
                <w:b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SLIKARSTVO 17. I 18. STOLJEĆA U ITALIJI</w:t>
            </w:r>
          </w:p>
          <w:p w:rsidR="00583F57" w:rsidRPr="00217624" w:rsidRDefault="004D32B6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 xml:space="preserve">Temelji </w:t>
            </w:r>
            <w:r w:rsidR="00583F57"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rano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baroknog slikarstva u Italiji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: </w:t>
            </w:r>
          </w:p>
          <w:p w:rsidR="00583F57" w:rsidRPr="00217624" w:rsidRDefault="00583F57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Bolonjska slikarska škola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: </w:t>
            </w:r>
            <w:r w:rsidR="004D32B6"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braća Carracci i njihovi sljedbenici (G. Reni, F. Albani, G. Lanfranco, Domenichino, Guercino); </w:t>
            </w:r>
            <w:r w:rsidR="004D32B6"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Caravaggio</w:t>
            </w:r>
            <w:r w:rsidR="004D32B6"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i njegovi sljed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benici (O. i  A. Gentileschi); S</w:t>
            </w:r>
            <w:r w:rsidR="004D32B6" w:rsidRPr="00217624">
              <w:rPr>
                <w:rFonts w:ascii="Merriweather" w:hAnsi="Merriweather" w:cs="Calibri"/>
                <w:noProof/>
                <w:sz w:val="18"/>
                <w:szCs w:val="18"/>
              </w:rPr>
              <w:t>likarstvo izvan Rima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:</w:t>
            </w:r>
            <w:r w:rsidR="004D32B6"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</w:p>
          <w:p w:rsidR="004D32B6" w:rsidRPr="00217624" w:rsidRDefault="00583F57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Slikarstvo 17. stoljeća u Veneciji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: Palma Mlađi i slike u Duždevoj Palači, Pittori di sette maniere, aktivnost doseljenih slikara u Veneciji (Bernardo Strozzi…)</w:t>
            </w:r>
          </w:p>
          <w:p w:rsidR="004D32B6" w:rsidRPr="00217624" w:rsidRDefault="004D32B6" w:rsidP="00672FFB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Slikarske struje visokog baroka u Rimu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: prevladavanje klasicističkog ukusa, značajni fresko ciklusi (P. da Cortona, C. Maratti, G. B. Gaulli, A. Pozzo</w:t>
            </w:r>
            <w:r w:rsidR="00583F57" w:rsidRPr="00217624">
              <w:rPr>
                <w:rFonts w:ascii="Merriweather" w:hAnsi="Merriweather" w:cs="Calibri"/>
                <w:noProof/>
                <w:sz w:val="18"/>
                <w:szCs w:val="18"/>
              </w:rPr>
              <w:t>)</w:t>
            </w:r>
          </w:p>
          <w:p w:rsidR="004D32B6" w:rsidRPr="00217624" w:rsidRDefault="004D32B6" w:rsidP="00672FFB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 xml:space="preserve">Slikarstvo </w:t>
            </w:r>
            <w:r w:rsidR="00583F57"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18. stoljeća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 xml:space="preserve"> u Italiji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: </w:t>
            </w:r>
            <w:r w:rsidR="00583F57" w:rsidRPr="00217624">
              <w:rPr>
                <w:rFonts w:ascii="Merriweather" w:hAnsi="Merriweather" w:cs="Calibri"/>
                <w:noProof/>
                <w:sz w:val="18"/>
                <w:szCs w:val="18"/>
              </w:rPr>
              <w:t>Dekoracije interijera mletačkih palača</w:t>
            </w:r>
            <w:r w:rsidR="008D0806" w:rsidRPr="00217624">
              <w:rPr>
                <w:rFonts w:ascii="Merriweather" w:hAnsi="Merriweather" w:cs="Calibri"/>
                <w:noProof/>
                <w:sz w:val="18"/>
                <w:szCs w:val="18"/>
              </w:rPr>
              <w:t>: od barokne veličanstvenosti do rokoko elegancije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(</w:t>
            </w:r>
            <w:r w:rsidR="008D0806"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F. Benković, 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S. Ricci, G. B. Piazzetta,  G. </w:t>
            </w:r>
            <w:r w:rsidR="008D0806" w:rsidRPr="00217624">
              <w:rPr>
                <w:rFonts w:ascii="Merriweather" w:hAnsi="Merriweather" w:cs="Calibri"/>
                <w:noProof/>
                <w:sz w:val="18"/>
                <w:szCs w:val="18"/>
              </w:rPr>
              <w:t>B. Tiepolo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)</w:t>
            </w:r>
          </w:p>
          <w:p w:rsidR="004D32B6" w:rsidRPr="00217624" w:rsidRDefault="008D0806" w:rsidP="00672FFB">
            <w:pPr>
              <w:jc w:val="both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S</w:t>
            </w:r>
            <w:r w:rsidR="004D32B6" w:rsidRPr="00217624">
              <w:rPr>
                <w:rFonts w:ascii="Merriweather" w:hAnsi="Merriweather" w:cs="Calibri"/>
                <w:noProof/>
                <w:sz w:val="18"/>
                <w:szCs w:val="18"/>
              </w:rPr>
              <w:t>likarski žanrovi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u 17. i 18. stoljeću: pejzaži, žanr slikarstvo, portreti, vedute (Canaletto);</w:t>
            </w:r>
            <w:r w:rsidR="004D32B6"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="004D32B6"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Grand Tour</w:t>
            </w:r>
          </w:p>
          <w:p w:rsidR="00FC1AA6" w:rsidRPr="00217624" w:rsidRDefault="00672FFB" w:rsidP="00672FFB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 xml:space="preserve">Tržište umjetnina </w:t>
            </w:r>
            <w:r w:rsidR="00FC1AA6"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u 17. i 18. stoljeću u Italiji</w:t>
            </w:r>
          </w:p>
        </w:tc>
      </w:tr>
      <w:tr w:rsidR="004D32B6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8221" w:type="dxa"/>
            <w:gridSpan w:val="28"/>
          </w:tcPr>
          <w:p w:rsidR="004D32B6" w:rsidRPr="00217624" w:rsidRDefault="004D32B6" w:rsidP="00672FF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B. Boucher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Italian Baroque Sculpture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1998.;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C. Norberg-Schulz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architecture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Milano, 2003.;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Wittkower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Art and Architecture in Italy, 1600-1750,vol. 1-3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1999.; </w:t>
            </w:r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>R. Neuman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Baroque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and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Rococo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Art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and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Architecture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Pearson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Educatio</w:t>
            </w:r>
            <w:r w:rsidR="008D0806" w:rsidRPr="00217624">
              <w:rPr>
                <w:rFonts w:ascii="Merriweather" w:hAnsi="Merriweather"/>
                <w:color w:val="000000"/>
                <w:sz w:val="18"/>
                <w:szCs w:val="18"/>
              </w:rPr>
              <w:t>n</w:t>
            </w:r>
            <w:proofErr w:type="spellEnd"/>
            <w:r w:rsidR="008D0806" w:rsidRPr="00217624">
              <w:rPr>
                <w:rFonts w:ascii="Merriweather" w:hAnsi="Merriweather"/>
                <w:color w:val="000000"/>
                <w:sz w:val="18"/>
                <w:szCs w:val="18"/>
              </w:rPr>
              <w:t>, 2013. (</w:t>
            </w:r>
            <w:r w:rsidR="009B1598" w:rsidRPr="00217624">
              <w:rPr>
                <w:rFonts w:ascii="Merriweather" w:hAnsi="Merriweather"/>
                <w:color w:val="000000"/>
                <w:sz w:val="18"/>
                <w:szCs w:val="18"/>
              </w:rPr>
              <w:t>str.:1-147.; 432-449.)</w:t>
            </w:r>
            <w:r w:rsidR="008D0806"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; </w:t>
            </w:r>
            <w:proofErr w:type="spellStart"/>
            <w:r w:rsidR="008D0806"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Venice</w:t>
            </w:r>
            <w:proofErr w:type="spellEnd"/>
            <w:r w:rsidR="009B1598"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:</w:t>
            </w:r>
            <w:r w:rsidR="008D0806"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 xml:space="preserve"> Art </w:t>
            </w:r>
            <w:proofErr w:type="spellStart"/>
            <w:r w:rsidR="008D0806"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and</w:t>
            </w:r>
            <w:proofErr w:type="spellEnd"/>
            <w:r w:rsidR="008D0806"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0806"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Architecture</w:t>
            </w:r>
            <w:proofErr w:type="spellEnd"/>
            <w:r w:rsidR="008D0806"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D0806" w:rsidRPr="00217624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="008D0806"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. G. </w:t>
            </w:r>
            <w:proofErr w:type="spellStart"/>
            <w:r w:rsidR="008D0806" w:rsidRPr="00217624">
              <w:rPr>
                <w:rFonts w:ascii="Merriweather" w:hAnsi="Merriweather"/>
                <w:color w:val="000000"/>
                <w:sz w:val="18"/>
                <w:szCs w:val="18"/>
              </w:rPr>
              <w:t>Romanelli</w:t>
            </w:r>
            <w:proofErr w:type="spellEnd"/>
            <w:r w:rsidR="008D0806"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 w:rsidR="009B1598"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H. F. </w:t>
            </w:r>
            <w:proofErr w:type="spellStart"/>
            <w:r w:rsidR="009B1598" w:rsidRPr="00217624">
              <w:rPr>
                <w:rFonts w:ascii="Merriweather" w:hAnsi="Merriweather"/>
                <w:color w:val="000000"/>
                <w:sz w:val="18"/>
                <w:szCs w:val="18"/>
              </w:rPr>
              <w:t>Ullman</w:t>
            </w:r>
            <w:proofErr w:type="spellEnd"/>
            <w:r w:rsidR="009B1598" w:rsidRPr="00217624">
              <w:rPr>
                <w:rFonts w:ascii="Merriweather" w:hAnsi="Merriweather"/>
                <w:color w:val="000000"/>
                <w:sz w:val="18"/>
                <w:szCs w:val="18"/>
              </w:rPr>
              <w:t>, 2007. (str.:401.-711.)</w:t>
            </w:r>
          </w:p>
        </w:tc>
      </w:tr>
      <w:tr w:rsidR="004D32B6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8221" w:type="dxa"/>
            <w:gridSpan w:val="28"/>
          </w:tcPr>
          <w:p w:rsidR="004D32B6" w:rsidRPr="00217624" w:rsidRDefault="004D32B6" w:rsidP="004D32B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217624">
              <w:rPr>
                <w:rFonts w:ascii="Merriweather" w:hAnsi="Merriweather"/>
                <w:i/>
                <w:noProof/>
                <w:sz w:val="18"/>
                <w:szCs w:val="18"/>
              </w:rPr>
              <w:t>Baroque : architecture, sculpture, painting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(ur.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Toman)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/>
                <w:noProof/>
                <w:sz w:val="18"/>
                <w:szCs w:val="18"/>
              </w:rPr>
              <w:t xml:space="preserve">Koenemann, 2004.;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G. A. Bailey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and Rococo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2012.;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G. A. Bailey,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Between Renaissance and Baroque. Jesuit Art in Rome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University of Toronto Press, 2003.;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 G. Bazin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 xml:space="preserve">Barok i rokoko, 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Beograd, 1975.;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G. Bazin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and Rococo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1998. 11-48, 167-184;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F. Haskell,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Patrons and Painters. Art and Society in Baroque Italy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, New Haven, London, Yale University Press, 1980.;</w:t>
            </w:r>
            <w:r w:rsidR="00E35110"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="00E35110"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E. Spear, F. Sohm,</w:t>
            </w:r>
            <w:r w:rsidR="00E35110"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="00E35110"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Painting for Profit. The Economic Lives of Seventeenth-century Italian Painters</w:t>
            </w:r>
            <w:r w:rsidR="00E35110" w:rsidRPr="00217624">
              <w:rPr>
                <w:rFonts w:ascii="Merriweather" w:hAnsi="Merriweather" w:cs="Calibri"/>
                <w:noProof/>
                <w:sz w:val="18"/>
                <w:szCs w:val="18"/>
              </w:rPr>
              <w:t>, Bologna, Florence, 2010.;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Triumph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Baroque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.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Architecture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Europe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1600-1750.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, (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. </w:t>
            </w:r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H. A. </w:t>
            </w:r>
            <w:proofErr w:type="spellStart"/>
            <w:r w:rsidRPr="00217624">
              <w:rPr>
                <w:rFonts w:ascii="Merriweather" w:hAnsi="Merriweather" w:cs="Courier New"/>
                <w:b/>
                <w:color w:val="000000"/>
                <w:sz w:val="18"/>
                <w:szCs w:val="18"/>
              </w:rPr>
              <w:t>Milon</w:t>
            </w:r>
            <w:proofErr w:type="spellEnd"/>
            <w:r w:rsidRPr="00217624">
              <w:rPr>
                <w:rFonts w:ascii="Merriweather" w:hAnsi="Merriweather" w:cs="Courier New"/>
                <w:color w:val="000000"/>
                <w:sz w:val="18"/>
                <w:szCs w:val="18"/>
              </w:rPr>
              <w:t xml:space="preserve">), New York, 1999.;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C. Puglisi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Caravaggio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2000.;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Vodret,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Caravaggio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Milano, 2009., </w:t>
            </w:r>
            <w:r w:rsidRPr="00217624">
              <w:rPr>
                <w:rFonts w:ascii="Merriweather" w:hAnsi="Merriweather" w:cs="Courier New"/>
                <w:b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217624">
              <w:rPr>
                <w:rFonts w:ascii="Merriweather" w:hAnsi="Merriweather" w:cs="Courier New"/>
                <w:b/>
                <w:color w:val="000000"/>
                <w:sz w:val="18"/>
                <w:szCs w:val="18"/>
              </w:rPr>
              <w:t>Moir</w:t>
            </w:r>
            <w:proofErr w:type="spellEnd"/>
            <w:r w:rsidRPr="00217624">
              <w:rPr>
                <w:rFonts w:ascii="Merriweather" w:hAnsi="Merriweather" w:cs="Courier Ne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7624">
              <w:rPr>
                <w:rFonts w:ascii="Merriweather" w:hAnsi="Merriweather" w:cs="Courier New"/>
                <w:i/>
                <w:color w:val="000000"/>
                <w:sz w:val="18"/>
                <w:szCs w:val="18"/>
              </w:rPr>
              <w:t>Caravaggio</w:t>
            </w:r>
            <w:proofErr w:type="spellEnd"/>
            <w:r w:rsidRPr="00217624">
              <w:rPr>
                <w:rFonts w:ascii="Merriweather" w:hAnsi="Merriweather" w:cs="Courier New"/>
                <w:color w:val="000000"/>
                <w:sz w:val="18"/>
                <w:szCs w:val="18"/>
              </w:rPr>
              <w:t>, New York, 1982.;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N. Pevsner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An Outline of European Architecture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2009.;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J. Pope-Hennessy: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An introduction to Italian sculpture, vol. 3 - Italian High Renaissance and Baroque Sculpture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1996.;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J. Summerson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The Classical Language of Architecture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, London, 1980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; R. Wittkower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Bernini: The Sculptor of the Roman Baroque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1997.,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La pittura nel Veneto</w:t>
            </w:r>
            <w:r w:rsidRPr="00217624">
              <w:rPr>
                <w:rFonts w:ascii="Merriweather" w:hAnsi="Merriweather" w:cs="Calibri"/>
                <w:b/>
                <w:i/>
                <w:noProof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Il Seicento I</w:t>
            </w:r>
            <w:r w:rsidRPr="00217624">
              <w:rPr>
                <w:rFonts w:ascii="Merriweather" w:hAnsi="Merriweather" w:cs="Calibri"/>
                <w:b/>
                <w:i/>
                <w:noProof/>
                <w:sz w:val="18"/>
                <w:szCs w:val="18"/>
              </w:rPr>
              <w:t>.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(ur. 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Carlo Pirovano, Mauro Lucca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), Milano, 2000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.; La pittura nel Veneto, Il Seicento II.,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 (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ur. C. Pirovano, M. Lucca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), Milano, 2001.;</w:t>
            </w:r>
            <w:r w:rsidRPr="00217624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/>
                <w:b/>
                <w:sz w:val="18"/>
                <w:szCs w:val="18"/>
              </w:rPr>
              <w:t xml:space="preserve">H. </w:t>
            </w:r>
            <w:proofErr w:type="spellStart"/>
            <w:r w:rsidRPr="00217624">
              <w:rPr>
                <w:rFonts w:ascii="Merriweather" w:hAnsi="Merriweather"/>
                <w:b/>
                <w:sz w:val="18"/>
                <w:szCs w:val="18"/>
              </w:rPr>
              <w:t>Woelfflin</w:t>
            </w:r>
            <w:proofErr w:type="spellEnd"/>
            <w:r w:rsidRPr="00217624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217624">
              <w:rPr>
                <w:rFonts w:ascii="Merriweather" w:hAnsi="Merriweather"/>
                <w:i/>
                <w:sz w:val="18"/>
                <w:szCs w:val="18"/>
              </w:rPr>
              <w:t>Temeljni pojmovi povijesti umjetnosti:  problem razvoja stila u novijoj umjetnosti</w:t>
            </w:r>
            <w:r w:rsidRPr="00217624">
              <w:rPr>
                <w:rFonts w:ascii="Merriweather" w:hAnsi="Merriweather"/>
                <w:sz w:val="18"/>
                <w:szCs w:val="18"/>
              </w:rPr>
              <w:t xml:space="preserve"> (preveo Milan Pelc), Zagreb, 1998.; </w:t>
            </w:r>
            <w:proofErr w:type="spellStart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Artemisia</w:t>
            </w:r>
            <w:proofErr w:type="spellEnd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Gentileschi</w:t>
            </w:r>
            <w:proofErr w:type="spellEnd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and</w:t>
            </w:r>
            <w:proofErr w:type="spellEnd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feminism</w:t>
            </w:r>
            <w:proofErr w:type="spellEnd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early</w:t>
            </w:r>
            <w:proofErr w:type="spellEnd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modern</w:t>
            </w:r>
            <w:proofErr w:type="spellEnd"/>
            <w:r w:rsidRPr="00217624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 xml:space="preserve"> Europe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.) 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Mary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D. 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Garrard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Reaktion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Books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2020. </w:t>
            </w:r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>Portoghesi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Borromini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: la vita e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le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opere,</w:t>
            </w:r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 Milano, </w:t>
            </w:r>
            <w:proofErr w:type="spellStart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>Skira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2019., </w:t>
            </w:r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>Voss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Baroque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painting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Rome,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Caravaggio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Carracci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Domenichino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their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followers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: 1585-1640.,</w:t>
            </w:r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 sv. I. San Francisco : Alan </w:t>
            </w:r>
            <w:proofErr w:type="spellStart"/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>Worfsy</w:t>
            </w:r>
            <w:proofErr w:type="spellEnd"/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 Fine Arts, 1997.; </w:t>
            </w:r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217624">
              <w:rPr>
                <w:rFonts w:ascii="Merriweather" w:hAnsi="Merriweather"/>
                <w:b/>
                <w:color w:val="000000"/>
                <w:sz w:val="18"/>
                <w:szCs w:val="18"/>
              </w:rPr>
              <w:t>Voss</w:t>
            </w:r>
            <w:proofErr w:type="spellEnd"/>
            <w:r w:rsidRPr="0021762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Baroque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painting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21762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Rome,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high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late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baroque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rococo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early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neoclassicism</w:t>
            </w:r>
            <w:proofErr w:type="spellEnd"/>
            <w:r w:rsidRPr="00217624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: 1620-1790.,</w:t>
            </w:r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 sv. II., San Francisco : Alan </w:t>
            </w:r>
            <w:proofErr w:type="spellStart"/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>Worfsy</w:t>
            </w:r>
            <w:proofErr w:type="spellEnd"/>
            <w:r w:rsidRPr="00217624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 Fine Arts, 1997.</w:t>
            </w:r>
          </w:p>
        </w:tc>
      </w:tr>
      <w:tr w:rsidR="004D32B6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8221" w:type="dxa"/>
            <w:gridSpan w:val="28"/>
          </w:tcPr>
          <w:p w:rsidR="004D32B6" w:rsidRPr="00217624" w:rsidRDefault="00686953" w:rsidP="004D32B6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www.wga.hu; </w:t>
            </w:r>
            <w:r w:rsidR="004D32B6" w:rsidRPr="00217624">
              <w:rPr>
                <w:rFonts w:ascii="Merriweather" w:eastAsia="MS Gothic" w:hAnsi="Merriweather" w:cs="Times New Roman"/>
                <w:sz w:val="18"/>
                <w:szCs w:val="18"/>
              </w:rPr>
              <w:t>www.hrcak.hr</w:t>
            </w: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; </w:t>
            </w:r>
            <w:r w:rsidR="004D32B6"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www.jstor.org</w:t>
            </w:r>
          </w:p>
        </w:tc>
      </w:tr>
      <w:tr w:rsidR="004D32B6" w:rsidRPr="00217624" w:rsidTr="00624CCF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6147" w:type="dxa"/>
            <w:gridSpan w:val="23"/>
          </w:tcPr>
          <w:p w:rsidR="004D32B6" w:rsidRPr="00217624" w:rsidRDefault="004D32B6" w:rsidP="004D32B6">
            <w:pPr>
              <w:tabs>
                <w:tab w:val="left" w:pos="1218"/>
              </w:tabs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2074" w:type="dxa"/>
            <w:gridSpan w:val="5"/>
          </w:tcPr>
          <w:p w:rsidR="004D32B6" w:rsidRPr="00217624" w:rsidRDefault="004D32B6" w:rsidP="004D32B6">
            <w:pPr>
              <w:tabs>
                <w:tab w:val="left" w:pos="1218"/>
              </w:tabs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4D32B6" w:rsidRPr="00217624" w:rsidTr="00624CCF">
        <w:tc>
          <w:tcPr>
            <w:tcW w:w="2127" w:type="dxa"/>
            <w:vMerge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  <w:gridSpan w:val="9"/>
            <w:vAlign w:val="center"/>
          </w:tcPr>
          <w:p w:rsidR="004D32B6" w:rsidRPr="00217624" w:rsidRDefault="00686953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4D32B6"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4D32B6" w:rsidRPr="00217624" w:rsidRDefault="004D32B6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991" w:type="dxa"/>
            <w:gridSpan w:val="9"/>
            <w:vAlign w:val="center"/>
          </w:tcPr>
          <w:p w:rsidR="004D32B6" w:rsidRPr="00217624" w:rsidRDefault="004D32B6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4D32B6" w:rsidRPr="00217624" w:rsidRDefault="004D32B6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753" w:type="dxa"/>
            <w:gridSpan w:val="5"/>
            <w:vAlign w:val="center"/>
          </w:tcPr>
          <w:p w:rsidR="004D32B6" w:rsidRPr="00217624" w:rsidRDefault="00686953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eastAsia="MS Gothic" w:hAnsi="Merriweather" w:cs="Segoe UI Symbol"/>
                <w:sz w:val="18"/>
                <w:szCs w:val="18"/>
              </w:rPr>
              <w:t xml:space="preserve"> </w:t>
            </w:r>
            <w:r w:rsidR="004D32B6"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pismeni i usmeni završni </w:t>
            </w:r>
            <w:r w:rsidR="004D32B6"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2074" w:type="dxa"/>
            <w:gridSpan w:val="5"/>
            <w:vAlign w:val="center"/>
          </w:tcPr>
          <w:p w:rsidR="004D32B6" w:rsidRPr="00217624" w:rsidRDefault="004D32B6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D32B6" w:rsidRPr="00217624" w:rsidTr="00624CCF">
        <w:tc>
          <w:tcPr>
            <w:tcW w:w="2127" w:type="dxa"/>
            <w:vMerge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4D32B6" w:rsidRPr="00217624" w:rsidRDefault="004D32B6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31" w:type="dxa"/>
            <w:gridSpan w:val="7"/>
            <w:vAlign w:val="center"/>
          </w:tcPr>
          <w:p w:rsidR="004D32B6" w:rsidRPr="00217624" w:rsidRDefault="004D32B6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269" w:type="dxa"/>
            <w:gridSpan w:val="6"/>
            <w:vAlign w:val="center"/>
          </w:tcPr>
          <w:p w:rsidR="004D32B6" w:rsidRPr="00217624" w:rsidRDefault="00686953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4D32B6"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4D32B6" w:rsidRPr="00217624" w:rsidRDefault="004D32B6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134" w:type="dxa"/>
            <w:gridSpan w:val="3"/>
            <w:vAlign w:val="center"/>
          </w:tcPr>
          <w:p w:rsidR="004D32B6" w:rsidRPr="00217624" w:rsidRDefault="004D32B6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4D32B6" w:rsidRPr="00217624" w:rsidRDefault="004D32B6" w:rsidP="004D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79" w:type="dxa"/>
            <w:gridSpan w:val="5"/>
            <w:vAlign w:val="center"/>
          </w:tcPr>
          <w:p w:rsidR="004D32B6" w:rsidRPr="00217624" w:rsidRDefault="004D32B6" w:rsidP="004D32B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514" w:type="dxa"/>
            <w:gridSpan w:val="2"/>
            <w:vAlign w:val="center"/>
          </w:tcPr>
          <w:p w:rsidR="004D32B6" w:rsidRPr="00217624" w:rsidRDefault="004D32B6" w:rsidP="004D32B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1762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86953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686953" w:rsidRPr="00217624" w:rsidRDefault="00686953" w:rsidP="00686953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8221" w:type="dxa"/>
            <w:gridSpan w:val="28"/>
            <w:vAlign w:val="center"/>
          </w:tcPr>
          <w:p w:rsidR="00686953" w:rsidRPr="00217624" w:rsidRDefault="00686953" w:rsidP="006869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>25% seminarski rad, 25% kolokvij, 50% završni ispit</w:t>
            </w:r>
          </w:p>
        </w:tc>
      </w:tr>
      <w:tr w:rsidR="004D32B6" w:rsidRPr="00217624" w:rsidTr="00624CCF"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559" w:type="dxa"/>
            <w:gridSpan w:val="4"/>
            <w:vAlign w:val="center"/>
          </w:tcPr>
          <w:p w:rsidR="004D32B6" w:rsidRPr="00217624" w:rsidRDefault="004D32B6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662" w:type="dxa"/>
            <w:gridSpan w:val="24"/>
            <w:vAlign w:val="center"/>
          </w:tcPr>
          <w:p w:rsidR="004D32B6" w:rsidRPr="00217624" w:rsidRDefault="004D32B6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4D32B6" w:rsidRPr="00217624" w:rsidTr="00624CCF">
        <w:tc>
          <w:tcPr>
            <w:tcW w:w="2127" w:type="dxa"/>
            <w:vMerge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D32B6" w:rsidRPr="00217624" w:rsidRDefault="004D32B6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60-70 %</w:t>
            </w:r>
          </w:p>
        </w:tc>
        <w:tc>
          <w:tcPr>
            <w:tcW w:w="6662" w:type="dxa"/>
            <w:gridSpan w:val="24"/>
            <w:vAlign w:val="center"/>
          </w:tcPr>
          <w:p w:rsidR="004D32B6" w:rsidRPr="00217624" w:rsidRDefault="004D32B6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4D32B6" w:rsidRPr="00217624" w:rsidTr="00624CCF">
        <w:tc>
          <w:tcPr>
            <w:tcW w:w="2127" w:type="dxa"/>
            <w:vMerge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D32B6" w:rsidRPr="00217624" w:rsidRDefault="004D32B6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70-80 %</w:t>
            </w:r>
          </w:p>
        </w:tc>
        <w:tc>
          <w:tcPr>
            <w:tcW w:w="6662" w:type="dxa"/>
            <w:gridSpan w:val="24"/>
            <w:vAlign w:val="center"/>
          </w:tcPr>
          <w:p w:rsidR="004D32B6" w:rsidRPr="00217624" w:rsidRDefault="004D32B6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4D32B6" w:rsidRPr="00217624" w:rsidTr="00624CCF">
        <w:tc>
          <w:tcPr>
            <w:tcW w:w="2127" w:type="dxa"/>
            <w:vMerge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D32B6" w:rsidRPr="00217624" w:rsidRDefault="004D32B6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80-90 %</w:t>
            </w:r>
          </w:p>
        </w:tc>
        <w:tc>
          <w:tcPr>
            <w:tcW w:w="6662" w:type="dxa"/>
            <w:gridSpan w:val="24"/>
            <w:vAlign w:val="center"/>
          </w:tcPr>
          <w:p w:rsidR="004D32B6" w:rsidRPr="00217624" w:rsidRDefault="004D32B6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4D32B6" w:rsidRPr="00217624" w:rsidTr="00624CCF">
        <w:tc>
          <w:tcPr>
            <w:tcW w:w="2127" w:type="dxa"/>
            <w:vMerge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D32B6" w:rsidRPr="00217624" w:rsidRDefault="004D32B6" w:rsidP="004D32B6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više od 90%</w:t>
            </w:r>
          </w:p>
        </w:tc>
        <w:tc>
          <w:tcPr>
            <w:tcW w:w="6662" w:type="dxa"/>
            <w:gridSpan w:val="24"/>
            <w:vAlign w:val="center"/>
          </w:tcPr>
          <w:p w:rsidR="004D32B6" w:rsidRPr="00217624" w:rsidRDefault="004D32B6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4D32B6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8221" w:type="dxa"/>
            <w:gridSpan w:val="28"/>
            <w:vAlign w:val="center"/>
          </w:tcPr>
          <w:p w:rsidR="004D32B6" w:rsidRPr="00217624" w:rsidRDefault="004D32B6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4D32B6" w:rsidRPr="00217624" w:rsidRDefault="004D32B6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4D32B6" w:rsidRPr="00217624" w:rsidRDefault="004D32B6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:rsidR="004D32B6" w:rsidRPr="00217624" w:rsidRDefault="004D32B6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4D32B6" w:rsidRPr="00217624" w:rsidRDefault="004D32B6" w:rsidP="004D32B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1762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4D32B6" w:rsidRPr="00217624" w:rsidTr="00624CCF">
        <w:tc>
          <w:tcPr>
            <w:tcW w:w="2127" w:type="dxa"/>
            <w:shd w:val="clear" w:color="auto" w:fill="F2F2F2" w:themeFill="background1" w:themeFillShade="F2"/>
          </w:tcPr>
          <w:p w:rsidR="004D32B6" w:rsidRPr="00217624" w:rsidRDefault="004D32B6" w:rsidP="004D32B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217624">
              <w:rPr>
                <w:rFonts w:ascii="Cambria Math" w:hAnsi="Cambria Math" w:cs="Cambria Math"/>
                <w:b/>
                <w:sz w:val="18"/>
                <w:szCs w:val="18"/>
              </w:rPr>
              <w:t> </w:t>
            </w: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/</w:t>
            </w:r>
            <w:r w:rsidRPr="00217624">
              <w:rPr>
                <w:rFonts w:ascii="Cambria Math" w:hAnsi="Cambria Math" w:cs="Cambria Math"/>
                <w:b/>
                <w:sz w:val="18"/>
                <w:szCs w:val="18"/>
              </w:rPr>
              <w:t> </w:t>
            </w:r>
            <w:r w:rsidRPr="00217624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8221" w:type="dxa"/>
            <w:gridSpan w:val="28"/>
            <w:shd w:val="clear" w:color="auto" w:fill="auto"/>
          </w:tcPr>
          <w:p w:rsidR="004D32B6" w:rsidRPr="00217624" w:rsidRDefault="004D32B6" w:rsidP="004D32B6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217624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4D32B6" w:rsidRPr="00217624" w:rsidRDefault="004D32B6" w:rsidP="004D32B6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217624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1762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:rsidR="004D32B6" w:rsidRPr="00217624" w:rsidRDefault="004D32B6" w:rsidP="004D32B6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4D32B6" w:rsidRPr="00217624" w:rsidRDefault="004D32B6" w:rsidP="004D32B6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4D32B6" w:rsidRPr="00217624" w:rsidRDefault="004D32B6" w:rsidP="004D32B6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4D32B6" w:rsidRPr="00217624" w:rsidRDefault="004D32B6" w:rsidP="004D32B6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217624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:rsidR="00624CCF" w:rsidRPr="00217624" w:rsidRDefault="00624CCF" w:rsidP="00624C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17624">
              <w:rPr>
                <w:rFonts w:ascii="Merriweather" w:eastAsia="MS Gothic" w:hAnsi="Merriweather" w:cs="Times New Roman"/>
                <w:sz w:val="18"/>
                <w:szCs w:val="18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217624" w:rsidRDefault="00794496" w:rsidP="004D32B6">
      <w:pPr>
        <w:spacing w:before="0" w:after="0"/>
        <w:rPr>
          <w:rFonts w:ascii="Merriweather" w:hAnsi="Merriweather" w:cs="Times New Roman"/>
          <w:sz w:val="18"/>
          <w:szCs w:val="18"/>
        </w:rPr>
      </w:pPr>
    </w:p>
    <w:sectPr w:rsidR="00794496" w:rsidRPr="00217624" w:rsidSect="00F3045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F3" w:rsidRDefault="000B23F3" w:rsidP="009947BA">
      <w:pPr>
        <w:spacing w:before="0" w:after="0"/>
      </w:pPr>
      <w:r>
        <w:separator/>
      </w:r>
    </w:p>
  </w:endnote>
  <w:endnote w:type="continuationSeparator" w:id="0">
    <w:p w:rsidR="000B23F3" w:rsidRDefault="000B23F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F3" w:rsidRDefault="000B23F3" w:rsidP="009947BA">
      <w:pPr>
        <w:spacing w:before="0" w:after="0"/>
      </w:pPr>
      <w:r>
        <w:separator/>
      </w:r>
    </w:p>
  </w:footnote>
  <w:footnote w:type="continuationSeparator" w:id="0">
    <w:p w:rsidR="000B23F3" w:rsidRDefault="000B23F3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BE7182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506"/>
    <w:multiLevelType w:val="hybridMultilevel"/>
    <w:tmpl w:val="BA9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ABD"/>
    <w:multiLevelType w:val="hybridMultilevel"/>
    <w:tmpl w:val="6C14C5B4"/>
    <w:lvl w:ilvl="0" w:tplc="62A27DFA">
      <w:start w:val="5"/>
      <w:numFmt w:val="bullet"/>
      <w:lvlText w:val="-"/>
      <w:lvlJc w:val="left"/>
      <w:pPr>
        <w:ind w:left="397" w:hanging="360"/>
      </w:pPr>
      <w:rPr>
        <w:rFonts w:ascii="Merriweather" w:eastAsiaTheme="minorHAnsi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085D7D64"/>
    <w:multiLevelType w:val="hybridMultilevel"/>
    <w:tmpl w:val="A574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80ADC">
      <w:numFmt w:val="bullet"/>
      <w:lvlText w:val="•"/>
      <w:lvlJc w:val="left"/>
      <w:pPr>
        <w:ind w:left="1940" w:hanging="1220"/>
      </w:pPr>
      <w:rPr>
        <w:rFonts w:ascii="Times New Roman" w:eastAsia="MS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E1E09"/>
    <w:multiLevelType w:val="hybridMultilevel"/>
    <w:tmpl w:val="57586594"/>
    <w:lvl w:ilvl="0" w:tplc="146A8E2A"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3105F"/>
    <w:multiLevelType w:val="hybridMultilevel"/>
    <w:tmpl w:val="2244D646"/>
    <w:lvl w:ilvl="0" w:tplc="3030184A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B23F3"/>
    <w:rsid w:val="000C0578"/>
    <w:rsid w:val="0010332B"/>
    <w:rsid w:val="001443A2"/>
    <w:rsid w:val="00150B32"/>
    <w:rsid w:val="001531F9"/>
    <w:rsid w:val="0017531F"/>
    <w:rsid w:val="00197510"/>
    <w:rsid w:val="001C7C51"/>
    <w:rsid w:val="001D491F"/>
    <w:rsid w:val="00217624"/>
    <w:rsid w:val="0022228F"/>
    <w:rsid w:val="00226462"/>
    <w:rsid w:val="0022722C"/>
    <w:rsid w:val="0026464E"/>
    <w:rsid w:val="0028545A"/>
    <w:rsid w:val="00297518"/>
    <w:rsid w:val="002D102B"/>
    <w:rsid w:val="002E1CE6"/>
    <w:rsid w:val="002F2D22"/>
    <w:rsid w:val="002F7339"/>
    <w:rsid w:val="00310F9A"/>
    <w:rsid w:val="00326091"/>
    <w:rsid w:val="00357643"/>
    <w:rsid w:val="00371634"/>
    <w:rsid w:val="00386E9C"/>
    <w:rsid w:val="00393964"/>
    <w:rsid w:val="003B76B6"/>
    <w:rsid w:val="003D084D"/>
    <w:rsid w:val="003D4931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D32B6"/>
    <w:rsid w:val="00507C65"/>
    <w:rsid w:val="005257A7"/>
    <w:rsid w:val="00527C5F"/>
    <w:rsid w:val="005353ED"/>
    <w:rsid w:val="005514C3"/>
    <w:rsid w:val="00583F57"/>
    <w:rsid w:val="005E1668"/>
    <w:rsid w:val="005E5F80"/>
    <w:rsid w:val="005F6E0B"/>
    <w:rsid w:val="00601F49"/>
    <w:rsid w:val="0061504F"/>
    <w:rsid w:val="0062328F"/>
    <w:rsid w:val="00624CCF"/>
    <w:rsid w:val="00672FFB"/>
    <w:rsid w:val="00684BBC"/>
    <w:rsid w:val="00686953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0837"/>
    <w:rsid w:val="00874D5D"/>
    <w:rsid w:val="00891C60"/>
    <w:rsid w:val="008942F0"/>
    <w:rsid w:val="008D0806"/>
    <w:rsid w:val="008D1D58"/>
    <w:rsid w:val="008D45DB"/>
    <w:rsid w:val="0090214F"/>
    <w:rsid w:val="009163E6"/>
    <w:rsid w:val="009760E8"/>
    <w:rsid w:val="009947BA"/>
    <w:rsid w:val="00997F41"/>
    <w:rsid w:val="009A3A9D"/>
    <w:rsid w:val="009B1598"/>
    <w:rsid w:val="009C56B1"/>
    <w:rsid w:val="009D5226"/>
    <w:rsid w:val="009E2FD4"/>
    <w:rsid w:val="00A06750"/>
    <w:rsid w:val="00A27C4F"/>
    <w:rsid w:val="00A9132B"/>
    <w:rsid w:val="00AA1A5A"/>
    <w:rsid w:val="00AD23FB"/>
    <w:rsid w:val="00B621E7"/>
    <w:rsid w:val="00B64FF5"/>
    <w:rsid w:val="00B71A57"/>
    <w:rsid w:val="00B7299E"/>
    <w:rsid w:val="00B7307A"/>
    <w:rsid w:val="00BE7182"/>
    <w:rsid w:val="00C02454"/>
    <w:rsid w:val="00C3477B"/>
    <w:rsid w:val="00C447D7"/>
    <w:rsid w:val="00C85956"/>
    <w:rsid w:val="00C9733D"/>
    <w:rsid w:val="00CA3783"/>
    <w:rsid w:val="00CB23F4"/>
    <w:rsid w:val="00CC2C20"/>
    <w:rsid w:val="00CE2628"/>
    <w:rsid w:val="00D136E4"/>
    <w:rsid w:val="00D5334D"/>
    <w:rsid w:val="00D5523D"/>
    <w:rsid w:val="00D944DF"/>
    <w:rsid w:val="00DD110C"/>
    <w:rsid w:val="00DE1A78"/>
    <w:rsid w:val="00DE6D53"/>
    <w:rsid w:val="00E06E39"/>
    <w:rsid w:val="00E07D73"/>
    <w:rsid w:val="00E17D18"/>
    <w:rsid w:val="00E30E67"/>
    <w:rsid w:val="00E35110"/>
    <w:rsid w:val="00EB5A72"/>
    <w:rsid w:val="00F02A8F"/>
    <w:rsid w:val="00F22855"/>
    <w:rsid w:val="00F30456"/>
    <w:rsid w:val="00F513E0"/>
    <w:rsid w:val="00F566DA"/>
    <w:rsid w:val="00F82834"/>
    <w:rsid w:val="00F84F5E"/>
    <w:rsid w:val="00F86DD2"/>
    <w:rsid w:val="00FC1AA6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11558"/>
  <w15:docId w15:val="{4C4AE7CF-57B6-44F3-BD8A-BF02E76E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56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1A78"/>
    <w:pPr>
      <w:spacing w:before="0"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1A78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BE71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809C8-7D16-4C8A-979B-823363C8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</cp:lastModifiedBy>
  <cp:revision>5</cp:revision>
  <cp:lastPrinted>2021-02-12T11:27:00Z</cp:lastPrinted>
  <dcterms:created xsi:type="dcterms:W3CDTF">2023-09-13T07:28:00Z</dcterms:created>
  <dcterms:modified xsi:type="dcterms:W3CDTF">2023-09-15T15:05:00Z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