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A" w:rsidRPr="00AB7C41" w:rsidRDefault="00B70D9A" w:rsidP="00B70D9A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C41">
        <w:rPr>
          <w:rFonts w:ascii="Times New Roman" w:eastAsia="Times New Roman" w:hAnsi="Times New Roman" w:cs="Times New Roman"/>
          <w:bCs/>
          <w:sz w:val="28"/>
          <w:szCs w:val="28"/>
        </w:rPr>
        <w:t>Sveučilište u Zadru</w:t>
      </w:r>
    </w:p>
    <w:p w:rsidR="00B70D9A" w:rsidRPr="00AB7C41" w:rsidRDefault="00B70D9A" w:rsidP="00B70D9A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C41">
        <w:rPr>
          <w:rFonts w:ascii="Times New Roman" w:eastAsia="Times New Roman" w:hAnsi="Times New Roman" w:cs="Times New Roman"/>
          <w:bCs/>
          <w:sz w:val="28"/>
          <w:szCs w:val="28"/>
        </w:rPr>
        <w:t>Odjel za izobrazbu učitelja i odgojitelja</w:t>
      </w:r>
    </w:p>
    <w:p w:rsidR="00B70D9A" w:rsidRPr="00AB7C41" w:rsidRDefault="00B70D9A" w:rsidP="00B70D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 w:rsidP="00B70D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 w:rsidP="00B70D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 w:rsidP="00B70D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 w:rsidP="00B70D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 w:rsidP="00B70D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70D9A" w:rsidRPr="00A04CFC" w:rsidRDefault="00B70D9A" w:rsidP="00B70D9A">
      <w:pPr>
        <w:spacing w:after="0" w:line="48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Van </w:t>
      </w:r>
      <w:proofErr w:type="spellStart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Hiel</w:t>
      </w:r>
      <w:r w:rsidR="006A5E08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e</w:t>
      </w:r>
      <w:proofErr w:type="spellEnd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 </w:t>
      </w:r>
      <w:proofErr w:type="spellStart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Theory</w:t>
      </w:r>
      <w:proofErr w:type="spellEnd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 </w:t>
      </w:r>
      <w:proofErr w:type="spellStart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in</w:t>
      </w:r>
      <w:proofErr w:type="spellEnd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 </w:t>
      </w:r>
      <w:proofErr w:type="spellStart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Mathematical</w:t>
      </w:r>
      <w:proofErr w:type="spellEnd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 </w:t>
      </w:r>
      <w:proofErr w:type="spellStart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Education</w:t>
      </w:r>
      <w:proofErr w:type="spellEnd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 / </w:t>
      </w:r>
    </w:p>
    <w:p w:rsidR="00B70D9A" w:rsidRPr="00A04CFC" w:rsidRDefault="00B70D9A" w:rsidP="00B70D9A">
      <w:pPr>
        <w:spacing w:after="0" w:line="48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Van </w:t>
      </w:r>
      <w:proofErr w:type="spellStart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Hi</w:t>
      </w:r>
      <w:r w:rsidR="006A5E08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e</w:t>
      </w:r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l</w:t>
      </w:r>
      <w:r w:rsidR="006A5E08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e</w:t>
      </w:r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>ova</w:t>
      </w:r>
      <w:proofErr w:type="spellEnd"/>
      <w:r w:rsidRPr="00A04CFC">
        <w:rPr>
          <w:rFonts w:ascii="Times New Roman" w:eastAsia="Times New Roman" w:hAnsi="Times New Roman" w:cs="Times New Roman"/>
          <w:b/>
          <w:bCs/>
          <w:sz w:val="32"/>
          <w:szCs w:val="28"/>
          <w:lang w:eastAsia="hr-HR"/>
        </w:rPr>
        <w:t xml:space="preserve"> teorija u matematičkom obrazovanju</w:t>
      </w:r>
    </w:p>
    <w:p w:rsidR="00B70D9A" w:rsidRPr="00AB7C41" w:rsidRDefault="00B70D9A" w:rsidP="00B70D9A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AB7C4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Znanstveno-stručni skup s međunarodnim sudjelovanjem</w:t>
      </w:r>
    </w:p>
    <w:p w:rsidR="00B70D9A" w:rsidRPr="00AB7C41" w:rsidRDefault="00B70D9A" w:rsidP="00B70D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 w:rsidP="00B70D9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B7C41">
        <w:rPr>
          <w:rFonts w:ascii="Times New Roman" w:hAnsi="Times New Roman" w:cs="Times New Roman"/>
          <w:i/>
          <w:sz w:val="32"/>
          <w:szCs w:val="32"/>
        </w:rPr>
        <w:t xml:space="preserve">KNJIŽICA SAŽETAKA </w:t>
      </w:r>
    </w:p>
    <w:p w:rsidR="00B70D9A" w:rsidRPr="00AB7C41" w:rsidRDefault="00B70D9A">
      <w:pPr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>
      <w:pPr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>
      <w:pPr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>
      <w:pPr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>
      <w:pPr>
        <w:rPr>
          <w:rFonts w:ascii="Times New Roman" w:hAnsi="Times New Roman" w:cs="Times New Roman"/>
          <w:sz w:val="28"/>
          <w:szCs w:val="28"/>
        </w:rPr>
      </w:pPr>
    </w:p>
    <w:p w:rsidR="00B70D9A" w:rsidRPr="00AB7C41" w:rsidRDefault="00B70D9A" w:rsidP="00B7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C41">
        <w:rPr>
          <w:rFonts w:ascii="Times New Roman" w:eastAsia="Times New Roman" w:hAnsi="Times New Roman" w:cs="Times New Roman"/>
          <w:b/>
          <w:bCs/>
          <w:sz w:val="28"/>
          <w:szCs w:val="28"/>
        </w:rPr>
        <w:t>Zadar, 25. - 26. travnja 2019.</w:t>
      </w:r>
    </w:p>
    <w:p w:rsidR="00B70D9A" w:rsidRPr="00AB7C41" w:rsidRDefault="00B70D9A" w:rsidP="00B7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D9A" w:rsidRPr="00AB7C41" w:rsidRDefault="00B70D9A" w:rsidP="00B7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D9A" w:rsidRPr="00AB7C41" w:rsidRDefault="00B70D9A" w:rsidP="00C563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D9A" w:rsidRPr="00AB7C41" w:rsidRDefault="00B70D9A" w:rsidP="00B7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D9A" w:rsidRPr="00AB7C41" w:rsidRDefault="00B70D9A" w:rsidP="00B70D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D9A" w:rsidRPr="00A04CFC" w:rsidRDefault="00B70D9A" w:rsidP="00B70D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04CFC">
        <w:rPr>
          <w:rFonts w:ascii="Times New Roman" w:eastAsia="Times New Roman" w:hAnsi="Times New Roman" w:cs="Times New Roman"/>
          <w:bCs/>
          <w:sz w:val="24"/>
          <w:szCs w:val="28"/>
        </w:rPr>
        <w:t>Odjel za izobrazbu učitelja i odgojitelja</w:t>
      </w:r>
    </w:p>
    <w:p w:rsidR="00087EDE" w:rsidRPr="00A04CFC" w:rsidRDefault="00B70D9A" w:rsidP="00C563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04CFC">
        <w:rPr>
          <w:rFonts w:ascii="Times New Roman" w:eastAsia="Times New Roman" w:hAnsi="Times New Roman" w:cs="Times New Roman"/>
          <w:bCs/>
          <w:sz w:val="24"/>
          <w:szCs w:val="28"/>
        </w:rPr>
        <w:t xml:space="preserve">Novi </w:t>
      </w:r>
      <w:proofErr w:type="spellStart"/>
      <w:r w:rsidRPr="00A04CFC">
        <w:rPr>
          <w:rFonts w:ascii="Times New Roman" w:eastAsia="Times New Roman" w:hAnsi="Times New Roman" w:cs="Times New Roman"/>
          <w:bCs/>
          <w:sz w:val="24"/>
          <w:szCs w:val="28"/>
        </w:rPr>
        <w:t>kampus</w:t>
      </w:r>
      <w:proofErr w:type="spellEnd"/>
      <w:r w:rsidRPr="00A04CFC">
        <w:rPr>
          <w:rFonts w:ascii="Times New Roman" w:eastAsia="Times New Roman" w:hAnsi="Times New Roman" w:cs="Times New Roman"/>
          <w:bCs/>
          <w:sz w:val="24"/>
          <w:szCs w:val="28"/>
        </w:rPr>
        <w:t>, Ulica dr. F. Tuđmana 24 i, Zadar</w:t>
      </w:r>
    </w:p>
    <w:p w:rsidR="00087EDE" w:rsidRPr="00AB7C41" w:rsidRDefault="00087EDE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C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Organizator:</w:t>
      </w:r>
    </w:p>
    <w:p w:rsidR="00087EDE" w:rsidRPr="00AB7C41" w:rsidRDefault="00087EDE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EDE" w:rsidRPr="00AB7C41" w:rsidRDefault="00087EDE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C41">
        <w:rPr>
          <w:rFonts w:ascii="Times New Roman" w:eastAsia="Times New Roman" w:hAnsi="Times New Roman" w:cs="Times New Roman"/>
          <w:bCs/>
          <w:sz w:val="28"/>
          <w:szCs w:val="28"/>
        </w:rPr>
        <w:t>Sveučilište u Zadru, Odjel za izobrazbu učitelja i odgojitelja</w:t>
      </w:r>
    </w:p>
    <w:p w:rsidR="00B70D9A" w:rsidRDefault="00B70D9A">
      <w:pPr>
        <w:rPr>
          <w:rFonts w:ascii="Times New Roman" w:hAnsi="Times New Roman" w:cs="Times New Roman"/>
          <w:sz w:val="28"/>
          <w:szCs w:val="28"/>
        </w:rPr>
      </w:pPr>
    </w:p>
    <w:p w:rsidR="00FA048D" w:rsidRDefault="00FA048D" w:rsidP="00FA0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Suorganizator:</w:t>
      </w:r>
    </w:p>
    <w:p w:rsidR="00FA048D" w:rsidRPr="00AB7C41" w:rsidRDefault="00FA048D" w:rsidP="00FA0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HUNI</w:t>
      </w:r>
      <w:r w:rsidR="009128B1">
        <w:rPr>
          <w:rFonts w:ascii="Times New Roman" w:hAnsi="Times New Roman" w:cs="Times New Roman"/>
          <w:sz w:val="28"/>
          <w:szCs w:val="28"/>
        </w:rPr>
        <w:t>, Hrvatska udruga nastavnika istraživača</w:t>
      </w:r>
    </w:p>
    <w:p w:rsidR="00087EDE" w:rsidRPr="00AB7C41" w:rsidRDefault="00087EDE">
      <w:pPr>
        <w:rPr>
          <w:rFonts w:ascii="Times New Roman" w:hAnsi="Times New Roman" w:cs="Times New Roman"/>
          <w:sz w:val="28"/>
          <w:szCs w:val="28"/>
        </w:rPr>
      </w:pPr>
    </w:p>
    <w:p w:rsidR="00087EDE" w:rsidRPr="00AB7C41" w:rsidRDefault="00087EDE">
      <w:pPr>
        <w:rPr>
          <w:rFonts w:ascii="Times New Roman" w:hAnsi="Times New Roman" w:cs="Times New Roman"/>
          <w:sz w:val="28"/>
          <w:szCs w:val="28"/>
        </w:rPr>
      </w:pPr>
    </w:p>
    <w:p w:rsidR="00087EDE" w:rsidRPr="00AB7C41" w:rsidRDefault="00087EDE">
      <w:pPr>
        <w:rPr>
          <w:rFonts w:ascii="Times New Roman" w:hAnsi="Times New Roman" w:cs="Times New Roman"/>
          <w:sz w:val="28"/>
          <w:szCs w:val="28"/>
        </w:rPr>
      </w:pPr>
    </w:p>
    <w:p w:rsidR="00087EDE" w:rsidRDefault="00087EDE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C41">
        <w:rPr>
          <w:rFonts w:ascii="Times New Roman" w:eastAsia="Times New Roman" w:hAnsi="Times New Roman" w:cs="Times New Roman"/>
          <w:b/>
          <w:bCs/>
          <w:sz w:val="28"/>
          <w:szCs w:val="28"/>
        </w:rPr>
        <w:t>Programski odbor:</w:t>
      </w:r>
    </w:p>
    <w:p w:rsidR="00AB7C41" w:rsidRPr="00AB7C41" w:rsidRDefault="00AB7C41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C41" w:rsidRPr="00AB7C41" w:rsidRDefault="00AB7C41" w:rsidP="00AB7C4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 dr. sc. Dijana </w:t>
      </w:r>
      <w:proofErr w:type="spellStart"/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>Vican</w:t>
      </w:r>
      <w:proofErr w:type="spellEnd"/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>, Sveučilište u Zadru</w:t>
      </w:r>
    </w:p>
    <w:p w:rsidR="00AB7C41" w:rsidRPr="00AB7C41" w:rsidRDefault="00AB7C41" w:rsidP="00AB7C41">
      <w:pPr>
        <w:jc w:val="center"/>
        <w:rPr>
          <w:rFonts w:ascii="Times New Roman" w:hAnsi="Times New Roman" w:cs="Times New Roman"/>
        </w:rPr>
      </w:pPr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prof.dr.sc. Michael </w:t>
      </w:r>
      <w:proofErr w:type="spellStart"/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>deVilliers</w:t>
      </w:r>
      <w:proofErr w:type="spellEnd"/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</w:rPr>
        <w:t>University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Stellenbosch</w:t>
      </w:r>
      <w:proofErr w:type="spellEnd"/>
    </w:p>
    <w:p w:rsidR="00AB7C41" w:rsidRPr="00AB7C41" w:rsidRDefault="00AB7C41" w:rsidP="00AB7C4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prof.dr.sc. </w:t>
      </w:r>
      <w:proofErr w:type="spellStart"/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>Hannah</w:t>
      </w:r>
      <w:proofErr w:type="spellEnd"/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>Barnes</w:t>
      </w:r>
      <w:proofErr w:type="spellEnd"/>
    </w:p>
    <w:p w:rsidR="00AB7C41" w:rsidRPr="00AB7C41" w:rsidRDefault="00AB7C41" w:rsidP="00AB7C4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>Matea Gusić, Učiteljski fakultet, Sveučilište u Zagrebu</w:t>
      </w:r>
    </w:p>
    <w:p w:rsidR="00A04CFC" w:rsidRPr="00D21182" w:rsidRDefault="00A04CFC" w:rsidP="00A04CFC">
      <w:pPr>
        <w:spacing w:after="0" w:line="360" w:lineRule="auto"/>
        <w:jc w:val="center"/>
      </w:pPr>
      <w:r w:rsidRPr="00D21182">
        <w:rPr>
          <w:rFonts w:ascii="Times New Roman" w:eastAsia="Times New Roman" w:hAnsi="Times New Roman" w:cs="Times New Roman"/>
          <w:bCs/>
          <w:sz w:val="24"/>
          <w:szCs w:val="24"/>
        </w:rPr>
        <w:t>Branka Antunović Piton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Fakultet za odgojne i obrazovne znanosti, Sveučilište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Jurja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Dobrile u Puli</w:t>
      </w:r>
    </w:p>
    <w:p w:rsidR="00A04CFC" w:rsidRPr="00D21182" w:rsidRDefault="00A04CFC" w:rsidP="00A04CFC">
      <w:pPr>
        <w:spacing w:after="0" w:line="360" w:lineRule="auto"/>
        <w:jc w:val="center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mr.sc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Nikol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Radović, Geodetski fakultet, Sveučilište u Zagrebu</w:t>
      </w:r>
    </w:p>
    <w:p w:rsidR="00AB7C41" w:rsidRPr="00AB7C41" w:rsidRDefault="00AB7C41" w:rsidP="00AB7C4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7C41">
        <w:rPr>
          <w:rFonts w:ascii="Times New Roman" w:eastAsia="Times New Roman" w:hAnsi="Times New Roman" w:cs="Times New Roman"/>
          <w:bCs/>
          <w:sz w:val="24"/>
          <w:szCs w:val="24"/>
        </w:rPr>
        <w:t>Nives Baranović, Filozofski fakultet, Sveučilište u Splitu</w:t>
      </w:r>
    </w:p>
    <w:p w:rsidR="00087EDE" w:rsidRPr="00AB7C41" w:rsidRDefault="00087EDE" w:rsidP="00087E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EDE" w:rsidRPr="00AB7C41" w:rsidRDefault="00087EDE" w:rsidP="00087E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EDE" w:rsidRPr="00AB7C41" w:rsidRDefault="00087EDE" w:rsidP="00087E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EDE" w:rsidRPr="00AB7C41" w:rsidRDefault="00087EDE" w:rsidP="00087E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EDE" w:rsidRPr="00AB7C41" w:rsidRDefault="00087EDE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C41">
        <w:rPr>
          <w:rFonts w:ascii="Times New Roman" w:eastAsia="Times New Roman" w:hAnsi="Times New Roman" w:cs="Times New Roman"/>
          <w:b/>
          <w:bCs/>
          <w:sz w:val="28"/>
          <w:szCs w:val="28"/>
        </w:rPr>
        <w:t>Organizacijski odbor:</w:t>
      </w:r>
    </w:p>
    <w:p w:rsidR="00087EDE" w:rsidRPr="00AB7C41" w:rsidRDefault="00087EDE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EDE" w:rsidRPr="00AB7C41" w:rsidRDefault="00087EDE" w:rsidP="00087E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7301" w:rsidRPr="00AB7C41" w:rsidRDefault="00087EDE" w:rsidP="005873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7C41">
        <w:rPr>
          <w:rFonts w:ascii="Times New Roman" w:eastAsia="Times New Roman" w:hAnsi="Times New Roman" w:cs="Times New Roman"/>
          <w:bCs/>
          <w:sz w:val="24"/>
          <w:szCs w:val="28"/>
        </w:rPr>
        <w:t>doc. dr. sc. Maja Cindrić</w:t>
      </w:r>
      <w:r w:rsidR="00587301">
        <w:rPr>
          <w:rFonts w:ascii="Times New Roman" w:eastAsia="Times New Roman" w:hAnsi="Times New Roman" w:cs="Times New Roman"/>
          <w:bCs/>
          <w:sz w:val="24"/>
          <w:szCs w:val="28"/>
        </w:rPr>
        <w:t xml:space="preserve">, </w:t>
      </w:r>
      <w:r w:rsidR="00587301" w:rsidRPr="00AB7C41">
        <w:rPr>
          <w:rFonts w:ascii="Times New Roman" w:eastAsia="Times New Roman" w:hAnsi="Times New Roman" w:cs="Times New Roman"/>
          <w:bCs/>
          <w:sz w:val="24"/>
          <w:szCs w:val="24"/>
        </w:rPr>
        <w:t>Sveučilište u Zadru</w:t>
      </w:r>
    </w:p>
    <w:p w:rsidR="00087EDE" w:rsidRDefault="00087EDE" w:rsidP="00AB7C4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B7C41">
        <w:rPr>
          <w:rFonts w:ascii="Times New Roman" w:eastAsia="Times New Roman" w:hAnsi="Times New Roman" w:cs="Times New Roman"/>
          <w:bCs/>
          <w:sz w:val="24"/>
          <w:szCs w:val="28"/>
        </w:rPr>
        <w:t xml:space="preserve">Petar </w:t>
      </w:r>
      <w:proofErr w:type="spellStart"/>
      <w:r w:rsidRPr="00AB7C41">
        <w:rPr>
          <w:rFonts w:ascii="Times New Roman" w:eastAsia="Times New Roman" w:hAnsi="Times New Roman" w:cs="Times New Roman"/>
          <w:bCs/>
          <w:sz w:val="24"/>
          <w:szCs w:val="28"/>
        </w:rPr>
        <w:t>Mladinić</w:t>
      </w:r>
      <w:proofErr w:type="spellEnd"/>
      <w:r w:rsidRPr="00AB7C41">
        <w:rPr>
          <w:rFonts w:ascii="Times New Roman" w:eastAsia="Times New Roman" w:hAnsi="Times New Roman" w:cs="Times New Roman"/>
          <w:bCs/>
          <w:sz w:val="24"/>
          <w:szCs w:val="28"/>
        </w:rPr>
        <w:t>, prof.</w:t>
      </w:r>
    </w:p>
    <w:p w:rsidR="00F349F9" w:rsidRPr="00AB7C41" w:rsidRDefault="00F349F9" w:rsidP="00AB7C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Emilija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Matassi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Botunac</w:t>
      </w:r>
      <w:proofErr w:type="spellEnd"/>
    </w:p>
    <w:p w:rsidR="00B70D9A" w:rsidRPr="00AB7C41" w:rsidRDefault="00B70D9A">
      <w:pPr>
        <w:rPr>
          <w:rFonts w:ascii="Times New Roman" w:hAnsi="Times New Roman" w:cs="Times New Roman"/>
        </w:rPr>
      </w:pPr>
    </w:p>
    <w:p w:rsidR="00B70D9A" w:rsidRPr="00AB7C41" w:rsidRDefault="00B70D9A">
      <w:pPr>
        <w:rPr>
          <w:rFonts w:ascii="Times New Roman" w:hAnsi="Times New Roman" w:cs="Times New Roman"/>
        </w:rPr>
      </w:pPr>
    </w:p>
    <w:p w:rsidR="00964CB1" w:rsidRPr="00AB7C41" w:rsidRDefault="00087EDE" w:rsidP="00766E44">
      <w:pPr>
        <w:rPr>
          <w:rFonts w:ascii="Times New Roman" w:hAnsi="Times New Roman" w:cs="Times New Roman"/>
        </w:rPr>
      </w:pPr>
      <w:r w:rsidRPr="00AB7C41">
        <w:rPr>
          <w:rFonts w:ascii="Times New Roman" w:hAnsi="Times New Roman" w:cs="Times New Roman"/>
        </w:rPr>
        <w:br w:type="page"/>
      </w:r>
    </w:p>
    <w:p w:rsidR="00964CB1" w:rsidRPr="00AB7C41" w:rsidRDefault="00964CB1" w:rsidP="00815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lastRenderedPageBreak/>
        <w:t>MODELING FUNCTIONS AT SCHOOL</w:t>
      </w:r>
    </w:p>
    <w:p w:rsidR="00766E44" w:rsidRPr="00AB7C41" w:rsidRDefault="00766E44" w:rsidP="00815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 xml:space="preserve">Michael </w:t>
      </w:r>
      <w:proofErr w:type="spellStart"/>
      <w:r w:rsidRPr="00AB7C41">
        <w:rPr>
          <w:rFonts w:ascii="Times New Roman" w:hAnsi="Times New Roman" w:cs="Times New Roman"/>
          <w:b/>
          <w:sz w:val="24"/>
          <w:szCs w:val="24"/>
        </w:rPr>
        <w:t>deVillers</w:t>
      </w:r>
      <w:proofErr w:type="spellEnd"/>
    </w:p>
    <w:p w:rsidR="00815B8B" w:rsidRPr="00AB7C41" w:rsidRDefault="00815B8B" w:rsidP="00815B8B">
      <w:pPr>
        <w:jc w:val="center"/>
        <w:rPr>
          <w:rFonts w:ascii="Times New Roman" w:hAnsi="Times New Roman" w:cs="Times New Roman"/>
        </w:rPr>
      </w:pPr>
      <w:proofErr w:type="spellStart"/>
      <w:r w:rsidRPr="00AB7C41">
        <w:rPr>
          <w:rFonts w:ascii="Times New Roman" w:hAnsi="Times New Roman" w:cs="Times New Roman"/>
          <w:sz w:val="24"/>
        </w:rPr>
        <w:t>Prof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Extraordinaire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</w:rPr>
        <w:t>Research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Unit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B7C41">
        <w:rPr>
          <w:rFonts w:ascii="Times New Roman" w:hAnsi="Times New Roman" w:cs="Times New Roman"/>
          <w:sz w:val="24"/>
        </w:rPr>
        <w:t>Mathematics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Education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AB7C41">
        <w:rPr>
          <w:rFonts w:ascii="Times New Roman" w:hAnsi="Times New Roman" w:cs="Times New Roman"/>
          <w:sz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University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Stellenbosch</w:t>
      </w:r>
      <w:proofErr w:type="spellEnd"/>
    </w:p>
    <w:p w:rsidR="00815B8B" w:rsidRPr="00AB7C41" w:rsidRDefault="00815B8B" w:rsidP="00815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CB1" w:rsidRPr="00AB7C41" w:rsidRDefault="00766E44" w:rsidP="00964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provide 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rationale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motivating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problem-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own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more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quadratic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trigonometric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exponential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simulations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>.</w:t>
      </w:r>
    </w:p>
    <w:p w:rsidR="00964CB1" w:rsidRPr="00AB7C41" w:rsidRDefault="00964CB1" w:rsidP="00964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CB1" w:rsidRPr="00AB7C41" w:rsidRDefault="00964CB1" w:rsidP="00815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>SOME BASIC MISCONCEPTIONS IN ALGEBRA</w:t>
      </w:r>
    </w:p>
    <w:p w:rsidR="00766E44" w:rsidRPr="00AB7C41" w:rsidRDefault="00766E44" w:rsidP="00815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 xml:space="preserve">Michael </w:t>
      </w:r>
      <w:proofErr w:type="spellStart"/>
      <w:r w:rsidRPr="00AB7C41">
        <w:rPr>
          <w:rFonts w:ascii="Times New Roman" w:hAnsi="Times New Roman" w:cs="Times New Roman"/>
          <w:b/>
          <w:sz w:val="24"/>
          <w:szCs w:val="24"/>
        </w:rPr>
        <w:t>deVillers</w:t>
      </w:r>
      <w:proofErr w:type="spellEnd"/>
    </w:p>
    <w:p w:rsidR="00815B8B" w:rsidRPr="00AB7C41" w:rsidRDefault="00815B8B" w:rsidP="00815B8B">
      <w:pPr>
        <w:jc w:val="center"/>
        <w:rPr>
          <w:rFonts w:ascii="Times New Roman" w:hAnsi="Times New Roman" w:cs="Times New Roman"/>
        </w:rPr>
      </w:pPr>
      <w:proofErr w:type="spellStart"/>
      <w:r w:rsidRPr="00AB7C41">
        <w:rPr>
          <w:rFonts w:ascii="Times New Roman" w:hAnsi="Times New Roman" w:cs="Times New Roman"/>
          <w:sz w:val="24"/>
        </w:rPr>
        <w:t>Prof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Extraordinaire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</w:rPr>
        <w:t>Research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Unit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B7C41">
        <w:rPr>
          <w:rFonts w:ascii="Times New Roman" w:hAnsi="Times New Roman" w:cs="Times New Roman"/>
          <w:sz w:val="24"/>
        </w:rPr>
        <w:t>Mathematics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Education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AB7C41">
        <w:rPr>
          <w:rFonts w:ascii="Times New Roman" w:hAnsi="Times New Roman" w:cs="Times New Roman"/>
          <w:sz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University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</w:rPr>
        <w:t>Stellenbosch</w:t>
      </w:r>
      <w:proofErr w:type="spellEnd"/>
    </w:p>
    <w:p w:rsidR="00815B8B" w:rsidRPr="00AB7C41" w:rsidRDefault="00815B8B" w:rsidP="0096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CB1" w:rsidRPr="00AB7C41" w:rsidRDefault="00766E44" w:rsidP="00964CB1">
      <w:pPr>
        <w:jc w:val="both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Some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1984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Rumeus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Algebra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Kathleen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Hart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Dietmar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Kucheman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's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: 11-16”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arching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 ‘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advocated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Alan Bell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Malcolm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Swann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misconceptions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algebra (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). One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misconceptions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is to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>’. A ‘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constructivist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viewpoint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constructed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reflective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abstraction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continual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.” Note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Hiele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enriches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supplements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viewpoint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>.</w:t>
      </w:r>
    </w:p>
    <w:p w:rsidR="00964CB1" w:rsidRPr="00AB7C41" w:rsidRDefault="00964CB1" w:rsidP="00964C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5398" w:rsidRPr="00AB7C41" w:rsidRDefault="00F05398" w:rsidP="00964C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5398" w:rsidRPr="00AB7C41" w:rsidRDefault="00F05398" w:rsidP="00964C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CB1" w:rsidRPr="00AB7C41" w:rsidRDefault="00964CB1" w:rsidP="00964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C41">
        <w:rPr>
          <w:rFonts w:ascii="Times New Roman" w:hAnsi="Times New Roman" w:cs="Times New Roman"/>
          <w:b/>
          <w:bCs/>
          <w:sz w:val="24"/>
          <w:szCs w:val="24"/>
        </w:rPr>
        <w:lastRenderedPageBreak/>
        <w:t>RAZUMIJEVANJE KONCEPATA FUNKCIJE ZADANE GEOMETRIJSKIM UZORKOM PREMA TEORIJI VAN HIELE-A</w:t>
      </w:r>
    </w:p>
    <w:p w:rsidR="00766E44" w:rsidRPr="00AB7C41" w:rsidRDefault="00964CB1" w:rsidP="00815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>Nives Baranović</w:t>
      </w:r>
    </w:p>
    <w:p w:rsidR="00815B8B" w:rsidRPr="00AB7C41" w:rsidRDefault="00815B8B" w:rsidP="00815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>Filozofski fakultet Sveučilišta u Splitu</w:t>
      </w:r>
    </w:p>
    <w:p w:rsidR="00766E44" w:rsidRPr="00AB7C41" w:rsidRDefault="00766E44" w:rsidP="00A77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Funkcija je važan koncept matematičke pismenosti, koji prožima gotovo cijelu matematiku i neophodan je za razumijevanje mnogih drugih koncepata. U našem obrazovnom sustavu koristi se moderna definicija pojma funkcije,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Bourbaki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definicija, kojom se opisuje određena interakcija između elemenata dvaju ne praznih skupova. </w:t>
      </w:r>
    </w:p>
    <w:p w:rsidR="00766E44" w:rsidRPr="00AB7C41" w:rsidRDefault="00766E44" w:rsidP="00A77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Proces učenja i razumijevanja koncepta funkcije razvija se postupno, a razvoj funkcijskog mišljenja može s opisati kroz pet hijerarhijskih razina van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Hieleove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teorije. Osnovna karakteristika tog modela je da se razine trebaju savladavati redom, uz odgovarajuće učenje i poučavanje. Razina mišljenja učenika ukazuje na kontekst unutar kojeg učenik može učiti s razumijevanjem, a svaki kontekst ima i svoj jezik izražavanja. Napredovanje podrazumijeva razvoj jezika i promjenu konteksta. Kako bi se razvio odgovarajući proces učenja i poučavanja koncepta funkcije potrebno je prije svega znati razinu mišljenja na kojoj se učenici nalaze i koje aktivnosti mogu provesti. U suprotnom, poučavamo učenike jezikom koji ne razumiju pa ne mogu ni napredovati u razvoju funkcijskog mišljenja. </w:t>
      </w:r>
    </w:p>
    <w:p w:rsidR="00766E44" w:rsidRPr="00AB7C41" w:rsidRDefault="00766E44" w:rsidP="00A77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U skladu s tim razmatraju se primjeri uvođenja koncepta funkcije do treće razine te se u okviru van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Hielove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teorije interpretira uradak studenata pri opisivanju funkcije zadane geometrijskim uzorkom. </w:t>
      </w:r>
    </w:p>
    <w:p w:rsidR="00A77646" w:rsidRPr="00AB7C41" w:rsidRDefault="00A77646" w:rsidP="00964C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7646" w:rsidRPr="00AB7C41" w:rsidRDefault="00A77646" w:rsidP="00A7764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 xml:space="preserve">TEORIJSKI OKVIR ZA RAZVOJ POJMA FUNKCIJE: </w:t>
      </w:r>
    </w:p>
    <w:p w:rsidR="00A77646" w:rsidRPr="00AB7C41" w:rsidRDefault="00A77646" w:rsidP="00A7764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>PRIMJER KVADRATNE FUNKCIJE</w:t>
      </w:r>
    </w:p>
    <w:p w:rsidR="00A77646" w:rsidRPr="00AB7C41" w:rsidRDefault="00766E44" w:rsidP="00815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>Matea Gusić</w:t>
      </w:r>
    </w:p>
    <w:p w:rsidR="00815B8B" w:rsidRPr="00AB7C41" w:rsidRDefault="00815B8B" w:rsidP="00815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>Učiteljski fakultet Sveučilišta u Zagrebu</w:t>
      </w:r>
    </w:p>
    <w:p w:rsidR="00766E44" w:rsidRPr="00AB7C41" w:rsidRDefault="00766E44" w:rsidP="00815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>Željka Milin Šipuš</w:t>
      </w:r>
    </w:p>
    <w:p w:rsidR="00815B8B" w:rsidRPr="00AB7C41" w:rsidRDefault="00815B8B" w:rsidP="00815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Matematički odjel Prirodoslovno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matmatičkog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fakulteta Sveučilišta u Zagrebu</w:t>
      </w:r>
    </w:p>
    <w:p w:rsidR="00F314DA" w:rsidRPr="00AB7C41" w:rsidRDefault="00F314DA" w:rsidP="00F31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E44" w:rsidRPr="00AB7C41" w:rsidRDefault="00766E44" w:rsidP="00964CB1">
      <w:pPr>
        <w:jc w:val="both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Funkcije se smatraju jednim od najvažnijih pojmova srednjoškolske matematike, nužnim za učenje i razumijevanje matematike. Najizraženija značajka pojma funkcije je raznolikost prikazivanja: grafički, tablicama pridruženih vrijednosti, simbolički i verbalnim opisima. Za uspješnu izgradnju ovog kompleksnog pojma, važno je poticati razvoj svih njegovih aspekata. Uvidom u udžbenike i nastavu praksu može se zaključiti da u hrvatskom obrazovanju dominira aspekt funkcije kao pravila pridruživanja s istaknutim algebarskim pristupom. Imajući to na umu, polazeći od poznatih relevantnih svjetskih teorijskih okvira, razvili smo teorijski okvir koji opisuje razine razvoja pojma funkcije. Okvirom su dani opis i specifični zahtjevi pet uzastopnih razina razvoja pojma. Na izlaganju će se detaljno predstaviti teorijski okvir, te tri do četiri njegove razine primjenjive na srednjoškolskoj razini, i to na primjeru kvadratne funkcije. Svaka razina će se potkrijepiti detaljnim primjerima. </w:t>
      </w:r>
    </w:p>
    <w:p w:rsidR="00F05398" w:rsidRPr="00AB7C41" w:rsidRDefault="00F05398" w:rsidP="00964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CFC" w:rsidRDefault="00A04CFC" w:rsidP="00F0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ZNAČAJKE AKCIJSKOG ISTRAŽIVANJA U ODGOJNO OBRAZOVNOJ PRAKSI</w:t>
      </w:r>
    </w:p>
    <w:p w:rsidR="00A04CFC" w:rsidRDefault="00A04CFC" w:rsidP="00F0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izv.prof.dr.sc. Branko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Bognar</w:t>
      </w:r>
      <w:proofErr w:type="spellEnd"/>
    </w:p>
    <w:p w:rsidR="00A04CFC" w:rsidRPr="009128B1" w:rsidRDefault="00A04CFC" w:rsidP="00F05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28B1">
        <w:rPr>
          <w:rFonts w:ascii="Times New Roman" w:hAnsi="Times New Roman" w:cs="Times New Roman"/>
          <w:sz w:val="24"/>
          <w:szCs w:val="24"/>
        </w:rPr>
        <w:t xml:space="preserve">Filozofski fakultet Sveučilišta Josipa </w:t>
      </w:r>
      <w:proofErr w:type="spellStart"/>
      <w:r w:rsidRPr="009128B1">
        <w:rPr>
          <w:rFonts w:ascii="Times New Roman" w:hAnsi="Times New Roman" w:cs="Times New Roman"/>
          <w:sz w:val="24"/>
          <w:szCs w:val="24"/>
        </w:rPr>
        <w:t>Jurja</w:t>
      </w:r>
      <w:proofErr w:type="spellEnd"/>
      <w:r w:rsidRPr="009128B1">
        <w:rPr>
          <w:rFonts w:ascii="Times New Roman" w:hAnsi="Times New Roman" w:cs="Times New Roman"/>
          <w:sz w:val="24"/>
          <w:szCs w:val="24"/>
        </w:rPr>
        <w:t xml:space="preserve"> Strossmayera</w:t>
      </w:r>
    </w:p>
    <w:p w:rsidR="00A04CFC" w:rsidRDefault="00A04CFC" w:rsidP="00A04C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razliku od drugih istraživačkih pristupa koje provode profesionalni istraživači a praktičari im najčešće služe kao izvor podataka ili kao realizatori unaprijed osmišljenih aktivnosti čiji učinci se nastoje istražiti, </w:t>
      </w:r>
      <w:r w:rsidRPr="00912B3D">
        <w:rPr>
          <w:rFonts w:ascii="Times New Roman" w:hAnsi="Times New Roman" w:cs="Times New Roman"/>
          <w:i/>
          <w:sz w:val="24"/>
          <w:szCs w:val="24"/>
        </w:rPr>
        <w:t>akcijsko istraživanje provode praktičari.</w:t>
      </w:r>
      <w:r>
        <w:rPr>
          <w:rFonts w:ascii="Times New Roman" w:hAnsi="Times New Roman" w:cs="Times New Roman"/>
          <w:sz w:val="24"/>
          <w:szCs w:val="24"/>
        </w:rPr>
        <w:t xml:space="preserve"> Čak i ako se u akcijsko istraživanje uključe profesionalni istraživači oni u akcijskom istraživanju postaju praktičari. Praktičari preuzimaju aktivnu ulogu u svim etapama akcijskog istraživanja: planiranju, ostvarivanju promjena, prikupljanju, analizi i kritičkoj refleksiji podataka te na kraju u izradi i objavljivanju izvještaja. Time se uklanja razlika između praktičara i istraživača, odnosno praktičari postaju istraživači, a istraživači praktičari. </w:t>
      </w:r>
    </w:p>
    <w:p w:rsidR="00A04CFC" w:rsidRDefault="00A04CFC" w:rsidP="00A04C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Akcijsko istraživanje podrazumijeva aktivnu </w:t>
      </w:r>
      <w:r w:rsidRPr="005528E6">
        <w:rPr>
          <w:rFonts w:ascii="Times New Roman" w:hAnsi="Times New Roman" w:cs="Times New Roman"/>
          <w:i/>
          <w:sz w:val="24"/>
          <w:szCs w:val="24"/>
        </w:rPr>
        <w:t>ulogu i suradnju svih osoba uključenih u praksu</w:t>
      </w:r>
      <w:r>
        <w:rPr>
          <w:rFonts w:ascii="Times New Roman" w:hAnsi="Times New Roman" w:cs="Times New Roman"/>
          <w:sz w:val="24"/>
          <w:szCs w:val="24"/>
        </w:rPr>
        <w:t xml:space="preserve">. Tako su u istraživanju „Stvaranje učeničkog časopisa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009035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Bog141 \t  \l 1050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1153A">
            <w:rPr>
              <w:rFonts w:ascii="Times New Roman" w:hAnsi="Times New Roman" w:cs="Times New Roman"/>
              <w:noProof/>
              <w:sz w:val="24"/>
              <w:szCs w:val="24"/>
            </w:rPr>
            <w:t>(Bognar &amp; Šimić, 2014)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sudjelovali osim učiteljice Vesne Šimić i mene kao pedagoga, učenici kombiniranog odjela, studenti Učiteljskog fakulteta, učitelji – kritički prijatelji i članovi zajednice učenja, roditelji, mještani pa čak i čitatelji tog časopis. Svi uključeni sudionici su na određeni način dali svoj doprinos kvaliteti ostvarenih promjena: Učenici su smišljali i ostvarivali različite novinarske aktivnosti u kojima su im pomagali članovi njihovih obitelji i ostali mještani. Čitatelji, među kojima je bilo novinara, pedagoga, učitelja, rodbine i drugih zainteresiranih posjetitelja učeničkog časopisa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 svojim gotovo svakodnevnim komentarima poticali učenike i učiteljicu na aktivnosti. Kritički prijatelji među kojima su se isticale učiteljice iz susjednih područnih škola i studenti razredne nastave su pratili nastavne aktivnosti te učenicima i učiteljici davali povratne informacije i sugestije za unapređenje aktivnosti u svezi uređivanja časopisa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Sve to govori u prilog tvrdnji da </w:t>
      </w:r>
      <w:r w:rsidRPr="00EE00E9">
        <w:rPr>
          <w:rFonts w:ascii="Times New Roman" w:hAnsi="Times New Roman" w:cs="Times New Roman"/>
          <w:i/>
          <w:sz w:val="24"/>
          <w:szCs w:val="24"/>
        </w:rPr>
        <w:t>se akcijsko istraživanje provodi u suradnji s drugim sudionicima prakse, a ne na njima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27709544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Pet94 \t  \l 1050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6B185A">
            <w:rPr>
              <w:rFonts w:ascii="Times New Roman" w:hAnsi="Times New Roman" w:cs="Times New Roman"/>
              <w:noProof/>
              <w:sz w:val="24"/>
              <w:szCs w:val="24"/>
            </w:rPr>
            <w:t>(Reason, 1994)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CFC" w:rsidRPr="00A04CFC" w:rsidRDefault="00A04CFC" w:rsidP="00A04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98" w:rsidRPr="00AB7C41" w:rsidRDefault="00F05398" w:rsidP="00F0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>RAZVOJ POJMA FUNKCIJE KROZ NASTAVU MATEMATIKE U OSNOVNOJ ŠKOLI</w:t>
      </w:r>
    </w:p>
    <w:p w:rsidR="00F05398" w:rsidRPr="00AB7C41" w:rsidRDefault="00F05398" w:rsidP="00F0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41">
        <w:rPr>
          <w:rFonts w:ascii="Times New Roman" w:hAnsi="Times New Roman" w:cs="Times New Roman"/>
          <w:b/>
          <w:sz w:val="24"/>
          <w:szCs w:val="24"/>
        </w:rPr>
        <w:t>Maja Cindrić</w:t>
      </w:r>
    </w:p>
    <w:p w:rsidR="00F05398" w:rsidRPr="00AB7C41" w:rsidRDefault="00F05398" w:rsidP="00F05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>Odjel za izobrazbu učitelja i odgojitelja</w:t>
      </w:r>
      <w:r w:rsidR="00D953A7" w:rsidRPr="00AB7C41">
        <w:rPr>
          <w:rFonts w:ascii="Times New Roman" w:hAnsi="Times New Roman" w:cs="Times New Roman"/>
          <w:sz w:val="24"/>
          <w:szCs w:val="24"/>
        </w:rPr>
        <w:t xml:space="preserve"> Sveučilišta u Zadru</w:t>
      </w:r>
    </w:p>
    <w:p w:rsidR="00766E44" w:rsidRPr="00AB7C41" w:rsidRDefault="00D953A7" w:rsidP="00964CB1">
      <w:pPr>
        <w:jc w:val="both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Razvoj pojma funkcije započinje u najranijoj dobi, a formalno ulazi u nastavu matematike nižih razreda osnovne škole donošenjem Kurikuluma za nastavni predmet matematike za osnovne škole i gimnazije. Usko vezan za koncept algebre, funkcije se u niže razrede uvode kroz prepoznavanje i opisivanje pravilnosti, preko grafičkog predočavanja do formaliziranja u formi linearne i kvadratne funkcije. Kroz nastavnu praksu uvođenje formaliziranog oblika funkcije formulom i grafičkim prikazom nije povezano s </w:t>
      </w:r>
      <w:r w:rsidR="005D68E9" w:rsidRPr="00AB7C41">
        <w:rPr>
          <w:rFonts w:ascii="Times New Roman" w:hAnsi="Times New Roman" w:cs="Times New Roman"/>
          <w:sz w:val="24"/>
          <w:szCs w:val="24"/>
        </w:rPr>
        <w:t xml:space="preserve">ranije usvojenim oblicima reprezentacije funkcije, te stoga izostane razumijevanje punine samog koncepta. </w:t>
      </w:r>
    </w:p>
    <w:p w:rsidR="005D68E9" w:rsidRDefault="005D68E9" w:rsidP="00964CB1">
      <w:pPr>
        <w:jc w:val="both"/>
        <w:rPr>
          <w:rFonts w:ascii="Times New Roman" w:hAnsi="Times New Roman" w:cs="Times New Roman"/>
          <w:sz w:val="24"/>
          <w:szCs w:val="24"/>
        </w:rPr>
      </w:pPr>
      <w:r w:rsidRPr="00AB7C41">
        <w:rPr>
          <w:rFonts w:ascii="Times New Roman" w:hAnsi="Times New Roman" w:cs="Times New Roman"/>
          <w:sz w:val="24"/>
          <w:szCs w:val="24"/>
        </w:rPr>
        <w:t xml:space="preserve">U izlaganju će biti predstavljen presjek razvoja koncepta funkcije kroz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kurikulumski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dokument s osvrtom na mogućnosti povezivanja i objedinjavanja svih aspekata ovog </w:t>
      </w:r>
      <w:r w:rsidRPr="00AB7C41">
        <w:rPr>
          <w:rFonts w:ascii="Times New Roman" w:hAnsi="Times New Roman" w:cs="Times New Roman"/>
          <w:sz w:val="24"/>
          <w:szCs w:val="24"/>
        </w:rPr>
        <w:lastRenderedPageBreak/>
        <w:t xml:space="preserve">koncepta. Teorijska postavka izgradnje koncepta funkcije temeljit će se na van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Hielovoj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teoriji kao i teoriji koncepta i konceptualnih polja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Gerarda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C41">
        <w:rPr>
          <w:rFonts w:ascii="Times New Roman" w:hAnsi="Times New Roman" w:cs="Times New Roman"/>
          <w:sz w:val="24"/>
          <w:szCs w:val="24"/>
        </w:rPr>
        <w:t>Vergnauda</w:t>
      </w:r>
      <w:proofErr w:type="spellEnd"/>
      <w:r w:rsidRPr="00AB7C41">
        <w:rPr>
          <w:rFonts w:ascii="Times New Roman" w:hAnsi="Times New Roman" w:cs="Times New Roman"/>
          <w:sz w:val="24"/>
          <w:szCs w:val="24"/>
        </w:rPr>
        <w:t>.</w:t>
      </w:r>
    </w:p>
    <w:p w:rsidR="00A04CFC" w:rsidRDefault="00A04CFC" w:rsidP="00964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CFC" w:rsidRDefault="00A04CFC" w:rsidP="009128B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4CFC">
        <w:rPr>
          <w:rFonts w:ascii="Times New Roman" w:hAnsi="Times New Roman" w:cs="Times New Roman"/>
          <w:b/>
          <w:sz w:val="24"/>
        </w:rPr>
        <w:t>SAMO JEDAN ZADATAK</w:t>
      </w:r>
    </w:p>
    <w:p w:rsidR="009128B1" w:rsidRDefault="00A04CFC" w:rsidP="009128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FC">
        <w:rPr>
          <w:rFonts w:ascii="Times New Roman" w:hAnsi="Times New Roman" w:cs="Times New Roman"/>
          <w:b/>
          <w:sz w:val="24"/>
          <w:szCs w:val="24"/>
        </w:rPr>
        <w:t>Branka Antunović-Piton</w:t>
      </w:r>
    </w:p>
    <w:p w:rsidR="00A04CFC" w:rsidRPr="009128B1" w:rsidRDefault="00A04CFC" w:rsidP="00912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8B1">
        <w:rPr>
          <w:rFonts w:ascii="Times New Roman" w:hAnsi="Times New Roman" w:cs="Times New Roman"/>
          <w:sz w:val="24"/>
          <w:szCs w:val="24"/>
        </w:rPr>
        <w:t xml:space="preserve">Fakultet za odgojne i obrazovne znanosti Sveučilišta </w:t>
      </w:r>
      <w:proofErr w:type="spellStart"/>
      <w:r w:rsidRPr="009128B1">
        <w:rPr>
          <w:rFonts w:ascii="Times New Roman" w:hAnsi="Times New Roman" w:cs="Times New Roman"/>
          <w:sz w:val="24"/>
          <w:szCs w:val="24"/>
        </w:rPr>
        <w:t>Jurja</w:t>
      </w:r>
      <w:proofErr w:type="spellEnd"/>
      <w:r w:rsidRPr="009128B1">
        <w:rPr>
          <w:rFonts w:ascii="Times New Roman" w:hAnsi="Times New Roman" w:cs="Times New Roman"/>
          <w:sz w:val="24"/>
          <w:szCs w:val="24"/>
        </w:rPr>
        <w:t xml:space="preserve"> Dobrile u Puli</w:t>
      </w:r>
    </w:p>
    <w:p w:rsidR="00A04CFC" w:rsidRPr="00A04CFC" w:rsidRDefault="00A04CFC" w:rsidP="009128B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04CFC" w:rsidRPr="00A04CFC" w:rsidRDefault="00A04CFC" w:rsidP="00A04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A04CFC">
        <w:rPr>
          <w:rFonts w:ascii="Times New Roman" w:hAnsi="Times New Roman" w:cs="Times New Roman"/>
          <w:sz w:val="24"/>
        </w:rPr>
        <w:t>U radu se razmatra didaktička uloga matematičkog zadatka tj. snaga i bogatstvo samo jednog zadatka. Kao polazište za promišljanje razmatra se jedan zadatak s državne mature vezan uz geometrijske sadržaje ( trokut, kutovi, kružnica).</w:t>
      </w:r>
    </w:p>
    <w:p w:rsidR="00A04CFC" w:rsidRPr="00A04CFC" w:rsidRDefault="00A04CFC" w:rsidP="00A04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A04CFC">
        <w:rPr>
          <w:rFonts w:ascii="Times New Roman" w:hAnsi="Times New Roman" w:cs="Times New Roman"/>
          <w:sz w:val="24"/>
        </w:rPr>
        <w:t>Prvi cilj je pokazati kolika je uloga i značaj ovakvih zadataka u razvoju i njegovanju matematičkih procesa, ali i u povezivanju, primjeni  i otkrivanju veza među matematičkim objektima/konceptima.</w:t>
      </w:r>
    </w:p>
    <w:p w:rsidR="00A04CFC" w:rsidRPr="00A04CFC" w:rsidRDefault="00A04CFC" w:rsidP="00A04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A04CFC">
        <w:rPr>
          <w:rFonts w:ascii="Times New Roman" w:hAnsi="Times New Roman" w:cs="Times New Roman"/>
          <w:sz w:val="24"/>
        </w:rPr>
        <w:t>Drugi cilj je ukazati na potrebu oblikovanja i primjene ovakvih zadataka na svim razinama obrazovanja.</w:t>
      </w:r>
    </w:p>
    <w:p w:rsidR="00A04CFC" w:rsidRDefault="00A04CFC" w:rsidP="00A04CFC">
      <w:pPr>
        <w:jc w:val="both"/>
        <w:rPr>
          <w:rFonts w:ascii="Times New Roman" w:hAnsi="Times New Roman" w:cs="Times New Roman"/>
          <w:sz w:val="24"/>
        </w:rPr>
      </w:pPr>
      <w:r w:rsidRPr="00A04CFC">
        <w:rPr>
          <w:rFonts w:ascii="Times New Roman" w:hAnsi="Times New Roman" w:cs="Times New Roman"/>
          <w:sz w:val="24"/>
        </w:rPr>
        <w:t xml:space="preserve">Promišljamo li kroz </w:t>
      </w:r>
      <w:proofErr w:type="spellStart"/>
      <w:r w:rsidRPr="00A04CFC">
        <w:rPr>
          <w:rFonts w:ascii="Times New Roman" w:hAnsi="Times New Roman" w:cs="Times New Roman"/>
          <w:sz w:val="24"/>
        </w:rPr>
        <w:t>Bloomovu</w:t>
      </w:r>
      <w:proofErr w:type="spellEnd"/>
      <w:r w:rsidRPr="00A04CFC">
        <w:rPr>
          <w:rFonts w:ascii="Times New Roman" w:hAnsi="Times New Roman" w:cs="Times New Roman"/>
          <w:sz w:val="24"/>
        </w:rPr>
        <w:t xml:space="preserve"> taksonomiju i /ili kroz Van </w:t>
      </w:r>
      <w:proofErr w:type="spellStart"/>
      <w:r w:rsidRPr="00A04CFC">
        <w:rPr>
          <w:rFonts w:ascii="Times New Roman" w:hAnsi="Times New Roman" w:cs="Times New Roman"/>
          <w:sz w:val="24"/>
        </w:rPr>
        <w:t>Hielove</w:t>
      </w:r>
      <w:proofErr w:type="spellEnd"/>
      <w:r w:rsidRPr="00A04CFC">
        <w:rPr>
          <w:rFonts w:ascii="Times New Roman" w:hAnsi="Times New Roman" w:cs="Times New Roman"/>
          <w:sz w:val="24"/>
        </w:rPr>
        <w:t xml:space="preserve"> razine  pružaju se nove perspektive “samo jednog zadatka“  . Zadatak  učenicima postaje izazov, a proces učenja i poučavanja  dinamičan,  u skladu s karakteristikama  suvremene nastave. S druge strane  osiguravamo minimalne i nužne uvjete da učenici  prijeđu na slijedeću  Van </w:t>
      </w:r>
      <w:proofErr w:type="spellStart"/>
      <w:r w:rsidRPr="00A04CFC">
        <w:rPr>
          <w:rFonts w:ascii="Times New Roman" w:hAnsi="Times New Roman" w:cs="Times New Roman"/>
          <w:sz w:val="24"/>
        </w:rPr>
        <w:t>Hielovu</w:t>
      </w:r>
      <w:proofErr w:type="spellEnd"/>
      <w:r w:rsidRPr="00A04CFC">
        <w:rPr>
          <w:rFonts w:ascii="Times New Roman" w:hAnsi="Times New Roman" w:cs="Times New Roman"/>
          <w:sz w:val="24"/>
        </w:rPr>
        <w:t xml:space="preserve"> razinu</w:t>
      </w:r>
      <w:r>
        <w:rPr>
          <w:rFonts w:ascii="Times New Roman" w:hAnsi="Times New Roman" w:cs="Times New Roman"/>
          <w:sz w:val="24"/>
        </w:rPr>
        <w:t>.</w:t>
      </w:r>
    </w:p>
    <w:p w:rsidR="00A04CFC" w:rsidRDefault="00A04CFC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FA048D" w:rsidRDefault="00FA048D" w:rsidP="00A04CFC">
      <w:pPr>
        <w:jc w:val="both"/>
        <w:rPr>
          <w:rFonts w:ascii="Times New Roman" w:hAnsi="Times New Roman" w:cs="Times New Roman"/>
          <w:sz w:val="24"/>
        </w:rPr>
      </w:pPr>
    </w:p>
    <w:p w:rsidR="00A04CFC" w:rsidRPr="009128B1" w:rsidRDefault="00A04CFC" w:rsidP="00FA048D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128B1">
        <w:rPr>
          <w:rFonts w:ascii="Times New Roman" w:hAnsi="Times New Roman" w:cs="Times New Roman"/>
          <w:b/>
          <w:i/>
          <w:sz w:val="32"/>
        </w:rPr>
        <w:t>Sponzori</w:t>
      </w:r>
    </w:p>
    <w:p w:rsidR="00A04CFC" w:rsidRDefault="00A04CFC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 wp14:anchorId="64119685" wp14:editId="11C84C61">
            <wp:extent cx="3095625" cy="81490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8D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 wp14:anchorId="5A14760E" wp14:editId="5E01E8E7">
            <wp:extent cx="245745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8D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 wp14:anchorId="07E569FD" wp14:editId="071FC72F">
            <wp:extent cx="2379879" cy="109537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7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8D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 wp14:anchorId="503B48CC" wp14:editId="0D64A8A2">
            <wp:extent cx="2576582" cy="1133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82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FC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 wp14:anchorId="26E72DA8" wp14:editId="0DCF5589">
            <wp:extent cx="1596839" cy="8572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61" cy="8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8D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 wp14:anchorId="0ED760DF" wp14:editId="77AC12B7">
            <wp:extent cx="3257550" cy="904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2F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>
            <wp:extent cx="171450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2F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>
            <wp:extent cx="1489075" cy="638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2F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lastRenderedPageBreak/>
        <w:drawing>
          <wp:inline distT="0" distB="0" distL="0" distR="0">
            <wp:extent cx="2381250" cy="1028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2F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r-HR"/>
        </w:rPr>
        <w:drawing>
          <wp:inline distT="0" distB="0" distL="0" distR="0">
            <wp:extent cx="173355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48D" w:rsidRDefault="00FA048D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048D" w:rsidRDefault="00FA048D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048D" w:rsidRDefault="00FA048D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6792F" w:rsidRPr="00A04CFC" w:rsidRDefault="00A6792F" w:rsidP="00FA048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A6792F" w:rsidRPr="00A04CFC" w:rsidSect="00792BE2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9D" w:rsidRDefault="00EF019D" w:rsidP="00241234">
      <w:pPr>
        <w:spacing w:after="0" w:line="240" w:lineRule="auto"/>
      </w:pPr>
      <w:r>
        <w:separator/>
      </w:r>
    </w:p>
  </w:endnote>
  <w:endnote w:type="continuationSeparator" w:id="0">
    <w:p w:rsidR="00EF019D" w:rsidRDefault="00EF019D" w:rsidP="0024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294849"/>
      <w:docPartObj>
        <w:docPartGallery w:val="Page Numbers (Bottom of Page)"/>
        <w:docPartUnique/>
      </w:docPartObj>
    </w:sdtPr>
    <w:sdtEndPr/>
    <w:sdtContent>
      <w:p w:rsidR="00792BE2" w:rsidRDefault="00792B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2F">
          <w:rPr>
            <w:noProof/>
          </w:rPr>
          <w:t>2</w:t>
        </w:r>
        <w:r>
          <w:fldChar w:fldCharType="end"/>
        </w:r>
      </w:p>
    </w:sdtContent>
  </w:sdt>
  <w:p w:rsidR="00241234" w:rsidRDefault="00241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9D" w:rsidRDefault="00EF019D" w:rsidP="00241234">
      <w:pPr>
        <w:spacing w:after="0" w:line="240" w:lineRule="auto"/>
      </w:pPr>
      <w:r>
        <w:separator/>
      </w:r>
    </w:p>
  </w:footnote>
  <w:footnote w:type="continuationSeparator" w:id="0">
    <w:p w:rsidR="00EF019D" w:rsidRDefault="00EF019D" w:rsidP="0024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34" w:rsidRDefault="00EF019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19110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logo_sveucilista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34" w:rsidRDefault="00EF019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19111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logo_sveucilista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34" w:rsidRDefault="00EF019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19109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logo_sveucilista_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44"/>
    <w:rsid w:val="00040C3A"/>
    <w:rsid w:val="00087EDE"/>
    <w:rsid w:val="00195765"/>
    <w:rsid w:val="00241234"/>
    <w:rsid w:val="004836A4"/>
    <w:rsid w:val="004E29EB"/>
    <w:rsid w:val="004F25F5"/>
    <w:rsid w:val="004F71F4"/>
    <w:rsid w:val="00516910"/>
    <w:rsid w:val="00541888"/>
    <w:rsid w:val="00547436"/>
    <w:rsid w:val="00587301"/>
    <w:rsid w:val="005D68E9"/>
    <w:rsid w:val="0069133C"/>
    <w:rsid w:val="006A5E08"/>
    <w:rsid w:val="006E09C2"/>
    <w:rsid w:val="00766E44"/>
    <w:rsid w:val="00792BE2"/>
    <w:rsid w:val="00815B8B"/>
    <w:rsid w:val="00851556"/>
    <w:rsid w:val="009128B1"/>
    <w:rsid w:val="00964CB1"/>
    <w:rsid w:val="00992A72"/>
    <w:rsid w:val="00A04CFC"/>
    <w:rsid w:val="00A51C0B"/>
    <w:rsid w:val="00A6792F"/>
    <w:rsid w:val="00A77646"/>
    <w:rsid w:val="00AB7C41"/>
    <w:rsid w:val="00B70D9A"/>
    <w:rsid w:val="00C563ED"/>
    <w:rsid w:val="00D71E22"/>
    <w:rsid w:val="00D953A7"/>
    <w:rsid w:val="00DC03F2"/>
    <w:rsid w:val="00EF019D"/>
    <w:rsid w:val="00F05398"/>
    <w:rsid w:val="00F314DA"/>
    <w:rsid w:val="00F349F9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34"/>
  </w:style>
  <w:style w:type="paragraph" w:styleId="Footer">
    <w:name w:val="footer"/>
    <w:basedOn w:val="Normal"/>
    <w:link w:val="FooterChar"/>
    <w:uiPriority w:val="99"/>
    <w:unhideWhenUsed/>
    <w:rsid w:val="0024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34"/>
  </w:style>
  <w:style w:type="paragraph" w:styleId="ListParagraph">
    <w:name w:val="List Paragraph"/>
    <w:basedOn w:val="Normal"/>
    <w:uiPriority w:val="34"/>
    <w:qFormat/>
    <w:rsid w:val="00A04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34"/>
  </w:style>
  <w:style w:type="paragraph" w:styleId="Footer">
    <w:name w:val="footer"/>
    <w:basedOn w:val="Normal"/>
    <w:link w:val="FooterChar"/>
    <w:uiPriority w:val="99"/>
    <w:unhideWhenUsed/>
    <w:rsid w:val="0024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34"/>
  </w:style>
  <w:style w:type="paragraph" w:styleId="ListParagraph">
    <w:name w:val="List Paragraph"/>
    <w:basedOn w:val="Normal"/>
    <w:uiPriority w:val="34"/>
    <w:qFormat/>
    <w:rsid w:val="00A04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Bog141</b:Tag>
    <b:SourceType>BookSection</b:SourceType>
    <b:Guid>{413394BA-2A3D-4DA5-8E98-ACB3D5FDD82B}</b:Guid>
    <b:Author>
      <b:Author>
        <b:NameList>
          <b:Person>
            <b:Last>Bognar</b:Last>
            <b:First>B.</b:First>
          </b:Person>
          <b:Person>
            <b:Last>Šimić</b:Last>
            <b:First>V.</b:First>
          </b:Person>
        </b:NameList>
      </b:Author>
      <b:Editor>
        <b:NameList>
          <b:Person>
            <b:Last>Berbić Kolar</b:Last>
            <b:First>E.</b:First>
          </b:Person>
          <b:Person>
            <b:Last>Bognar</b:Last>
            <b:First>B.</b:First>
          </b:Person>
          <b:Person>
            <b:Last>Sablić</b:Last>
            <b:First>M.</b:First>
          </b:Person>
          <b:Person>
            <b:Last>Sedlić</b:Last>
            <b:First>B.</b:First>
          </b:Person>
        </b:NameList>
      </b:Editor>
    </b:Author>
    <b:Title>Creating pupils' internet magazine</b:Title>
    <b:BookTitle>Challenges in builiding child friendly communities: Proceedings of International conference Zadar 2014, Croatia</b:BookTitle>
    <b:Year>2014</b:Year>
    <b:Pages>1-16</b:Pages>
    <b:City>Slavonski Brod</b:City>
    <b:Publisher>Europe House Slavonski Brod</b:Publisher>
    <b:LCID>hr-HR</b:LCID>
    <b:RefOrder>1</b:RefOrder>
  </b:Source>
  <b:Source>
    <b:Tag>Pet94</b:Tag>
    <b:SourceType>Book</b:SourceType>
    <b:Guid>{22054182-619D-4D5F-9807-AB51C0FF5D1F}</b:Guid>
    <b:Author>
      <b:Author>
        <b:NameList>
          <b:Person>
            <b:Last>Reason</b:Last>
            <b:First>Peter</b:First>
          </b:Person>
        </b:NameList>
      </b:Author>
    </b:Author>
    <b:Title>Participation in human inquiry</b:Title>
    <b:Year>1994</b:Year>
    <b:City>London</b:City>
    <b:Publisher>SAGE Publications</b:Publisher>
    <b:RefOrder>2</b:RefOrder>
  </b:Source>
</b:Sources>
</file>

<file path=customXml/itemProps1.xml><?xml version="1.0" encoding="utf-8"?>
<ds:datastoreItem xmlns:ds="http://schemas.openxmlformats.org/officeDocument/2006/customXml" ds:itemID="{B2EA81D3-10EB-44A7-9EC7-BDF33B85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Cindric</dc:creator>
  <cp:lastModifiedBy>Maja Cindric</cp:lastModifiedBy>
  <cp:revision>12</cp:revision>
  <cp:lastPrinted>2019-03-29T12:39:00Z</cp:lastPrinted>
  <dcterms:created xsi:type="dcterms:W3CDTF">2019-03-27T11:01:00Z</dcterms:created>
  <dcterms:modified xsi:type="dcterms:W3CDTF">2019-04-17T10:29:00Z</dcterms:modified>
</cp:coreProperties>
</file>