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8"/>
        <w:gridCol w:w="1480"/>
        <w:gridCol w:w="535"/>
        <w:gridCol w:w="1155"/>
        <w:gridCol w:w="1154"/>
        <w:gridCol w:w="536"/>
        <w:gridCol w:w="1690"/>
      </w:tblGrid>
      <w:tr w:rsidR="00F925BD" w:rsidRPr="00AC0945" w:rsidTr="002634CB">
        <w:trPr>
          <w:trHeight w:val="90"/>
        </w:trPr>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Naziv studija</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r>
              <w:rPr>
                <w:rFonts w:ascii="Arial Narrow" w:hAnsi="Arial Narrow" w:cs="Arial"/>
              </w:rPr>
              <w:t>Diplomski sveučilišni studij Hrvatskog jezik a i</w:t>
            </w:r>
            <w:r w:rsidRPr="00704BA0">
              <w:rPr>
                <w:rFonts w:ascii="Arial Narrow" w:hAnsi="Arial Narrow" w:cs="Arial"/>
              </w:rPr>
              <w:t xml:space="preserve"> književnost</w:t>
            </w:r>
            <w:r>
              <w:rPr>
                <w:rFonts w:ascii="Arial Narrow" w:hAnsi="Arial Narrow" w:cs="Arial"/>
              </w:rPr>
              <w:t>i</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Naziv kolegija</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r>
              <w:rPr>
                <w:rFonts w:ascii="Arial Narrow" w:hAnsi="Arial Narrow" w:cs="Arial"/>
              </w:rPr>
              <w:t>Duhovna kultura hrvatskog srednjovjekovlja</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Status kolegija</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r>
              <w:rPr>
                <w:rFonts w:ascii="Arial Narrow" w:hAnsi="Arial Narrow" w:cs="Arial"/>
              </w:rPr>
              <w:t xml:space="preserve">izborni  </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Godina</w:t>
            </w:r>
          </w:p>
        </w:tc>
        <w:tc>
          <w:tcPr>
            <w:tcW w:w="2015" w:type="dxa"/>
            <w:gridSpan w:val="2"/>
            <w:shd w:val="clear" w:color="auto" w:fill="auto"/>
            <w:vAlign w:val="center"/>
          </w:tcPr>
          <w:p w:rsidR="00F925BD" w:rsidRPr="00AC0945" w:rsidRDefault="00F925BD" w:rsidP="002634CB">
            <w:pPr>
              <w:spacing w:after="0" w:line="240" w:lineRule="auto"/>
              <w:rPr>
                <w:rFonts w:ascii="Arial Narrow" w:hAnsi="Arial Narrow" w:cs="Arial"/>
              </w:rPr>
            </w:pPr>
            <w:r>
              <w:rPr>
                <w:rFonts w:ascii="Arial Narrow" w:hAnsi="Arial Narrow" w:cs="Arial"/>
              </w:rPr>
              <w:t>prva i druga</w:t>
            </w:r>
          </w:p>
        </w:tc>
        <w:tc>
          <w:tcPr>
            <w:tcW w:w="2309" w:type="dxa"/>
            <w:gridSpan w:val="2"/>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Semestar</w:t>
            </w:r>
          </w:p>
        </w:tc>
        <w:tc>
          <w:tcPr>
            <w:tcW w:w="2226" w:type="dxa"/>
            <w:gridSpan w:val="2"/>
            <w:shd w:val="clear" w:color="auto" w:fill="auto"/>
            <w:vAlign w:val="center"/>
          </w:tcPr>
          <w:p w:rsidR="00F925BD" w:rsidRPr="00AC0945" w:rsidRDefault="00F925BD" w:rsidP="002634CB">
            <w:pPr>
              <w:spacing w:after="0" w:line="240" w:lineRule="auto"/>
              <w:rPr>
                <w:rFonts w:ascii="Arial Narrow" w:hAnsi="Arial Narrow" w:cs="Arial"/>
              </w:rPr>
            </w:pPr>
            <w:r>
              <w:rPr>
                <w:rFonts w:ascii="Arial Narrow" w:hAnsi="Arial Narrow" w:cs="Arial"/>
              </w:rPr>
              <w:t>prvi</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ECTS bodovi</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r>
              <w:rPr>
                <w:rFonts w:ascii="Arial Narrow" w:hAnsi="Arial Narrow" w:cs="Arial"/>
              </w:rPr>
              <w:t>5</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Nastavnik</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proofErr w:type="spellStart"/>
            <w:r w:rsidRPr="00704BA0">
              <w:rPr>
                <w:rFonts w:ascii="Arial Narrow" w:hAnsi="Arial Narrow" w:cs="Arial"/>
              </w:rPr>
              <w:t>prof</w:t>
            </w:r>
            <w:proofErr w:type="spellEnd"/>
            <w:r w:rsidRPr="00704BA0">
              <w:rPr>
                <w:rFonts w:ascii="Arial Narrow" w:hAnsi="Arial Narrow" w:cs="Arial"/>
              </w:rPr>
              <w:t xml:space="preserve">. </w:t>
            </w:r>
            <w:proofErr w:type="spellStart"/>
            <w:r w:rsidRPr="00704BA0">
              <w:rPr>
                <w:rFonts w:ascii="Arial Narrow" w:hAnsi="Arial Narrow" w:cs="Arial"/>
              </w:rPr>
              <w:t>dr</w:t>
            </w:r>
            <w:proofErr w:type="spellEnd"/>
            <w:r w:rsidRPr="00704BA0">
              <w:rPr>
                <w:rFonts w:ascii="Arial Narrow" w:hAnsi="Arial Narrow" w:cs="Arial"/>
              </w:rPr>
              <w:t xml:space="preserve">. </w:t>
            </w:r>
            <w:proofErr w:type="spellStart"/>
            <w:r w:rsidRPr="00704BA0">
              <w:rPr>
                <w:rFonts w:ascii="Arial Narrow" w:hAnsi="Arial Narrow" w:cs="Arial"/>
              </w:rPr>
              <w:t>sc</w:t>
            </w:r>
            <w:proofErr w:type="spellEnd"/>
            <w:r w:rsidRPr="00704BA0">
              <w:rPr>
                <w:rFonts w:ascii="Arial Narrow" w:hAnsi="Arial Narrow" w:cs="Arial"/>
              </w:rPr>
              <w:t xml:space="preserve">. Slavomir </w:t>
            </w:r>
            <w:proofErr w:type="spellStart"/>
            <w:r w:rsidRPr="00704BA0">
              <w:rPr>
                <w:rFonts w:ascii="Arial Narrow" w:hAnsi="Arial Narrow" w:cs="Arial"/>
              </w:rPr>
              <w:t>Sambunjak</w:t>
            </w:r>
            <w:proofErr w:type="spellEnd"/>
          </w:p>
        </w:tc>
      </w:tr>
      <w:tr w:rsidR="00F925BD" w:rsidRPr="00AC0945" w:rsidTr="002634CB">
        <w:tc>
          <w:tcPr>
            <w:tcW w:w="2418" w:type="dxa"/>
            <w:shd w:val="clear" w:color="auto" w:fill="FFFFE5"/>
            <w:vAlign w:val="center"/>
          </w:tcPr>
          <w:p w:rsidR="00F925BD" w:rsidRPr="00AC0945" w:rsidRDefault="00F925BD" w:rsidP="002634CB">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r>
              <w:rPr>
                <w:rFonts w:ascii="Arial Narrow" w:hAnsi="Arial Narrow" w:cs="Arial"/>
              </w:rPr>
              <w:t>ssambunj@inet.hr</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ind w:left="180"/>
              <w:rPr>
                <w:rFonts w:ascii="Arial Narrow" w:hAnsi="Arial Narrow" w:cs="Arial"/>
                <w:b/>
                <w:sz w:val="20"/>
                <w:szCs w:val="20"/>
              </w:rPr>
            </w:pPr>
            <w:r w:rsidRPr="00AC0945">
              <w:rPr>
                <w:rFonts w:ascii="Arial Narrow" w:hAnsi="Arial Narrow" w:cs="Arial"/>
                <w:b/>
                <w:sz w:val="20"/>
                <w:szCs w:val="20"/>
              </w:rPr>
              <w:t>vrijeme konzultacija</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r>
              <w:rPr>
                <w:rFonts w:ascii="Arial Narrow" w:hAnsi="Arial Narrow" w:cs="Arial"/>
              </w:rPr>
              <w:t>četvrtkom prije i poslije nastave</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Suradnik / asistent</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r w:rsidRPr="00704BA0">
              <w:rPr>
                <w:rFonts w:ascii="Arial Narrow" w:hAnsi="Arial Narrow" w:cs="Arial"/>
              </w:rPr>
              <w:t xml:space="preserve">Ante </w:t>
            </w:r>
            <w:proofErr w:type="spellStart"/>
            <w:r w:rsidRPr="00704BA0">
              <w:rPr>
                <w:rFonts w:ascii="Arial Narrow" w:hAnsi="Arial Narrow" w:cs="Arial"/>
              </w:rPr>
              <w:t>Topčić</w:t>
            </w:r>
            <w:proofErr w:type="spellEnd"/>
            <w:r w:rsidRPr="00704BA0">
              <w:rPr>
                <w:rFonts w:ascii="Arial Narrow" w:hAnsi="Arial Narrow" w:cs="Arial"/>
              </w:rPr>
              <w:t xml:space="preserve">, </w:t>
            </w:r>
            <w:proofErr w:type="spellStart"/>
            <w:r w:rsidRPr="00704BA0">
              <w:rPr>
                <w:rFonts w:ascii="Arial Narrow" w:hAnsi="Arial Narrow" w:cs="Arial"/>
              </w:rPr>
              <w:t>prof</w:t>
            </w:r>
            <w:proofErr w:type="spellEnd"/>
            <w:r w:rsidRPr="00704BA0">
              <w:rPr>
                <w:rFonts w:ascii="Arial Narrow" w:hAnsi="Arial Narrow" w:cs="Arial"/>
              </w:rPr>
              <w:t>.</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r>
              <w:rPr>
                <w:rFonts w:ascii="Arial Narrow" w:hAnsi="Arial Narrow" w:cs="Arial"/>
              </w:rPr>
              <w:t>atopcic@unizd.hr</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ind w:left="180"/>
              <w:rPr>
                <w:rFonts w:ascii="Arial Narrow" w:hAnsi="Arial Narrow" w:cs="Arial"/>
                <w:b/>
                <w:sz w:val="20"/>
                <w:szCs w:val="20"/>
              </w:rPr>
            </w:pPr>
            <w:r w:rsidRPr="00AC0945">
              <w:rPr>
                <w:rFonts w:ascii="Arial Narrow" w:hAnsi="Arial Narrow" w:cs="Arial"/>
                <w:b/>
                <w:sz w:val="20"/>
                <w:szCs w:val="20"/>
              </w:rPr>
              <w:t>vrijeme konzultacija</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r>
              <w:rPr>
                <w:rFonts w:ascii="Arial Narrow" w:hAnsi="Arial Narrow" w:cs="Arial"/>
              </w:rPr>
              <w:t xml:space="preserve">srijedom i četvrtkom od 11 do12h </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Mjesto izvođenja nastave</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r w:rsidRPr="00704BA0">
              <w:rPr>
                <w:rFonts w:ascii="Arial Narrow" w:hAnsi="Arial Narrow" w:cs="Arial"/>
              </w:rPr>
              <w:t>Odjel za kroatistiku i slavistiku</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Oblici izvođenja nastave</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r>
              <w:rPr>
                <w:rFonts w:ascii="Arial Narrow" w:hAnsi="Arial Narrow" w:cs="Arial"/>
              </w:rPr>
              <w:t>Izlaganje, razgovor, rad u grupi, oluja ideja, individualni rad, rad na predlošku</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Nastavno opterećenje P+S+V</w:t>
            </w:r>
          </w:p>
        </w:tc>
        <w:tc>
          <w:tcPr>
            <w:tcW w:w="6550" w:type="dxa"/>
            <w:gridSpan w:val="6"/>
            <w:tcBorders>
              <w:bottom w:val="single" w:sz="4" w:space="0" w:color="auto"/>
            </w:tcBorders>
            <w:shd w:val="clear" w:color="auto" w:fill="auto"/>
            <w:vAlign w:val="center"/>
          </w:tcPr>
          <w:p w:rsidR="00F925BD" w:rsidRPr="00AC0945" w:rsidRDefault="00F925BD" w:rsidP="002634CB">
            <w:pPr>
              <w:spacing w:after="0" w:line="240" w:lineRule="auto"/>
              <w:rPr>
                <w:rFonts w:ascii="Arial Narrow" w:hAnsi="Arial Narrow" w:cs="Arial"/>
              </w:rPr>
            </w:pPr>
            <w:r w:rsidRPr="00704BA0">
              <w:rPr>
                <w:rFonts w:ascii="Arial Narrow" w:hAnsi="Arial Narrow" w:cs="Arial"/>
              </w:rPr>
              <w:t>2+</w:t>
            </w:r>
            <w:r>
              <w:rPr>
                <w:rFonts w:ascii="Arial Narrow" w:hAnsi="Arial Narrow" w:cs="Arial"/>
              </w:rPr>
              <w:t>2</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Način provjere znanja i polaganja ispita</w:t>
            </w:r>
          </w:p>
        </w:tc>
        <w:tc>
          <w:tcPr>
            <w:tcW w:w="6550" w:type="dxa"/>
            <w:gridSpan w:val="6"/>
            <w:tcBorders>
              <w:bottom w:val="single" w:sz="4" w:space="0" w:color="auto"/>
            </w:tcBorders>
            <w:shd w:val="clear" w:color="auto" w:fill="auto"/>
            <w:vAlign w:val="center"/>
          </w:tcPr>
          <w:p w:rsidR="00F925BD" w:rsidRPr="00AC0945" w:rsidRDefault="00F925BD" w:rsidP="002634CB">
            <w:pPr>
              <w:spacing w:after="0" w:line="240" w:lineRule="auto"/>
              <w:rPr>
                <w:rFonts w:ascii="Arial Narrow" w:hAnsi="Arial Narrow" w:cs="Arial"/>
              </w:rPr>
            </w:pPr>
            <w:r w:rsidRPr="00704BA0">
              <w:rPr>
                <w:rFonts w:ascii="Arial Narrow" w:hAnsi="Arial Narrow" w:cs="Arial"/>
              </w:rPr>
              <w:t>Kolokviji, usmeni ispit</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F925BD" w:rsidRPr="00AC0945" w:rsidRDefault="00F925BD" w:rsidP="002634CB">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Završetak nastave</w:t>
            </w:r>
          </w:p>
        </w:tc>
        <w:tc>
          <w:tcPr>
            <w:tcW w:w="2226" w:type="dxa"/>
            <w:gridSpan w:val="2"/>
            <w:tcBorders>
              <w:bottom w:val="single" w:sz="4" w:space="0" w:color="auto"/>
            </w:tcBorders>
            <w:shd w:val="clear" w:color="auto" w:fill="auto"/>
            <w:vAlign w:val="center"/>
          </w:tcPr>
          <w:p w:rsidR="00F925BD" w:rsidRPr="00AC0945" w:rsidRDefault="00F925BD" w:rsidP="002634CB">
            <w:pPr>
              <w:spacing w:after="0" w:line="240" w:lineRule="auto"/>
              <w:rPr>
                <w:rFonts w:ascii="Arial Narrow" w:hAnsi="Arial Narrow" w:cs="Arial"/>
              </w:rPr>
            </w:pPr>
          </w:p>
        </w:tc>
      </w:tr>
      <w:tr w:rsidR="00F925BD" w:rsidRPr="00AC0945" w:rsidTr="002634CB">
        <w:tc>
          <w:tcPr>
            <w:tcW w:w="2418" w:type="dxa"/>
            <w:vMerge w:val="restart"/>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Kolokviji</w:t>
            </w:r>
          </w:p>
        </w:tc>
        <w:tc>
          <w:tcPr>
            <w:tcW w:w="1480" w:type="dxa"/>
            <w:shd w:val="clear" w:color="auto" w:fill="FFFFE5"/>
            <w:vAlign w:val="center"/>
          </w:tcPr>
          <w:p w:rsidR="00F925BD" w:rsidRPr="00AC0945" w:rsidRDefault="00F925BD" w:rsidP="002634CB">
            <w:pPr>
              <w:spacing w:after="0" w:line="240" w:lineRule="auto"/>
              <w:jc w:val="center"/>
              <w:rPr>
                <w:rFonts w:ascii="Arial Narrow" w:hAnsi="Arial Narrow" w:cs="Arial"/>
                <w:b/>
              </w:rPr>
            </w:pPr>
            <w:r w:rsidRPr="00AC0945">
              <w:rPr>
                <w:rFonts w:ascii="Arial Narrow" w:hAnsi="Arial Narrow" w:cs="Arial"/>
                <w:b/>
              </w:rPr>
              <w:t>1. termin</w:t>
            </w:r>
          </w:p>
        </w:tc>
        <w:tc>
          <w:tcPr>
            <w:tcW w:w="1690" w:type="dxa"/>
            <w:gridSpan w:val="2"/>
            <w:shd w:val="clear" w:color="auto" w:fill="FFFFE5"/>
            <w:vAlign w:val="center"/>
          </w:tcPr>
          <w:p w:rsidR="00F925BD" w:rsidRPr="00AC0945" w:rsidRDefault="00F925BD" w:rsidP="002634CB">
            <w:pPr>
              <w:spacing w:after="0" w:line="240" w:lineRule="auto"/>
              <w:jc w:val="center"/>
              <w:rPr>
                <w:rFonts w:ascii="Arial Narrow" w:hAnsi="Arial Narrow" w:cs="Arial"/>
                <w:b/>
              </w:rPr>
            </w:pPr>
            <w:r w:rsidRPr="00AC0945">
              <w:rPr>
                <w:rFonts w:ascii="Arial Narrow" w:hAnsi="Arial Narrow" w:cs="Arial"/>
                <w:b/>
              </w:rPr>
              <w:t>2. termin</w:t>
            </w:r>
          </w:p>
        </w:tc>
        <w:tc>
          <w:tcPr>
            <w:tcW w:w="1690" w:type="dxa"/>
            <w:gridSpan w:val="2"/>
            <w:shd w:val="clear" w:color="auto" w:fill="FFFFE5"/>
            <w:vAlign w:val="center"/>
          </w:tcPr>
          <w:p w:rsidR="00F925BD" w:rsidRPr="00AC0945" w:rsidRDefault="00F925BD" w:rsidP="002634CB">
            <w:pPr>
              <w:spacing w:after="0" w:line="240" w:lineRule="auto"/>
              <w:jc w:val="center"/>
              <w:rPr>
                <w:rFonts w:ascii="Arial Narrow" w:hAnsi="Arial Narrow" w:cs="Arial"/>
                <w:b/>
              </w:rPr>
            </w:pPr>
            <w:r w:rsidRPr="00AC0945">
              <w:rPr>
                <w:rFonts w:ascii="Arial Narrow" w:hAnsi="Arial Narrow" w:cs="Arial"/>
                <w:b/>
              </w:rPr>
              <w:t>3. termin</w:t>
            </w:r>
          </w:p>
        </w:tc>
        <w:tc>
          <w:tcPr>
            <w:tcW w:w="1690" w:type="dxa"/>
            <w:shd w:val="clear" w:color="auto" w:fill="FFFFE5"/>
            <w:vAlign w:val="center"/>
          </w:tcPr>
          <w:p w:rsidR="00F925BD" w:rsidRPr="00AC0945" w:rsidRDefault="00F925BD" w:rsidP="002634CB">
            <w:pPr>
              <w:spacing w:after="0" w:line="240" w:lineRule="auto"/>
              <w:jc w:val="center"/>
              <w:rPr>
                <w:rFonts w:ascii="Arial Narrow" w:hAnsi="Arial Narrow" w:cs="Arial"/>
                <w:b/>
              </w:rPr>
            </w:pPr>
            <w:r w:rsidRPr="00AC0945">
              <w:rPr>
                <w:rFonts w:ascii="Arial Narrow" w:hAnsi="Arial Narrow" w:cs="Arial"/>
                <w:b/>
              </w:rPr>
              <w:t>4. termin</w:t>
            </w:r>
          </w:p>
        </w:tc>
      </w:tr>
      <w:tr w:rsidR="00F925BD" w:rsidRPr="00AC0945" w:rsidTr="002634CB">
        <w:tc>
          <w:tcPr>
            <w:tcW w:w="2418" w:type="dxa"/>
            <w:vMerge/>
            <w:shd w:val="clear" w:color="auto" w:fill="FFFFE5"/>
            <w:vAlign w:val="center"/>
          </w:tcPr>
          <w:p w:rsidR="00F925BD" w:rsidRPr="00AC0945" w:rsidRDefault="00F925BD" w:rsidP="002634CB">
            <w:pPr>
              <w:spacing w:after="0" w:line="240" w:lineRule="auto"/>
              <w:rPr>
                <w:rFonts w:ascii="Arial Narrow" w:hAnsi="Arial Narrow" w:cs="Arial"/>
                <w:b/>
              </w:rPr>
            </w:pPr>
          </w:p>
        </w:tc>
        <w:tc>
          <w:tcPr>
            <w:tcW w:w="1480" w:type="dxa"/>
            <w:shd w:val="clear" w:color="auto" w:fill="auto"/>
            <w:vAlign w:val="center"/>
          </w:tcPr>
          <w:p w:rsidR="00F925BD" w:rsidRPr="00AC0945" w:rsidRDefault="00F925BD" w:rsidP="002634CB">
            <w:pPr>
              <w:spacing w:after="0" w:line="240" w:lineRule="auto"/>
              <w:rPr>
                <w:rFonts w:ascii="Arial Narrow" w:hAnsi="Arial Narrow" w:cs="Arial"/>
              </w:rPr>
            </w:pPr>
          </w:p>
        </w:tc>
        <w:tc>
          <w:tcPr>
            <w:tcW w:w="1690" w:type="dxa"/>
            <w:gridSpan w:val="2"/>
            <w:shd w:val="clear" w:color="auto" w:fill="auto"/>
            <w:vAlign w:val="center"/>
          </w:tcPr>
          <w:p w:rsidR="00F925BD" w:rsidRPr="00AC0945" w:rsidRDefault="00F925BD" w:rsidP="002634CB">
            <w:pPr>
              <w:spacing w:after="0" w:line="240" w:lineRule="auto"/>
              <w:rPr>
                <w:rFonts w:ascii="Arial Narrow" w:hAnsi="Arial Narrow" w:cs="Arial"/>
              </w:rPr>
            </w:pPr>
          </w:p>
        </w:tc>
        <w:tc>
          <w:tcPr>
            <w:tcW w:w="1690" w:type="dxa"/>
            <w:gridSpan w:val="2"/>
            <w:shd w:val="clear" w:color="auto" w:fill="auto"/>
            <w:vAlign w:val="center"/>
          </w:tcPr>
          <w:p w:rsidR="00F925BD" w:rsidRPr="00AC0945" w:rsidRDefault="00F925BD" w:rsidP="002634CB">
            <w:pPr>
              <w:spacing w:after="0" w:line="240" w:lineRule="auto"/>
              <w:rPr>
                <w:rFonts w:ascii="Arial Narrow" w:hAnsi="Arial Narrow" w:cs="Arial"/>
              </w:rPr>
            </w:pPr>
          </w:p>
        </w:tc>
        <w:tc>
          <w:tcPr>
            <w:tcW w:w="1690" w:type="dxa"/>
            <w:shd w:val="clear" w:color="auto" w:fill="auto"/>
            <w:vAlign w:val="center"/>
          </w:tcPr>
          <w:p w:rsidR="00F925BD" w:rsidRPr="00AC0945" w:rsidRDefault="00F925BD" w:rsidP="002634CB">
            <w:pPr>
              <w:spacing w:after="0" w:line="240" w:lineRule="auto"/>
              <w:rPr>
                <w:rFonts w:ascii="Arial Narrow" w:hAnsi="Arial Narrow" w:cs="Arial"/>
              </w:rPr>
            </w:pPr>
          </w:p>
        </w:tc>
      </w:tr>
      <w:tr w:rsidR="00F925BD" w:rsidRPr="00AC0945" w:rsidTr="002634CB">
        <w:tc>
          <w:tcPr>
            <w:tcW w:w="2418" w:type="dxa"/>
            <w:vMerge w:val="restart"/>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Ispitni rokovi</w:t>
            </w:r>
          </w:p>
        </w:tc>
        <w:tc>
          <w:tcPr>
            <w:tcW w:w="1480" w:type="dxa"/>
            <w:shd w:val="clear" w:color="auto" w:fill="FFFFE5"/>
            <w:vAlign w:val="center"/>
          </w:tcPr>
          <w:p w:rsidR="00F925BD" w:rsidRPr="00AC0945" w:rsidRDefault="00F925BD" w:rsidP="002634CB">
            <w:pPr>
              <w:spacing w:after="0" w:line="240" w:lineRule="auto"/>
              <w:jc w:val="center"/>
              <w:rPr>
                <w:rFonts w:ascii="Arial Narrow" w:hAnsi="Arial Narrow" w:cs="Arial"/>
                <w:b/>
              </w:rPr>
            </w:pPr>
            <w:r w:rsidRPr="00AC0945">
              <w:rPr>
                <w:rFonts w:ascii="Arial Narrow" w:hAnsi="Arial Narrow" w:cs="Arial"/>
                <w:b/>
              </w:rPr>
              <w:t>1. termin</w:t>
            </w:r>
          </w:p>
        </w:tc>
        <w:tc>
          <w:tcPr>
            <w:tcW w:w="1690" w:type="dxa"/>
            <w:gridSpan w:val="2"/>
            <w:shd w:val="clear" w:color="auto" w:fill="FFFFE5"/>
            <w:vAlign w:val="center"/>
          </w:tcPr>
          <w:p w:rsidR="00F925BD" w:rsidRPr="00AC0945" w:rsidRDefault="00F925BD" w:rsidP="002634CB">
            <w:pPr>
              <w:spacing w:after="0" w:line="240" w:lineRule="auto"/>
              <w:jc w:val="center"/>
              <w:rPr>
                <w:rFonts w:ascii="Arial Narrow" w:hAnsi="Arial Narrow" w:cs="Arial"/>
                <w:b/>
              </w:rPr>
            </w:pPr>
            <w:r w:rsidRPr="00AC0945">
              <w:rPr>
                <w:rFonts w:ascii="Arial Narrow" w:hAnsi="Arial Narrow" w:cs="Arial"/>
                <w:b/>
              </w:rPr>
              <w:t>2. termin</w:t>
            </w:r>
          </w:p>
        </w:tc>
        <w:tc>
          <w:tcPr>
            <w:tcW w:w="1690" w:type="dxa"/>
            <w:gridSpan w:val="2"/>
            <w:shd w:val="clear" w:color="auto" w:fill="FFFFE5"/>
            <w:vAlign w:val="center"/>
          </w:tcPr>
          <w:p w:rsidR="00F925BD" w:rsidRPr="00AC0945" w:rsidRDefault="00F925BD" w:rsidP="002634CB">
            <w:pPr>
              <w:spacing w:after="0" w:line="240" w:lineRule="auto"/>
              <w:jc w:val="center"/>
              <w:rPr>
                <w:rFonts w:ascii="Arial Narrow" w:hAnsi="Arial Narrow" w:cs="Arial"/>
                <w:b/>
              </w:rPr>
            </w:pPr>
            <w:r w:rsidRPr="00AC0945">
              <w:rPr>
                <w:rFonts w:ascii="Arial Narrow" w:hAnsi="Arial Narrow" w:cs="Arial"/>
                <w:b/>
              </w:rPr>
              <w:t>3. termin</w:t>
            </w:r>
          </w:p>
        </w:tc>
        <w:tc>
          <w:tcPr>
            <w:tcW w:w="1690" w:type="dxa"/>
            <w:shd w:val="clear" w:color="auto" w:fill="FFFFE5"/>
            <w:vAlign w:val="center"/>
          </w:tcPr>
          <w:p w:rsidR="00F925BD" w:rsidRPr="00AC0945" w:rsidRDefault="00F925BD" w:rsidP="002634CB">
            <w:pPr>
              <w:spacing w:after="0" w:line="240" w:lineRule="auto"/>
              <w:jc w:val="center"/>
              <w:rPr>
                <w:rFonts w:ascii="Arial Narrow" w:hAnsi="Arial Narrow" w:cs="Arial"/>
                <w:b/>
              </w:rPr>
            </w:pPr>
            <w:r w:rsidRPr="00AC0945">
              <w:rPr>
                <w:rFonts w:ascii="Arial Narrow" w:hAnsi="Arial Narrow" w:cs="Arial"/>
                <w:b/>
              </w:rPr>
              <w:t>4. termin</w:t>
            </w:r>
          </w:p>
        </w:tc>
      </w:tr>
      <w:tr w:rsidR="00F925BD" w:rsidRPr="00AC0945" w:rsidTr="002634CB">
        <w:tc>
          <w:tcPr>
            <w:tcW w:w="2418" w:type="dxa"/>
            <w:vMerge/>
            <w:shd w:val="clear" w:color="auto" w:fill="FFFFE5"/>
            <w:vAlign w:val="center"/>
          </w:tcPr>
          <w:p w:rsidR="00F925BD" w:rsidRPr="00AC0945" w:rsidRDefault="00F925BD" w:rsidP="002634CB">
            <w:pPr>
              <w:spacing w:after="0" w:line="240" w:lineRule="auto"/>
              <w:rPr>
                <w:rFonts w:ascii="Arial Narrow" w:hAnsi="Arial Narrow" w:cs="Arial"/>
                <w:b/>
              </w:rPr>
            </w:pPr>
          </w:p>
        </w:tc>
        <w:tc>
          <w:tcPr>
            <w:tcW w:w="1480" w:type="dxa"/>
            <w:shd w:val="clear" w:color="auto" w:fill="auto"/>
            <w:vAlign w:val="center"/>
          </w:tcPr>
          <w:p w:rsidR="00F925BD" w:rsidRPr="00AC0945" w:rsidRDefault="00F925BD" w:rsidP="002634CB">
            <w:pPr>
              <w:spacing w:after="0" w:line="240" w:lineRule="auto"/>
              <w:rPr>
                <w:rFonts w:ascii="Arial Narrow" w:hAnsi="Arial Narrow" w:cs="Arial"/>
              </w:rPr>
            </w:pPr>
          </w:p>
        </w:tc>
        <w:tc>
          <w:tcPr>
            <w:tcW w:w="1690" w:type="dxa"/>
            <w:gridSpan w:val="2"/>
            <w:shd w:val="clear" w:color="auto" w:fill="auto"/>
            <w:vAlign w:val="center"/>
          </w:tcPr>
          <w:p w:rsidR="00F925BD" w:rsidRPr="00AC0945" w:rsidRDefault="00F925BD" w:rsidP="002634CB">
            <w:pPr>
              <w:spacing w:after="0" w:line="240" w:lineRule="auto"/>
              <w:rPr>
                <w:rFonts w:ascii="Arial Narrow" w:hAnsi="Arial Narrow" w:cs="Arial"/>
              </w:rPr>
            </w:pPr>
          </w:p>
        </w:tc>
        <w:tc>
          <w:tcPr>
            <w:tcW w:w="1690" w:type="dxa"/>
            <w:gridSpan w:val="2"/>
            <w:shd w:val="clear" w:color="auto" w:fill="auto"/>
            <w:vAlign w:val="center"/>
          </w:tcPr>
          <w:p w:rsidR="00F925BD" w:rsidRPr="00AC0945" w:rsidRDefault="00F925BD" w:rsidP="002634CB">
            <w:pPr>
              <w:spacing w:after="0" w:line="240" w:lineRule="auto"/>
              <w:rPr>
                <w:rFonts w:ascii="Arial Narrow" w:hAnsi="Arial Narrow" w:cs="Arial"/>
              </w:rPr>
            </w:pPr>
          </w:p>
        </w:tc>
        <w:tc>
          <w:tcPr>
            <w:tcW w:w="1690" w:type="dxa"/>
            <w:shd w:val="clear" w:color="auto" w:fill="auto"/>
            <w:vAlign w:val="center"/>
          </w:tcPr>
          <w:p w:rsidR="00F925BD" w:rsidRPr="00AC0945" w:rsidRDefault="00F925BD" w:rsidP="002634CB">
            <w:pPr>
              <w:spacing w:after="0" w:line="240" w:lineRule="auto"/>
              <w:rPr>
                <w:rFonts w:ascii="Arial Narrow" w:hAnsi="Arial Narrow" w:cs="Arial"/>
              </w:rPr>
            </w:pP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Ishodi učenja</w:t>
            </w:r>
          </w:p>
        </w:tc>
        <w:tc>
          <w:tcPr>
            <w:tcW w:w="6550" w:type="dxa"/>
            <w:gridSpan w:val="6"/>
            <w:shd w:val="clear" w:color="auto" w:fill="auto"/>
            <w:vAlign w:val="center"/>
          </w:tcPr>
          <w:p w:rsidR="00F925BD" w:rsidRPr="00965669" w:rsidRDefault="00F925BD" w:rsidP="002634CB">
            <w:pPr>
              <w:spacing w:after="0" w:line="240" w:lineRule="auto"/>
              <w:rPr>
                <w:rFonts w:ascii="Arial Narrow" w:hAnsi="Arial Narrow" w:cs="Arial"/>
              </w:rPr>
            </w:pPr>
            <w:r w:rsidRPr="00965669">
              <w:rPr>
                <w:rFonts w:cs="Calibri"/>
              </w:rPr>
              <w:t>Po završetku kolegija studenti će biti upoznati s  pučkom i oficijelnom kulturom hrvatskog srednjovjekovlja, dobit će uvid u to koliko je mitska priča odredila svjetonazor toga razdoblja, a uz to će naučiti pravilno razlučivati mitsku predaju od stvarnih povijesnih činjenica, znati će na kakvim su temeljima počivale prirodne znanosti i u kojem se smjeru razvijala filozofija, književnost i teologija toga razdoblja, moći će u domaćoj kulturi (duhovnoj i materijalnoj) raspoznavati elemente Istočne i Zapadne kulture, posredovat će i ostala opća i specifična znanja potrebna za razumijevanje i tumačenje kulturne slojevitosti, posebno duhovne, kao temeljnog elementa identiteta hrvatskog srednjovjekovlja.</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Preduvjeti za upis</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r>
              <w:rPr>
                <w:rFonts w:ascii="Arial Narrow" w:hAnsi="Arial Narrow" w:cs="Arial"/>
              </w:rPr>
              <w:t xml:space="preserve">nema </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Sadržaj kolegija</w:t>
            </w:r>
          </w:p>
        </w:tc>
        <w:tc>
          <w:tcPr>
            <w:tcW w:w="6550" w:type="dxa"/>
            <w:gridSpan w:val="6"/>
            <w:shd w:val="clear" w:color="auto" w:fill="auto"/>
            <w:vAlign w:val="center"/>
          </w:tcPr>
          <w:p w:rsidR="00F925BD" w:rsidRPr="00090143" w:rsidRDefault="00F925BD" w:rsidP="002634CB">
            <w:pPr>
              <w:jc w:val="both"/>
              <w:rPr>
                <w:rFonts w:cs="Calibri"/>
              </w:rPr>
            </w:pPr>
            <w:r w:rsidRPr="00876D78">
              <w:rPr>
                <w:color w:val="000000"/>
              </w:rPr>
              <w:t xml:space="preserve">Prikazuju se predaje, vjerovanje i predrasude, duhovnost, svečanosti i norme ponašanja, odnos prema prirodi i odnos prema svetome, kult mrtvih, natprirodna bića i zaštita od zlih duhova, pretkršćanska božanstva, viša i niža, ortodoksija i </w:t>
            </w:r>
            <w:proofErr w:type="spellStart"/>
            <w:r w:rsidRPr="00876D78">
              <w:rPr>
                <w:color w:val="000000"/>
              </w:rPr>
              <w:t>heterodoksija</w:t>
            </w:r>
            <w:proofErr w:type="spellEnd"/>
            <w:r w:rsidRPr="00876D78">
              <w:rPr>
                <w:color w:val="000000"/>
              </w:rPr>
              <w:t>, kler i samostanski redovi te sakralna umjetnost Hrvata u srednjem vijeku kao slavensko nasljeđe i kao rezultat prožimanja s duhovnim kulturama naroda koje su Hrvatima prethodili na prostorima povijesne postojbine odnosno kao utjecaj koji su na Hrvate izvršile velike civilizacije srednjega vijeka – Bizant i Rim i druga relevantna kulturna žarišta; posrednička i stvaralačka uključenost hrvatske književnosti, vjere i umjetnosti u znakovni prostor srednjovjekovne Europe. Pristup je interdisciplinaran: folklor, jezik, umjetnosti, književnost, mit, obredi, teologija i egzaktna znanos</w:t>
            </w:r>
            <w:r>
              <w:rPr>
                <w:color w:val="000000"/>
              </w:rPr>
              <w:t>t.</w:t>
            </w:r>
          </w:p>
          <w:p w:rsidR="00F925BD" w:rsidRPr="00876D78" w:rsidRDefault="00F925BD" w:rsidP="002634CB">
            <w:pPr>
              <w:jc w:val="both"/>
              <w:rPr>
                <w:rFonts w:cs="Calibri"/>
                <w:sz w:val="20"/>
                <w:szCs w:val="20"/>
              </w:rPr>
            </w:pPr>
          </w:p>
          <w:p w:rsidR="00F925BD" w:rsidRPr="00AC0945" w:rsidRDefault="00F925BD" w:rsidP="002634CB">
            <w:pPr>
              <w:spacing w:after="0" w:line="240" w:lineRule="auto"/>
              <w:rPr>
                <w:rFonts w:ascii="Arial Narrow" w:hAnsi="Arial Narrow" w:cs="Arial"/>
              </w:rPr>
            </w:pP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lastRenderedPageBreak/>
              <w:t>Obvezna literatura</w:t>
            </w:r>
          </w:p>
        </w:tc>
        <w:tc>
          <w:tcPr>
            <w:tcW w:w="6550" w:type="dxa"/>
            <w:gridSpan w:val="6"/>
            <w:shd w:val="clear" w:color="auto" w:fill="auto"/>
            <w:vAlign w:val="center"/>
          </w:tcPr>
          <w:p w:rsidR="00F925BD" w:rsidRPr="00B704ED" w:rsidRDefault="00F925BD" w:rsidP="002634CB">
            <w:pPr>
              <w:spacing w:line="360" w:lineRule="auto"/>
              <w:jc w:val="both"/>
              <w:rPr>
                <w:rFonts w:cs="Calibri"/>
              </w:rPr>
            </w:pPr>
            <w:r w:rsidRPr="00B704ED">
              <w:rPr>
                <w:rFonts w:cs="Calibri"/>
              </w:rPr>
              <w:t xml:space="preserve">Fučić , B., </w:t>
            </w:r>
            <w:proofErr w:type="spellStart"/>
            <w:r w:rsidRPr="00B704ED">
              <w:rPr>
                <w:rFonts w:cs="Calibri"/>
                <w:i/>
              </w:rPr>
              <w:t>Terra</w:t>
            </w:r>
            <w:proofErr w:type="spellEnd"/>
            <w:r w:rsidRPr="00B704ED">
              <w:rPr>
                <w:rFonts w:cs="Calibri"/>
                <w:i/>
              </w:rPr>
              <w:t xml:space="preserve"> </w:t>
            </w:r>
            <w:proofErr w:type="spellStart"/>
            <w:r w:rsidRPr="00B704ED">
              <w:rPr>
                <w:rFonts w:cs="Calibri"/>
                <w:i/>
              </w:rPr>
              <w:t>incognita</w:t>
            </w:r>
            <w:proofErr w:type="spellEnd"/>
            <w:r w:rsidRPr="00B704ED">
              <w:rPr>
                <w:rFonts w:cs="Calibri"/>
                <w:i/>
              </w:rPr>
              <w:t>,</w:t>
            </w:r>
            <w:r w:rsidRPr="00B704ED">
              <w:rPr>
                <w:rFonts w:cs="Calibri"/>
              </w:rPr>
              <w:t xml:space="preserve"> Zagreb: Kršćanska sadašnjost, 1998</w:t>
            </w:r>
          </w:p>
          <w:p w:rsidR="00F925BD" w:rsidRPr="00B704ED" w:rsidRDefault="00F925BD" w:rsidP="002634CB">
            <w:pPr>
              <w:spacing w:line="360" w:lineRule="auto"/>
              <w:jc w:val="both"/>
              <w:rPr>
                <w:rFonts w:cs="Calibri"/>
              </w:rPr>
            </w:pPr>
            <w:r w:rsidRPr="00B704ED">
              <w:rPr>
                <w:rFonts w:cs="Calibri"/>
              </w:rPr>
              <w:t>Katičić, R.</w:t>
            </w:r>
            <w:r w:rsidRPr="00B704ED">
              <w:rPr>
                <w:rFonts w:cs="Calibri"/>
                <w:i/>
              </w:rPr>
              <w:t xml:space="preserve"> Božanski boj: Tragovima svetih pjesama naše pretkršćanske starine,</w:t>
            </w:r>
            <w:r w:rsidRPr="00B704ED">
              <w:rPr>
                <w:rFonts w:cs="Calibri"/>
              </w:rPr>
              <w:t xml:space="preserve">    Zagreb / </w:t>
            </w:r>
            <w:proofErr w:type="spellStart"/>
            <w:r w:rsidRPr="00B704ED">
              <w:rPr>
                <w:rFonts w:cs="Calibri"/>
              </w:rPr>
              <w:t>Mošćenička</w:t>
            </w:r>
            <w:proofErr w:type="spellEnd"/>
            <w:r w:rsidRPr="00B704ED">
              <w:rPr>
                <w:rFonts w:cs="Calibri"/>
              </w:rPr>
              <w:t xml:space="preserve"> Draga, 2008.</w:t>
            </w:r>
          </w:p>
          <w:p w:rsidR="00F925BD" w:rsidRPr="00D675CD" w:rsidRDefault="00F925BD" w:rsidP="002634CB">
            <w:pPr>
              <w:spacing w:line="360" w:lineRule="auto"/>
              <w:jc w:val="both"/>
              <w:rPr>
                <w:rFonts w:cs="Calibri"/>
                <w:sz w:val="20"/>
                <w:szCs w:val="20"/>
              </w:rPr>
            </w:pPr>
            <w:proofErr w:type="spellStart"/>
            <w:r w:rsidRPr="00B704ED">
              <w:rPr>
                <w:rFonts w:cs="Calibri"/>
              </w:rPr>
              <w:t>Šanjek</w:t>
            </w:r>
            <w:proofErr w:type="spellEnd"/>
            <w:r w:rsidRPr="00B704ED">
              <w:rPr>
                <w:rFonts w:cs="Calibri"/>
              </w:rPr>
              <w:t>, F.,</w:t>
            </w:r>
            <w:r w:rsidRPr="00B704ED">
              <w:rPr>
                <w:rFonts w:cs="Calibri"/>
                <w:i/>
              </w:rPr>
              <w:t xml:space="preserve"> Crkva i kršćanstvo  u Hrvata: srednji vijek, </w:t>
            </w:r>
            <w:r w:rsidRPr="00B704ED">
              <w:rPr>
                <w:rFonts w:cs="Calibri"/>
              </w:rPr>
              <w:t>Zagreb: Kršćanska sadašnjost, 1993</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Dopunska literatura</w:t>
            </w:r>
          </w:p>
        </w:tc>
        <w:tc>
          <w:tcPr>
            <w:tcW w:w="6550" w:type="dxa"/>
            <w:gridSpan w:val="6"/>
            <w:shd w:val="clear" w:color="auto" w:fill="auto"/>
            <w:vAlign w:val="center"/>
          </w:tcPr>
          <w:p w:rsidR="00F925BD" w:rsidRPr="00B704ED" w:rsidRDefault="00F925BD" w:rsidP="002634CB">
            <w:pPr>
              <w:spacing w:after="0" w:line="240" w:lineRule="auto"/>
              <w:rPr>
                <w:rFonts w:cs="Arial"/>
              </w:rPr>
            </w:pPr>
            <w:r w:rsidRPr="00B704ED">
              <w:rPr>
                <w:rFonts w:cs="Arial"/>
              </w:rPr>
              <w:t>Nije određena. Naime, studentska je obveza da na svaki sat predavanja i seminara dođu s napravljenom mentalnom mapom za predviđenu nastavnu temu. To podrazumijeva da će se student služiti svim  dostupnim mu izvorima (knjige, članci, slike, filmovi, web stranice) koji su relevantni za određenu temu, na način da će stečene spoznaje  i ideje sažimati  u obliku mentalnih mapa koje će mu koristiti  u raspravi koja će se na satu odvijati i čije će logičke metode i postupke tako učiti.</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Internetski izvori</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Način praćenja kvalitete</w:t>
            </w:r>
          </w:p>
        </w:tc>
        <w:tc>
          <w:tcPr>
            <w:tcW w:w="6550" w:type="dxa"/>
            <w:gridSpan w:val="6"/>
            <w:shd w:val="clear" w:color="auto" w:fill="auto"/>
            <w:vAlign w:val="center"/>
          </w:tcPr>
          <w:p w:rsidR="00F925BD" w:rsidRPr="00B704ED" w:rsidRDefault="00F925BD" w:rsidP="002634CB">
            <w:pPr>
              <w:spacing w:after="0" w:line="240" w:lineRule="auto"/>
              <w:rPr>
                <w:rFonts w:cs="Arial"/>
              </w:rPr>
            </w:pPr>
            <w:r w:rsidRPr="00B704ED">
              <w:rPr>
                <w:rFonts w:cs="Arial"/>
              </w:rPr>
              <w:t>Izvješće o izvedenoj nastavi, studentske ankete</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 xml:space="preserve">Uvjeti za dobivanje potpisa </w:t>
            </w:r>
          </w:p>
        </w:tc>
        <w:tc>
          <w:tcPr>
            <w:tcW w:w="6550" w:type="dxa"/>
            <w:gridSpan w:val="6"/>
            <w:shd w:val="clear" w:color="auto" w:fill="auto"/>
            <w:vAlign w:val="center"/>
          </w:tcPr>
          <w:p w:rsidR="00F925BD" w:rsidRPr="00B704ED" w:rsidRDefault="00F925BD" w:rsidP="002634CB">
            <w:pPr>
              <w:spacing w:after="0" w:line="240" w:lineRule="auto"/>
              <w:rPr>
                <w:rFonts w:cs="Arial"/>
              </w:rPr>
            </w:pPr>
            <w:r w:rsidRPr="00B704ED">
              <w:rPr>
                <w:rFonts w:cs="Arial"/>
              </w:rPr>
              <w:t>Uredno izvršenje svih zadanih obveza (pohađanje nastave, pisanje domaćih radova, pisanje i izlaganje seminarskog rada, aktivnost i angažiranost na satu)</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Način bodovanja kolokvija/seminara/vježbi/ispita</w:t>
            </w:r>
          </w:p>
        </w:tc>
        <w:tc>
          <w:tcPr>
            <w:tcW w:w="6550" w:type="dxa"/>
            <w:gridSpan w:val="6"/>
            <w:shd w:val="clear" w:color="auto" w:fill="auto"/>
            <w:vAlign w:val="center"/>
          </w:tcPr>
          <w:p w:rsidR="00F925BD" w:rsidRPr="00B704ED" w:rsidRDefault="00F925BD" w:rsidP="002634CB">
            <w:pPr>
              <w:spacing w:after="0" w:line="240" w:lineRule="auto"/>
              <w:rPr>
                <w:rFonts w:cs="Arial"/>
              </w:rPr>
            </w:pPr>
            <w:r w:rsidRPr="00B704ED">
              <w:rPr>
                <w:rFonts w:cs="Arial"/>
              </w:rPr>
              <w:t xml:space="preserve">Do 60 %               1  (nedovoljan) </w:t>
            </w:r>
          </w:p>
          <w:p w:rsidR="00F925BD" w:rsidRPr="00B704ED" w:rsidRDefault="00F925BD" w:rsidP="002634CB">
            <w:pPr>
              <w:spacing w:after="0" w:line="240" w:lineRule="auto"/>
              <w:rPr>
                <w:rFonts w:cs="Arial"/>
              </w:rPr>
            </w:pPr>
            <w:r w:rsidRPr="00B704ED">
              <w:rPr>
                <w:rFonts w:cs="Arial"/>
              </w:rPr>
              <w:t xml:space="preserve">Od 60 do 75 %      2  (dovoljan) </w:t>
            </w:r>
          </w:p>
          <w:p w:rsidR="00F925BD" w:rsidRPr="00B704ED" w:rsidRDefault="00F925BD" w:rsidP="002634CB">
            <w:pPr>
              <w:spacing w:after="0" w:line="240" w:lineRule="auto"/>
              <w:rPr>
                <w:rFonts w:cs="Arial"/>
              </w:rPr>
            </w:pPr>
            <w:r w:rsidRPr="00B704ED">
              <w:rPr>
                <w:rFonts w:cs="Arial"/>
              </w:rPr>
              <w:t xml:space="preserve">Od 75 do 85 %   3  (dobar) </w:t>
            </w:r>
          </w:p>
          <w:p w:rsidR="00F925BD" w:rsidRPr="00B704ED" w:rsidRDefault="00F925BD" w:rsidP="002634CB">
            <w:pPr>
              <w:spacing w:after="0" w:line="240" w:lineRule="auto"/>
              <w:rPr>
                <w:rFonts w:cs="Arial"/>
              </w:rPr>
            </w:pPr>
            <w:r w:rsidRPr="00B704ED">
              <w:rPr>
                <w:rFonts w:cs="Arial"/>
              </w:rPr>
              <w:t>Od 85 do 95 %      4 (vrlo dobar)</w:t>
            </w:r>
          </w:p>
          <w:p w:rsidR="00F925BD" w:rsidRPr="00B704ED" w:rsidRDefault="00F925BD" w:rsidP="002634CB">
            <w:pPr>
              <w:spacing w:after="0" w:line="240" w:lineRule="auto"/>
              <w:rPr>
                <w:rFonts w:cs="Arial"/>
              </w:rPr>
            </w:pPr>
            <w:r w:rsidRPr="00B704ED">
              <w:rPr>
                <w:rFonts w:cs="Arial"/>
              </w:rPr>
              <w:t>Od 95 do 100  %   5 (odličan)</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Način formiranja konačne ocjene</w:t>
            </w:r>
          </w:p>
        </w:tc>
        <w:tc>
          <w:tcPr>
            <w:tcW w:w="6550" w:type="dxa"/>
            <w:gridSpan w:val="6"/>
            <w:shd w:val="clear" w:color="auto" w:fill="auto"/>
            <w:vAlign w:val="center"/>
          </w:tcPr>
          <w:p w:rsidR="00F925BD" w:rsidRPr="00B704ED" w:rsidRDefault="00F925BD" w:rsidP="002634CB">
            <w:pPr>
              <w:spacing w:after="0" w:line="240" w:lineRule="auto"/>
              <w:rPr>
                <w:rFonts w:cs="Arial"/>
              </w:rPr>
            </w:pPr>
            <w:r w:rsidRPr="00B704ED">
              <w:rPr>
                <w:rFonts w:cs="Arial"/>
              </w:rPr>
              <w:t>Postotak ocjene:</w:t>
            </w:r>
          </w:p>
          <w:p w:rsidR="00F925BD" w:rsidRPr="00B704ED" w:rsidRDefault="00F925BD" w:rsidP="002634CB">
            <w:pPr>
              <w:spacing w:after="0" w:line="240" w:lineRule="auto"/>
              <w:rPr>
                <w:rFonts w:cs="Arial"/>
              </w:rPr>
            </w:pPr>
            <w:r w:rsidRPr="00B704ED">
              <w:rPr>
                <w:rFonts w:cs="Arial"/>
              </w:rPr>
              <w:t xml:space="preserve">20% dolasci na predavanja i seminare, </w:t>
            </w:r>
          </w:p>
          <w:p w:rsidR="00F925BD" w:rsidRPr="00B704ED" w:rsidRDefault="00F925BD" w:rsidP="002634CB">
            <w:pPr>
              <w:spacing w:after="0" w:line="240" w:lineRule="auto"/>
              <w:rPr>
                <w:rFonts w:cs="Arial"/>
              </w:rPr>
            </w:pPr>
            <w:r w:rsidRPr="00B704ED">
              <w:rPr>
                <w:rFonts w:cs="Arial"/>
              </w:rPr>
              <w:t>20% zbroj ocjena iz svakog kolokvija</w:t>
            </w:r>
          </w:p>
          <w:p w:rsidR="00F925BD" w:rsidRPr="00B704ED" w:rsidRDefault="00F925BD" w:rsidP="002634CB">
            <w:pPr>
              <w:spacing w:after="0" w:line="240" w:lineRule="auto"/>
              <w:rPr>
                <w:rFonts w:cs="Arial"/>
              </w:rPr>
            </w:pPr>
            <w:r w:rsidRPr="00B704ED">
              <w:rPr>
                <w:rFonts w:cs="Arial"/>
              </w:rPr>
              <w:t xml:space="preserve">20% angažiranost na nastavi </w:t>
            </w:r>
          </w:p>
          <w:p w:rsidR="00F925BD" w:rsidRPr="00B704ED" w:rsidRDefault="00F925BD" w:rsidP="002634CB">
            <w:pPr>
              <w:spacing w:after="0" w:line="240" w:lineRule="auto"/>
              <w:rPr>
                <w:rFonts w:cs="Arial"/>
              </w:rPr>
            </w:pPr>
            <w:r w:rsidRPr="00B704ED">
              <w:rPr>
                <w:rFonts w:cs="Arial"/>
              </w:rPr>
              <w:t>20% domaće zadaće</w:t>
            </w:r>
          </w:p>
          <w:p w:rsidR="00F925BD" w:rsidRPr="00B704ED" w:rsidRDefault="00F925BD" w:rsidP="002634CB">
            <w:pPr>
              <w:spacing w:after="0" w:line="240" w:lineRule="auto"/>
              <w:rPr>
                <w:rFonts w:cs="Arial"/>
              </w:rPr>
            </w:pPr>
            <w:r w:rsidRPr="00B704ED">
              <w:rPr>
                <w:rFonts w:cs="Arial"/>
              </w:rPr>
              <w:t>20% seminarski rad</w:t>
            </w:r>
          </w:p>
          <w:p w:rsidR="00F925BD" w:rsidRPr="00B704ED" w:rsidRDefault="00F925BD" w:rsidP="002634CB">
            <w:pPr>
              <w:spacing w:after="0" w:line="240" w:lineRule="auto"/>
              <w:rPr>
                <w:rFonts w:cs="Arial"/>
              </w:rPr>
            </w:pPr>
            <w:r w:rsidRPr="00B704ED">
              <w:rPr>
                <w:rFonts w:cs="Arial"/>
              </w:rPr>
              <w:t>Konačna se ocjena formira kao aritmetička sredina gore navedenih elemenata</w:t>
            </w:r>
          </w:p>
        </w:tc>
      </w:tr>
      <w:tr w:rsidR="00F925BD" w:rsidRPr="00AC0945" w:rsidTr="002634CB">
        <w:tc>
          <w:tcPr>
            <w:tcW w:w="2418" w:type="dxa"/>
            <w:shd w:val="clear" w:color="auto" w:fill="FFFFE5"/>
            <w:vAlign w:val="center"/>
          </w:tcPr>
          <w:p w:rsidR="00F925BD" w:rsidRPr="00AC0945" w:rsidRDefault="00F925BD" w:rsidP="002634CB">
            <w:pPr>
              <w:spacing w:after="0" w:line="240" w:lineRule="auto"/>
              <w:rPr>
                <w:rFonts w:ascii="Arial Narrow" w:hAnsi="Arial Narrow" w:cs="Arial"/>
                <w:b/>
              </w:rPr>
            </w:pPr>
            <w:r w:rsidRPr="00AC0945">
              <w:rPr>
                <w:rFonts w:ascii="Arial Narrow" w:hAnsi="Arial Narrow" w:cs="Arial"/>
                <w:b/>
              </w:rPr>
              <w:t>Napomena</w:t>
            </w:r>
          </w:p>
        </w:tc>
        <w:tc>
          <w:tcPr>
            <w:tcW w:w="6550" w:type="dxa"/>
            <w:gridSpan w:val="6"/>
            <w:shd w:val="clear" w:color="auto" w:fill="auto"/>
            <w:vAlign w:val="center"/>
          </w:tcPr>
          <w:p w:rsidR="00F925BD" w:rsidRPr="00AC0945" w:rsidRDefault="00F925BD" w:rsidP="002634CB">
            <w:pPr>
              <w:spacing w:after="0" w:line="240" w:lineRule="auto"/>
              <w:rPr>
                <w:rFonts w:ascii="Arial Narrow" w:hAnsi="Arial Narrow" w:cs="Arial"/>
              </w:rPr>
            </w:pPr>
          </w:p>
        </w:tc>
      </w:tr>
    </w:tbl>
    <w:p w:rsidR="00F925BD" w:rsidRDefault="00F925BD" w:rsidP="00F925BD"/>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1014"/>
        <w:gridCol w:w="5164"/>
        <w:gridCol w:w="2635"/>
      </w:tblGrid>
      <w:tr w:rsidR="00F925BD" w:rsidRPr="00D33EC3" w:rsidTr="002634CB">
        <w:trPr>
          <w:trHeight w:val="91"/>
        </w:trPr>
        <w:tc>
          <w:tcPr>
            <w:tcW w:w="9467" w:type="dxa"/>
            <w:gridSpan w:val="4"/>
            <w:tcBorders>
              <w:bottom w:val="single" w:sz="4" w:space="0" w:color="auto"/>
            </w:tcBorders>
            <w:shd w:val="clear" w:color="auto" w:fill="FFFFE5"/>
          </w:tcPr>
          <w:p w:rsidR="00F925BD" w:rsidRPr="00D33EC3" w:rsidRDefault="00F925BD" w:rsidP="002634CB">
            <w:pPr>
              <w:spacing w:after="0" w:line="240" w:lineRule="auto"/>
              <w:rPr>
                <w:rFonts w:ascii="Arial Narrow" w:hAnsi="Arial Narrow"/>
              </w:rPr>
            </w:pPr>
            <w:r w:rsidRPr="00D33EC3">
              <w:rPr>
                <w:rFonts w:ascii="Arial Narrow" w:hAnsi="Arial Narrow"/>
                <w:b/>
              </w:rPr>
              <w:t>Nastavne teme</w:t>
            </w:r>
            <w:r>
              <w:rPr>
                <w:rFonts w:ascii="Arial Narrow" w:hAnsi="Arial Narrow"/>
                <w:b/>
              </w:rPr>
              <w:t>-predavanja</w:t>
            </w:r>
          </w:p>
        </w:tc>
      </w:tr>
      <w:tr w:rsidR="00F925BD" w:rsidRPr="00D33EC3" w:rsidTr="002634CB">
        <w:trPr>
          <w:trHeight w:val="91"/>
        </w:trPr>
        <w:tc>
          <w:tcPr>
            <w:tcW w:w="654" w:type="dxa"/>
            <w:shd w:val="clear" w:color="auto" w:fill="FFFFE5"/>
            <w:vAlign w:val="center"/>
          </w:tcPr>
          <w:p w:rsidR="00F925BD" w:rsidRPr="00D33EC3" w:rsidRDefault="00F925BD" w:rsidP="002634CB">
            <w:pPr>
              <w:spacing w:after="0" w:line="240" w:lineRule="auto"/>
              <w:jc w:val="center"/>
              <w:rPr>
                <w:rFonts w:ascii="Arial Narrow" w:hAnsi="Arial Narrow"/>
                <w:b/>
                <w:sz w:val="20"/>
                <w:szCs w:val="20"/>
              </w:rPr>
            </w:pPr>
            <w:r w:rsidRPr="00D33EC3">
              <w:rPr>
                <w:rFonts w:ascii="Arial Narrow" w:hAnsi="Arial Narrow"/>
                <w:b/>
                <w:sz w:val="20"/>
                <w:szCs w:val="20"/>
              </w:rPr>
              <w:t>Red. br.</w:t>
            </w:r>
          </w:p>
        </w:tc>
        <w:tc>
          <w:tcPr>
            <w:tcW w:w="1014" w:type="dxa"/>
            <w:shd w:val="clear" w:color="auto" w:fill="FFFFE5"/>
            <w:vAlign w:val="center"/>
          </w:tcPr>
          <w:p w:rsidR="00F925BD" w:rsidRPr="00D33EC3" w:rsidRDefault="00F925BD" w:rsidP="002634CB">
            <w:pPr>
              <w:spacing w:after="0" w:line="240" w:lineRule="auto"/>
              <w:jc w:val="center"/>
              <w:rPr>
                <w:rFonts w:ascii="Arial Narrow" w:hAnsi="Arial Narrow"/>
                <w:b/>
                <w:sz w:val="20"/>
                <w:szCs w:val="20"/>
              </w:rPr>
            </w:pPr>
            <w:r w:rsidRPr="00D33EC3">
              <w:rPr>
                <w:rFonts w:ascii="Arial Narrow" w:hAnsi="Arial Narrow"/>
                <w:b/>
                <w:sz w:val="20"/>
                <w:szCs w:val="20"/>
              </w:rPr>
              <w:t>Datum</w:t>
            </w:r>
          </w:p>
        </w:tc>
        <w:tc>
          <w:tcPr>
            <w:tcW w:w="5164" w:type="dxa"/>
            <w:shd w:val="clear" w:color="auto" w:fill="FFFFE5"/>
            <w:vAlign w:val="center"/>
          </w:tcPr>
          <w:p w:rsidR="00F925BD" w:rsidRPr="00D33EC3" w:rsidRDefault="00F925BD" w:rsidP="002634CB">
            <w:pPr>
              <w:spacing w:after="0" w:line="240" w:lineRule="auto"/>
              <w:jc w:val="center"/>
              <w:rPr>
                <w:rFonts w:ascii="Arial Narrow" w:hAnsi="Arial Narrow"/>
                <w:b/>
                <w:sz w:val="20"/>
                <w:szCs w:val="20"/>
              </w:rPr>
            </w:pPr>
            <w:r w:rsidRPr="00D33EC3">
              <w:rPr>
                <w:rFonts w:ascii="Arial Narrow" w:hAnsi="Arial Narrow"/>
                <w:b/>
                <w:sz w:val="20"/>
                <w:szCs w:val="20"/>
              </w:rPr>
              <w:t>Naslov</w:t>
            </w:r>
          </w:p>
        </w:tc>
        <w:tc>
          <w:tcPr>
            <w:tcW w:w="2635" w:type="dxa"/>
            <w:shd w:val="clear" w:color="auto" w:fill="FFFFE5"/>
            <w:vAlign w:val="center"/>
          </w:tcPr>
          <w:p w:rsidR="00F925BD" w:rsidRPr="00D33EC3" w:rsidRDefault="00F925BD" w:rsidP="002634CB">
            <w:pPr>
              <w:spacing w:after="0" w:line="240" w:lineRule="auto"/>
              <w:jc w:val="center"/>
              <w:rPr>
                <w:rFonts w:ascii="Arial Narrow" w:hAnsi="Arial Narrow"/>
                <w:b/>
                <w:sz w:val="20"/>
              </w:rPr>
            </w:pPr>
            <w:r w:rsidRPr="00D33EC3">
              <w:rPr>
                <w:rFonts w:ascii="Arial Narrow" w:hAnsi="Arial Narrow"/>
                <w:b/>
                <w:sz w:val="20"/>
              </w:rPr>
              <w:t>Literatura</w:t>
            </w: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14" w:type="dxa"/>
            <w:shd w:val="clear" w:color="auto" w:fill="auto"/>
            <w:vAlign w:val="center"/>
          </w:tcPr>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16. 10. 2013.</w:t>
            </w:r>
          </w:p>
        </w:tc>
        <w:tc>
          <w:tcPr>
            <w:tcW w:w="5164" w:type="dxa"/>
            <w:vAlign w:val="center"/>
          </w:tcPr>
          <w:p w:rsidR="00F925BD" w:rsidRPr="00B704ED" w:rsidRDefault="00F925BD" w:rsidP="002634CB">
            <w:pPr>
              <w:tabs>
                <w:tab w:val="left" w:pos="468"/>
              </w:tabs>
              <w:spacing w:after="0" w:line="240" w:lineRule="auto"/>
            </w:pPr>
            <w:r w:rsidRPr="00B704ED">
              <w:t>Uvod</w:t>
            </w:r>
          </w:p>
        </w:tc>
        <w:tc>
          <w:tcPr>
            <w:tcW w:w="2635" w:type="dxa"/>
            <w:vAlign w:val="center"/>
          </w:tcPr>
          <w:p w:rsidR="00F925BD" w:rsidRPr="00B704ED" w:rsidRDefault="00F925BD" w:rsidP="002634CB">
            <w:pPr>
              <w:spacing w:after="0" w:line="240" w:lineRule="auto"/>
            </w:pPr>
            <w:r w:rsidRPr="00B704ED">
              <w:t>Za sve nastavne jedinice, uz adekvatna poglavlja iz knjiga navedenih pod obveznom literaturom, vrijedi napomena sadržana u okviru dopunske literature.</w:t>
            </w: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14" w:type="dxa"/>
            <w:shd w:val="clear" w:color="auto" w:fill="auto"/>
            <w:vAlign w:val="center"/>
          </w:tcPr>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 xml:space="preserve"> 23.10.       2013.</w:t>
            </w:r>
          </w:p>
        </w:tc>
        <w:tc>
          <w:tcPr>
            <w:tcW w:w="5164" w:type="dxa"/>
            <w:vAlign w:val="center"/>
          </w:tcPr>
          <w:p w:rsidR="00F925BD" w:rsidRPr="00B704ED" w:rsidRDefault="00F925BD" w:rsidP="002634CB">
            <w:pPr>
              <w:tabs>
                <w:tab w:val="left" w:pos="468"/>
              </w:tabs>
              <w:spacing w:after="0" w:line="240" w:lineRule="auto"/>
            </w:pPr>
            <w:r w:rsidRPr="00B704ED">
              <w:t>Iranski mitološki i jezični sloj</w:t>
            </w:r>
          </w:p>
        </w:tc>
        <w:tc>
          <w:tcPr>
            <w:tcW w:w="2635" w:type="dxa"/>
            <w:vAlign w:val="center"/>
          </w:tcPr>
          <w:p w:rsidR="00F925BD" w:rsidRPr="00B704ED" w:rsidRDefault="00F925BD" w:rsidP="002634CB">
            <w:pPr>
              <w:spacing w:after="0" w:line="240" w:lineRule="auto"/>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14" w:type="dxa"/>
            <w:tcBorders>
              <w:bottom w:val="single" w:sz="4" w:space="0" w:color="auto"/>
            </w:tcBorders>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30. 10.</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164" w:type="dxa"/>
            <w:vAlign w:val="center"/>
          </w:tcPr>
          <w:p w:rsidR="00F925BD" w:rsidRPr="00B704ED" w:rsidRDefault="00F925BD" w:rsidP="002634CB">
            <w:pPr>
              <w:tabs>
                <w:tab w:val="left" w:pos="468"/>
              </w:tabs>
              <w:spacing w:after="0" w:line="240" w:lineRule="auto"/>
            </w:pPr>
            <w:r w:rsidRPr="00B704ED">
              <w:t>Slavenska mitologija i religija</w:t>
            </w:r>
          </w:p>
        </w:tc>
        <w:tc>
          <w:tcPr>
            <w:tcW w:w="2635" w:type="dxa"/>
            <w:vAlign w:val="center"/>
          </w:tcPr>
          <w:p w:rsidR="00F925BD" w:rsidRPr="00B704ED" w:rsidRDefault="00F925BD" w:rsidP="002634CB">
            <w:pPr>
              <w:spacing w:after="0" w:line="240" w:lineRule="auto"/>
            </w:pPr>
          </w:p>
        </w:tc>
      </w:tr>
      <w:tr w:rsidR="00F925BD" w:rsidRPr="0008620C" w:rsidTr="002634CB">
        <w:trPr>
          <w:trHeight w:val="91"/>
        </w:trPr>
        <w:tc>
          <w:tcPr>
            <w:tcW w:w="654" w:type="dxa"/>
            <w:tcBorders>
              <w:right w:val="single" w:sz="4" w:space="0" w:color="auto"/>
            </w:tcBorders>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4.</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6. 11.</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164" w:type="dxa"/>
            <w:tcBorders>
              <w:left w:val="single" w:sz="4" w:space="0" w:color="auto"/>
            </w:tcBorders>
            <w:vAlign w:val="center"/>
          </w:tcPr>
          <w:p w:rsidR="00F925BD" w:rsidRPr="00B704ED" w:rsidRDefault="00F925BD" w:rsidP="002634CB">
            <w:pPr>
              <w:tabs>
                <w:tab w:val="left" w:pos="468"/>
              </w:tabs>
              <w:spacing w:after="0" w:line="240" w:lineRule="auto"/>
            </w:pPr>
            <w:r w:rsidRPr="00B704ED">
              <w:t xml:space="preserve">Odnosi između Rima i Bizanta; liturgija, ikona, </w:t>
            </w:r>
            <w:proofErr w:type="spellStart"/>
            <w:r w:rsidRPr="00B704ED">
              <w:t>filioque</w:t>
            </w:r>
            <w:proofErr w:type="spellEnd"/>
          </w:p>
        </w:tc>
        <w:tc>
          <w:tcPr>
            <w:tcW w:w="2635" w:type="dxa"/>
            <w:vAlign w:val="center"/>
          </w:tcPr>
          <w:p w:rsidR="00F925BD" w:rsidRPr="00B704ED" w:rsidRDefault="00F925BD" w:rsidP="002634CB">
            <w:pPr>
              <w:spacing w:after="0" w:line="240" w:lineRule="auto"/>
            </w:pPr>
          </w:p>
        </w:tc>
      </w:tr>
      <w:tr w:rsidR="00F925BD" w:rsidRPr="0008620C" w:rsidTr="002634CB">
        <w:trPr>
          <w:trHeight w:val="91"/>
        </w:trPr>
        <w:tc>
          <w:tcPr>
            <w:tcW w:w="654" w:type="dxa"/>
            <w:tcBorders>
              <w:right w:val="single" w:sz="4" w:space="0" w:color="auto"/>
            </w:tcBorders>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13. 11.</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164" w:type="dxa"/>
            <w:tcBorders>
              <w:left w:val="single" w:sz="4" w:space="0" w:color="auto"/>
            </w:tcBorders>
            <w:vAlign w:val="center"/>
          </w:tcPr>
          <w:p w:rsidR="00F925BD" w:rsidRPr="00B704ED" w:rsidRDefault="00F925BD" w:rsidP="002634CB">
            <w:pPr>
              <w:tabs>
                <w:tab w:val="left" w:pos="468"/>
              </w:tabs>
              <w:spacing w:after="0" w:line="240" w:lineRule="auto"/>
            </w:pPr>
            <w:r w:rsidRPr="00B704ED">
              <w:t>Starokršćanska i predromanička umjetnost</w:t>
            </w:r>
          </w:p>
        </w:tc>
        <w:tc>
          <w:tcPr>
            <w:tcW w:w="2635" w:type="dxa"/>
            <w:vAlign w:val="center"/>
          </w:tcPr>
          <w:p w:rsidR="00F925BD" w:rsidRPr="00B704ED" w:rsidRDefault="00F925BD" w:rsidP="002634CB">
            <w:pPr>
              <w:spacing w:after="0" w:line="240" w:lineRule="auto"/>
            </w:pPr>
          </w:p>
        </w:tc>
      </w:tr>
      <w:tr w:rsidR="00F925BD" w:rsidRPr="0008620C" w:rsidTr="002634CB">
        <w:trPr>
          <w:trHeight w:val="91"/>
        </w:trPr>
        <w:tc>
          <w:tcPr>
            <w:tcW w:w="654" w:type="dxa"/>
            <w:tcBorders>
              <w:right w:val="single" w:sz="4" w:space="0" w:color="auto"/>
            </w:tcBorders>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20. 11.</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164" w:type="dxa"/>
            <w:tcBorders>
              <w:left w:val="single" w:sz="4" w:space="0" w:color="auto"/>
            </w:tcBorders>
            <w:vAlign w:val="center"/>
          </w:tcPr>
          <w:p w:rsidR="00F925BD" w:rsidRPr="00B704ED" w:rsidRDefault="00F925BD" w:rsidP="002634CB">
            <w:pPr>
              <w:tabs>
                <w:tab w:val="left" w:pos="468"/>
              </w:tabs>
              <w:spacing w:after="0" w:line="240" w:lineRule="auto"/>
            </w:pPr>
            <w:r w:rsidRPr="00B704ED">
              <w:t>Romanika</w:t>
            </w:r>
          </w:p>
        </w:tc>
        <w:tc>
          <w:tcPr>
            <w:tcW w:w="2635" w:type="dxa"/>
            <w:vAlign w:val="center"/>
          </w:tcPr>
          <w:p w:rsidR="00F925BD" w:rsidRPr="00B704ED" w:rsidRDefault="00F925BD" w:rsidP="002634CB">
            <w:pPr>
              <w:spacing w:after="0" w:line="240" w:lineRule="auto"/>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14" w:type="dxa"/>
            <w:tcBorders>
              <w:top w:val="single" w:sz="4" w:space="0" w:color="auto"/>
            </w:tcBorders>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27. 11.</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164" w:type="dxa"/>
            <w:vAlign w:val="center"/>
          </w:tcPr>
          <w:p w:rsidR="00F925BD" w:rsidRPr="00B704ED" w:rsidRDefault="00F925BD" w:rsidP="002634CB">
            <w:pPr>
              <w:tabs>
                <w:tab w:val="left" w:pos="468"/>
              </w:tabs>
              <w:spacing w:after="0" w:line="240" w:lineRule="auto"/>
            </w:pPr>
            <w:r w:rsidRPr="00B704ED">
              <w:t xml:space="preserve">Apokrifi i </w:t>
            </w:r>
            <w:proofErr w:type="spellStart"/>
            <w:r w:rsidRPr="00B704ED">
              <w:t>heterodoksija</w:t>
            </w:r>
            <w:proofErr w:type="spellEnd"/>
          </w:p>
        </w:tc>
        <w:tc>
          <w:tcPr>
            <w:tcW w:w="2635" w:type="dxa"/>
            <w:vAlign w:val="center"/>
          </w:tcPr>
          <w:p w:rsidR="00F925BD" w:rsidRPr="00B704ED" w:rsidRDefault="00F925BD" w:rsidP="002634CB">
            <w:pPr>
              <w:spacing w:after="0" w:line="240" w:lineRule="auto"/>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14" w:type="dxa"/>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4. 12.</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164" w:type="dxa"/>
            <w:vAlign w:val="center"/>
          </w:tcPr>
          <w:p w:rsidR="00F925BD" w:rsidRPr="00B704ED" w:rsidRDefault="00F925BD" w:rsidP="002634CB">
            <w:pPr>
              <w:tabs>
                <w:tab w:val="left" w:pos="468"/>
              </w:tabs>
              <w:spacing w:after="0" w:line="240" w:lineRule="auto"/>
            </w:pPr>
            <w:r w:rsidRPr="00B704ED">
              <w:t>Inkvizicija</w:t>
            </w:r>
          </w:p>
        </w:tc>
        <w:tc>
          <w:tcPr>
            <w:tcW w:w="2635" w:type="dxa"/>
            <w:vAlign w:val="center"/>
          </w:tcPr>
          <w:p w:rsidR="00F925BD" w:rsidRPr="00B704ED" w:rsidRDefault="00F925BD" w:rsidP="002634CB">
            <w:pPr>
              <w:spacing w:after="0" w:line="240" w:lineRule="auto"/>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14" w:type="dxa"/>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11. 12.</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164" w:type="dxa"/>
            <w:vAlign w:val="center"/>
          </w:tcPr>
          <w:p w:rsidR="00F925BD" w:rsidRPr="00B704ED" w:rsidRDefault="00F925BD" w:rsidP="002634CB">
            <w:pPr>
              <w:tabs>
                <w:tab w:val="left" w:pos="468"/>
              </w:tabs>
              <w:spacing w:after="0" w:line="240" w:lineRule="auto"/>
            </w:pPr>
            <w:r w:rsidRPr="00B704ED">
              <w:t>Crkveni redovi</w:t>
            </w:r>
          </w:p>
        </w:tc>
        <w:tc>
          <w:tcPr>
            <w:tcW w:w="2635" w:type="dxa"/>
            <w:vAlign w:val="center"/>
          </w:tcPr>
          <w:p w:rsidR="00F925BD" w:rsidRPr="00B704ED" w:rsidRDefault="00F925BD" w:rsidP="002634CB">
            <w:pPr>
              <w:spacing w:after="0" w:line="240" w:lineRule="auto"/>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14" w:type="dxa"/>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18. 12.</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164" w:type="dxa"/>
            <w:vAlign w:val="center"/>
          </w:tcPr>
          <w:p w:rsidR="00F925BD" w:rsidRPr="00B704ED" w:rsidRDefault="00F925BD" w:rsidP="002634CB">
            <w:pPr>
              <w:tabs>
                <w:tab w:val="left" w:pos="468"/>
              </w:tabs>
              <w:spacing w:after="0" w:line="240" w:lineRule="auto"/>
            </w:pPr>
            <w:r w:rsidRPr="00B704ED">
              <w:t xml:space="preserve"> Znanost i školstvo; </w:t>
            </w:r>
            <w:proofErr w:type="spellStart"/>
            <w:r w:rsidRPr="00B704ED">
              <w:rPr>
                <w:i/>
              </w:rPr>
              <w:t>trivium</w:t>
            </w:r>
            <w:proofErr w:type="spellEnd"/>
            <w:r w:rsidRPr="00B704ED">
              <w:rPr>
                <w:i/>
              </w:rPr>
              <w:t xml:space="preserve"> </w:t>
            </w:r>
            <w:r w:rsidRPr="00B704ED">
              <w:t xml:space="preserve">i </w:t>
            </w:r>
            <w:proofErr w:type="spellStart"/>
            <w:r w:rsidRPr="00B704ED">
              <w:rPr>
                <w:i/>
              </w:rPr>
              <w:t>quadrivium</w:t>
            </w:r>
            <w:proofErr w:type="spellEnd"/>
            <w:r w:rsidRPr="00B704ED">
              <w:rPr>
                <w:i/>
              </w:rPr>
              <w:t>,</w:t>
            </w:r>
            <w:r w:rsidRPr="00B704ED">
              <w:t xml:space="preserve"> skolastika</w:t>
            </w:r>
          </w:p>
        </w:tc>
        <w:tc>
          <w:tcPr>
            <w:tcW w:w="2635" w:type="dxa"/>
            <w:vAlign w:val="center"/>
          </w:tcPr>
          <w:p w:rsidR="00F925BD" w:rsidRPr="00B704ED" w:rsidRDefault="00F925BD" w:rsidP="002634CB">
            <w:pPr>
              <w:spacing w:after="0" w:line="240" w:lineRule="auto"/>
            </w:pPr>
          </w:p>
        </w:tc>
      </w:tr>
      <w:tr w:rsidR="00F925BD" w:rsidRPr="0008620C" w:rsidTr="002634CB">
        <w:trPr>
          <w:trHeight w:val="385"/>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14" w:type="dxa"/>
            <w:shd w:val="clear" w:color="auto" w:fill="auto"/>
            <w:vAlign w:val="center"/>
          </w:tcPr>
          <w:p w:rsidR="00F925BD" w:rsidRDefault="00F925BD" w:rsidP="002634CB">
            <w:pPr>
              <w:spacing w:after="0" w:line="240" w:lineRule="auto"/>
              <w:rPr>
                <w:rFonts w:ascii="Times New Roman" w:hAnsi="Times New Roman"/>
                <w:spacing w:val="-6"/>
                <w:sz w:val="20"/>
                <w:szCs w:val="20"/>
              </w:rPr>
            </w:pPr>
            <w:r>
              <w:rPr>
                <w:rFonts w:ascii="Times New Roman" w:hAnsi="Times New Roman"/>
                <w:spacing w:val="-6"/>
                <w:sz w:val="20"/>
                <w:szCs w:val="20"/>
              </w:rPr>
              <w:t>8.1.</w:t>
            </w:r>
          </w:p>
          <w:p w:rsidR="00F925BD" w:rsidRPr="0008620C" w:rsidRDefault="00F925BD" w:rsidP="002634CB">
            <w:pPr>
              <w:spacing w:after="0" w:line="240" w:lineRule="auto"/>
              <w:rPr>
                <w:rFonts w:ascii="Times New Roman" w:hAnsi="Times New Roman"/>
                <w:spacing w:val="-6"/>
                <w:sz w:val="20"/>
                <w:szCs w:val="20"/>
              </w:rPr>
            </w:pPr>
            <w:r>
              <w:rPr>
                <w:rFonts w:ascii="Times New Roman" w:hAnsi="Times New Roman"/>
                <w:spacing w:val="-6"/>
                <w:sz w:val="20"/>
                <w:szCs w:val="20"/>
              </w:rPr>
              <w:t>2014.</w:t>
            </w:r>
          </w:p>
        </w:tc>
        <w:tc>
          <w:tcPr>
            <w:tcW w:w="5164" w:type="dxa"/>
            <w:vAlign w:val="center"/>
          </w:tcPr>
          <w:p w:rsidR="00F925BD" w:rsidRPr="00B704ED" w:rsidRDefault="00F925BD" w:rsidP="002634CB">
            <w:pPr>
              <w:tabs>
                <w:tab w:val="left" w:pos="468"/>
              </w:tabs>
              <w:spacing w:after="0" w:line="240" w:lineRule="auto"/>
            </w:pPr>
            <w:r w:rsidRPr="00B704ED">
              <w:t>Svetci, relikvije i hodočašća</w:t>
            </w:r>
          </w:p>
        </w:tc>
        <w:tc>
          <w:tcPr>
            <w:tcW w:w="2635" w:type="dxa"/>
            <w:vAlign w:val="center"/>
          </w:tcPr>
          <w:p w:rsidR="00F925BD" w:rsidRPr="00B704ED" w:rsidRDefault="00F925BD" w:rsidP="002634CB">
            <w:pPr>
              <w:spacing w:after="0" w:line="240" w:lineRule="auto"/>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14" w:type="dxa"/>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15. 1.</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2014.</w:t>
            </w:r>
          </w:p>
        </w:tc>
        <w:tc>
          <w:tcPr>
            <w:tcW w:w="5164" w:type="dxa"/>
            <w:vAlign w:val="center"/>
          </w:tcPr>
          <w:p w:rsidR="00F925BD" w:rsidRPr="00B704ED" w:rsidRDefault="00F925BD" w:rsidP="002634CB">
            <w:pPr>
              <w:tabs>
                <w:tab w:val="left" w:pos="468"/>
              </w:tabs>
              <w:spacing w:after="0" w:line="240" w:lineRule="auto"/>
            </w:pPr>
            <w:r w:rsidRPr="00B704ED">
              <w:t>Križari u Hrvatskoj</w:t>
            </w:r>
          </w:p>
        </w:tc>
        <w:tc>
          <w:tcPr>
            <w:tcW w:w="2635" w:type="dxa"/>
            <w:vAlign w:val="center"/>
          </w:tcPr>
          <w:p w:rsidR="00F925BD" w:rsidRPr="00B704ED" w:rsidRDefault="00F925BD" w:rsidP="002634CB">
            <w:pPr>
              <w:spacing w:after="0" w:line="240" w:lineRule="auto"/>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14" w:type="dxa"/>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22. 1</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2014.</w:t>
            </w:r>
          </w:p>
        </w:tc>
        <w:tc>
          <w:tcPr>
            <w:tcW w:w="5164" w:type="dxa"/>
            <w:shd w:val="clear" w:color="auto" w:fill="auto"/>
            <w:vAlign w:val="center"/>
          </w:tcPr>
          <w:p w:rsidR="00F925BD" w:rsidRPr="00B704ED" w:rsidRDefault="00F925BD" w:rsidP="002634CB">
            <w:pPr>
              <w:tabs>
                <w:tab w:val="left" w:pos="468"/>
              </w:tabs>
              <w:spacing w:after="0" w:line="240" w:lineRule="auto"/>
            </w:pPr>
            <w:r w:rsidRPr="00B704ED">
              <w:t>Apokaliptička očekivanja</w:t>
            </w:r>
          </w:p>
        </w:tc>
        <w:tc>
          <w:tcPr>
            <w:tcW w:w="2635" w:type="dxa"/>
            <w:vAlign w:val="center"/>
          </w:tcPr>
          <w:p w:rsidR="00F925BD" w:rsidRPr="00B704ED" w:rsidRDefault="00F925BD" w:rsidP="002634CB">
            <w:pPr>
              <w:spacing w:after="0" w:line="240" w:lineRule="auto"/>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14" w:type="dxa"/>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29. 1.</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2014.</w:t>
            </w:r>
          </w:p>
        </w:tc>
        <w:tc>
          <w:tcPr>
            <w:tcW w:w="5164" w:type="dxa"/>
            <w:shd w:val="clear" w:color="auto" w:fill="auto"/>
            <w:vAlign w:val="center"/>
          </w:tcPr>
          <w:p w:rsidR="00F925BD" w:rsidRPr="00B704ED" w:rsidRDefault="00F925BD" w:rsidP="002634CB">
            <w:pPr>
              <w:tabs>
                <w:tab w:val="left" w:pos="468"/>
              </w:tabs>
              <w:spacing w:after="0" w:line="240" w:lineRule="auto"/>
            </w:pPr>
            <w:r w:rsidRPr="00B704ED">
              <w:t xml:space="preserve">Gral i Pop </w:t>
            </w:r>
            <w:proofErr w:type="spellStart"/>
            <w:r w:rsidRPr="00B704ED">
              <w:t>Jeremija</w:t>
            </w:r>
            <w:proofErr w:type="spellEnd"/>
          </w:p>
        </w:tc>
        <w:tc>
          <w:tcPr>
            <w:tcW w:w="2635" w:type="dxa"/>
            <w:vAlign w:val="center"/>
          </w:tcPr>
          <w:p w:rsidR="00F925BD" w:rsidRPr="00B704ED" w:rsidRDefault="00F925BD" w:rsidP="002634CB">
            <w:pPr>
              <w:spacing w:after="0" w:line="240" w:lineRule="auto"/>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14" w:type="dxa"/>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5. 2.</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2014.</w:t>
            </w:r>
          </w:p>
        </w:tc>
        <w:tc>
          <w:tcPr>
            <w:tcW w:w="5164" w:type="dxa"/>
            <w:shd w:val="clear" w:color="auto" w:fill="auto"/>
            <w:vAlign w:val="center"/>
          </w:tcPr>
          <w:p w:rsidR="00F925BD" w:rsidRPr="00B704ED" w:rsidRDefault="00F925BD" w:rsidP="002634CB">
            <w:pPr>
              <w:tabs>
                <w:tab w:val="left" w:pos="468"/>
              </w:tabs>
              <w:spacing w:after="0" w:line="240" w:lineRule="auto"/>
            </w:pPr>
            <w:proofErr w:type="spellStart"/>
            <w:r w:rsidRPr="00B704ED">
              <w:t>Hermetizam</w:t>
            </w:r>
            <w:proofErr w:type="spellEnd"/>
            <w:r w:rsidRPr="00B704ED">
              <w:t>, magija i prirodne znanosti</w:t>
            </w:r>
          </w:p>
        </w:tc>
        <w:tc>
          <w:tcPr>
            <w:tcW w:w="2635" w:type="dxa"/>
            <w:vAlign w:val="center"/>
          </w:tcPr>
          <w:p w:rsidR="00F925BD" w:rsidRPr="00B704ED" w:rsidRDefault="00F925BD" w:rsidP="002634CB">
            <w:pPr>
              <w:spacing w:after="0" w:line="240" w:lineRule="auto"/>
            </w:pPr>
          </w:p>
        </w:tc>
      </w:tr>
    </w:tbl>
    <w:p w:rsidR="00F925BD" w:rsidRPr="0008620C" w:rsidRDefault="00F925BD" w:rsidP="00F925BD">
      <w:pPr>
        <w:pStyle w:val="Odlomakpopisa"/>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1096"/>
        <w:gridCol w:w="5082"/>
        <w:gridCol w:w="2635"/>
      </w:tblGrid>
      <w:tr w:rsidR="00F925BD" w:rsidRPr="0008620C" w:rsidTr="002634CB">
        <w:trPr>
          <w:trHeight w:val="91"/>
        </w:trPr>
        <w:tc>
          <w:tcPr>
            <w:tcW w:w="9467" w:type="dxa"/>
            <w:gridSpan w:val="4"/>
            <w:tcBorders>
              <w:bottom w:val="single" w:sz="4" w:space="0" w:color="auto"/>
            </w:tcBorders>
            <w:shd w:val="clear" w:color="auto" w:fill="FFFFE5"/>
          </w:tcPr>
          <w:p w:rsidR="00F925BD" w:rsidRPr="0008620C" w:rsidRDefault="00F925BD" w:rsidP="002634CB">
            <w:pPr>
              <w:spacing w:after="0" w:line="240" w:lineRule="auto"/>
              <w:rPr>
                <w:rFonts w:ascii="Times New Roman" w:hAnsi="Times New Roman"/>
              </w:rPr>
            </w:pPr>
            <w:r>
              <w:rPr>
                <w:rFonts w:ascii="Times New Roman" w:hAnsi="Times New Roman"/>
                <w:b/>
              </w:rPr>
              <w:t>Seminari</w:t>
            </w:r>
          </w:p>
        </w:tc>
      </w:tr>
      <w:tr w:rsidR="00F925BD" w:rsidRPr="0008620C" w:rsidTr="002634CB">
        <w:trPr>
          <w:trHeight w:val="91"/>
        </w:trPr>
        <w:tc>
          <w:tcPr>
            <w:tcW w:w="654" w:type="dxa"/>
            <w:shd w:val="clear" w:color="auto" w:fill="FFFFE5"/>
            <w:vAlign w:val="center"/>
          </w:tcPr>
          <w:p w:rsidR="00F925BD" w:rsidRPr="0008620C" w:rsidRDefault="00F925BD" w:rsidP="002634CB">
            <w:pPr>
              <w:spacing w:after="0" w:line="240" w:lineRule="auto"/>
              <w:jc w:val="center"/>
              <w:rPr>
                <w:rFonts w:ascii="Times New Roman" w:hAnsi="Times New Roman"/>
                <w:b/>
                <w:sz w:val="20"/>
                <w:szCs w:val="20"/>
              </w:rPr>
            </w:pPr>
            <w:r w:rsidRPr="0008620C">
              <w:rPr>
                <w:rFonts w:ascii="Times New Roman" w:hAnsi="Times New Roman"/>
                <w:b/>
                <w:sz w:val="20"/>
                <w:szCs w:val="20"/>
              </w:rPr>
              <w:t>Red. br.</w:t>
            </w:r>
          </w:p>
        </w:tc>
        <w:tc>
          <w:tcPr>
            <w:tcW w:w="1096" w:type="dxa"/>
            <w:shd w:val="clear" w:color="auto" w:fill="FFFFE5"/>
            <w:vAlign w:val="center"/>
          </w:tcPr>
          <w:p w:rsidR="00F925BD" w:rsidRPr="0008620C" w:rsidRDefault="00F925BD" w:rsidP="002634CB">
            <w:pPr>
              <w:spacing w:after="0" w:line="240" w:lineRule="auto"/>
              <w:jc w:val="center"/>
              <w:rPr>
                <w:rFonts w:ascii="Times New Roman" w:hAnsi="Times New Roman"/>
                <w:b/>
                <w:sz w:val="20"/>
                <w:szCs w:val="20"/>
              </w:rPr>
            </w:pPr>
            <w:r w:rsidRPr="0008620C">
              <w:rPr>
                <w:rFonts w:ascii="Times New Roman" w:hAnsi="Times New Roman"/>
                <w:b/>
                <w:sz w:val="20"/>
                <w:szCs w:val="20"/>
              </w:rPr>
              <w:t>Datum</w:t>
            </w:r>
          </w:p>
        </w:tc>
        <w:tc>
          <w:tcPr>
            <w:tcW w:w="5082" w:type="dxa"/>
            <w:shd w:val="clear" w:color="auto" w:fill="FFFFE5"/>
            <w:vAlign w:val="center"/>
          </w:tcPr>
          <w:p w:rsidR="00F925BD" w:rsidRPr="0008620C" w:rsidRDefault="00F925BD" w:rsidP="002634CB">
            <w:pPr>
              <w:spacing w:after="0" w:line="240" w:lineRule="auto"/>
              <w:jc w:val="center"/>
              <w:rPr>
                <w:rFonts w:ascii="Times New Roman" w:hAnsi="Times New Roman"/>
                <w:b/>
                <w:sz w:val="20"/>
                <w:szCs w:val="20"/>
              </w:rPr>
            </w:pPr>
            <w:r w:rsidRPr="0008620C">
              <w:rPr>
                <w:rFonts w:ascii="Times New Roman" w:hAnsi="Times New Roman"/>
                <w:b/>
                <w:sz w:val="20"/>
                <w:szCs w:val="20"/>
              </w:rPr>
              <w:t>Naslov</w:t>
            </w:r>
          </w:p>
        </w:tc>
        <w:tc>
          <w:tcPr>
            <w:tcW w:w="2635" w:type="dxa"/>
            <w:shd w:val="clear" w:color="auto" w:fill="FFFFE5"/>
            <w:vAlign w:val="center"/>
          </w:tcPr>
          <w:p w:rsidR="00F925BD" w:rsidRPr="0008620C" w:rsidRDefault="00F925BD" w:rsidP="002634CB">
            <w:pPr>
              <w:spacing w:after="0" w:line="240" w:lineRule="auto"/>
              <w:jc w:val="center"/>
              <w:rPr>
                <w:rFonts w:ascii="Times New Roman" w:hAnsi="Times New Roman"/>
                <w:b/>
                <w:sz w:val="20"/>
              </w:rPr>
            </w:pPr>
            <w:r w:rsidRPr="0008620C">
              <w:rPr>
                <w:rFonts w:ascii="Times New Roman" w:hAnsi="Times New Roman"/>
                <w:b/>
                <w:sz w:val="20"/>
              </w:rPr>
              <w:t>Literatura</w:t>
            </w: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16. 10. 2013</w:t>
            </w:r>
          </w:p>
        </w:tc>
        <w:tc>
          <w:tcPr>
            <w:tcW w:w="5082" w:type="dxa"/>
            <w:vAlign w:val="center"/>
          </w:tcPr>
          <w:p w:rsidR="00F925BD" w:rsidRPr="00B704ED" w:rsidRDefault="00F925BD" w:rsidP="002634CB">
            <w:pPr>
              <w:tabs>
                <w:tab w:val="left" w:pos="468"/>
              </w:tabs>
              <w:spacing w:after="0" w:line="240" w:lineRule="auto"/>
            </w:pPr>
            <w:r w:rsidRPr="00B704ED">
              <w:t>Uvod</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23.10.       2013.</w:t>
            </w:r>
          </w:p>
        </w:tc>
        <w:tc>
          <w:tcPr>
            <w:tcW w:w="5082" w:type="dxa"/>
            <w:vAlign w:val="center"/>
          </w:tcPr>
          <w:p w:rsidR="00F925BD" w:rsidRPr="00B704ED" w:rsidRDefault="00F925BD" w:rsidP="002634CB">
            <w:pPr>
              <w:tabs>
                <w:tab w:val="left" w:pos="468"/>
              </w:tabs>
              <w:spacing w:after="0" w:line="240" w:lineRule="auto"/>
            </w:pPr>
            <w:r w:rsidRPr="00B704ED">
              <w:t xml:space="preserve">Vampir i vukodlak </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30. 10.</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082" w:type="dxa"/>
            <w:vAlign w:val="center"/>
          </w:tcPr>
          <w:p w:rsidR="00F925BD" w:rsidRPr="00B704ED" w:rsidRDefault="00F925BD" w:rsidP="002634CB">
            <w:pPr>
              <w:tabs>
                <w:tab w:val="left" w:pos="468"/>
              </w:tabs>
              <w:spacing w:after="0" w:line="240" w:lineRule="auto"/>
            </w:pPr>
            <w:r w:rsidRPr="00B704ED">
              <w:t xml:space="preserve"> Molitva ortodoksna</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tcBorders>
              <w:right w:val="single" w:sz="4" w:space="0" w:color="auto"/>
            </w:tcBorders>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6. 11.</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082" w:type="dxa"/>
            <w:tcBorders>
              <w:left w:val="single" w:sz="4" w:space="0" w:color="auto"/>
            </w:tcBorders>
            <w:vAlign w:val="center"/>
          </w:tcPr>
          <w:p w:rsidR="00F925BD" w:rsidRPr="00B704ED" w:rsidRDefault="00F925BD" w:rsidP="002634CB">
            <w:pPr>
              <w:tabs>
                <w:tab w:val="left" w:pos="468"/>
              </w:tabs>
              <w:spacing w:after="0" w:line="240" w:lineRule="auto"/>
            </w:pPr>
            <w:r w:rsidRPr="00B704ED">
              <w:t xml:space="preserve">Molitva apokrifna </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tcBorders>
              <w:right w:val="single" w:sz="4" w:space="0" w:color="auto"/>
            </w:tcBorders>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13. 11.</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082" w:type="dxa"/>
            <w:tcBorders>
              <w:left w:val="single" w:sz="4" w:space="0" w:color="auto"/>
            </w:tcBorders>
            <w:vAlign w:val="center"/>
          </w:tcPr>
          <w:p w:rsidR="00F925BD" w:rsidRPr="00B704ED" w:rsidRDefault="00F925BD" w:rsidP="002634CB">
            <w:pPr>
              <w:tabs>
                <w:tab w:val="left" w:pos="468"/>
              </w:tabs>
              <w:spacing w:after="0" w:line="240" w:lineRule="auto"/>
            </w:pPr>
            <w:r w:rsidRPr="00B704ED">
              <w:t>Medicina i čarobnjaštvo</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tcBorders>
              <w:right w:val="single" w:sz="4" w:space="0" w:color="auto"/>
            </w:tcBorders>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20. 11.</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082" w:type="dxa"/>
            <w:tcBorders>
              <w:left w:val="single" w:sz="4" w:space="0" w:color="auto"/>
            </w:tcBorders>
            <w:vAlign w:val="center"/>
          </w:tcPr>
          <w:p w:rsidR="00F925BD" w:rsidRPr="00B704ED" w:rsidRDefault="00F925BD" w:rsidP="002634CB">
            <w:pPr>
              <w:tabs>
                <w:tab w:val="left" w:pos="468"/>
              </w:tabs>
              <w:spacing w:after="0" w:line="240" w:lineRule="auto"/>
            </w:pPr>
            <w:r w:rsidRPr="00B704ED">
              <w:t>Kardinalne vrline i mane</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27. 11..</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082" w:type="dxa"/>
            <w:vAlign w:val="center"/>
          </w:tcPr>
          <w:p w:rsidR="00F925BD" w:rsidRPr="00B704ED" w:rsidRDefault="00F925BD" w:rsidP="002634CB">
            <w:pPr>
              <w:tabs>
                <w:tab w:val="left" w:pos="468"/>
              </w:tabs>
              <w:spacing w:after="0" w:line="240" w:lineRule="auto"/>
            </w:pPr>
            <w:r w:rsidRPr="00B704ED">
              <w:t xml:space="preserve">Kolokvij </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4. 12.</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082" w:type="dxa"/>
            <w:vAlign w:val="center"/>
          </w:tcPr>
          <w:p w:rsidR="00F925BD" w:rsidRPr="00B704ED" w:rsidRDefault="00F925BD" w:rsidP="002634CB">
            <w:pPr>
              <w:tabs>
                <w:tab w:val="left" w:pos="468"/>
              </w:tabs>
              <w:spacing w:after="0" w:line="240" w:lineRule="auto"/>
            </w:pPr>
            <w:r w:rsidRPr="00B704ED">
              <w:t>Raj i drvo života</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11. 12.</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082" w:type="dxa"/>
            <w:vAlign w:val="center"/>
          </w:tcPr>
          <w:p w:rsidR="00F925BD" w:rsidRPr="00B704ED" w:rsidRDefault="00F925BD" w:rsidP="002634CB">
            <w:pPr>
              <w:tabs>
                <w:tab w:val="left" w:pos="468"/>
              </w:tabs>
              <w:spacing w:after="0" w:line="240" w:lineRule="auto"/>
            </w:pPr>
            <w:r w:rsidRPr="00B704ED">
              <w:t>Gradnja i značenje</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18. 12.</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2013</w:t>
            </w:r>
          </w:p>
        </w:tc>
        <w:tc>
          <w:tcPr>
            <w:tcW w:w="5082" w:type="dxa"/>
            <w:vAlign w:val="center"/>
          </w:tcPr>
          <w:p w:rsidR="00F925BD" w:rsidRPr="00B704ED" w:rsidRDefault="00F925BD" w:rsidP="002634CB">
            <w:pPr>
              <w:tabs>
                <w:tab w:val="left" w:pos="468"/>
              </w:tabs>
              <w:spacing w:after="0" w:line="240" w:lineRule="auto"/>
            </w:pPr>
            <w:r w:rsidRPr="00B704ED">
              <w:t>Viteštvo i ljubav</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5BD" w:rsidRDefault="00F925BD" w:rsidP="002634CB">
            <w:pPr>
              <w:spacing w:after="0" w:line="240" w:lineRule="auto"/>
              <w:rPr>
                <w:rFonts w:ascii="Times New Roman" w:hAnsi="Times New Roman"/>
                <w:spacing w:val="-6"/>
                <w:sz w:val="20"/>
                <w:szCs w:val="20"/>
              </w:rPr>
            </w:pPr>
            <w:r>
              <w:rPr>
                <w:rFonts w:ascii="Times New Roman" w:hAnsi="Times New Roman"/>
                <w:spacing w:val="-6"/>
                <w:sz w:val="20"/>
                <w:szCs w:val="20"/>
              </w:rPr>
              <w:t>8.1.</w:t>
            </w:r>
          </w:p>
          <w:p w:rsidR="00F925BD" w:rsidRPr="0008620C" w:rsidRDefault="00F925BD" w:rsidP="002634CB">
            <w:pPr>
              <w:spacing w:after="0" w:line="240" w:lineRule="auto"/>
              <w:rPr>
                <w:rFonts w:ascii="Times New Roman" w:hAnsi="Times New Roman"/>
                <w:spacing w:val="-6"/>
                <w:sz w:val="20"/>
                <w:szCs w:val="20"/>
              </w:rPr>
            </w:pPr>
            <w:r>
              <w:rPr>
                <w:rFonts w:ascii="Times New Roman" w:hAnsi="Times New Roman"/>
                <w:spacing w:val="-6"/>
                <w:sz w:val="20"/>
                <w:szCs w:val="20"/>
              </w:rPr>
              <w:t>2014</w:t>
            </w:r>
          </w:p>
        </w:tc>
        <w:tc>
          <w:tcPr>
            <w:tcW w:w="5082" w:type="dxa"/>
            <w:vAlign w:val="center"/>
          </w:tcPr>
          <w:p w:rsidR="00F925BD" w:rsidRPr="00B704ED" w:rsidRDefault="00F925BD" w:rsidP="002634CB">
            <w:pPr>
              <w:tabs>
                <w:tab w:val="left" w:pos="468"/>
              </w:tabs>
              <w:spacing w:after="0" w:line="240" w:lineRule="auto"/>
            </w:pPr>
            <w:r w:rsidRPr="00B704ED">
              <w:t>Smrt i nesreća</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15. 1.</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2014</w:t>
            </w:r>
          </w:p>
        </w:tc>
        <w:tc>
          <w:tcPr>
            <w:tcW w:w="5082" w:type="dxa"/>
            <w:vAlign w:val="center"/>
          </w:tcPr>
          <w:p w:rsidR="00F925BD" w:rsidRPr="00B704ED" w:rsidRDefault="00F925BD" w:rsidP="002634CB">
            <w:pPr>
              <w:tabs>
                <w:tab w:val="left" w:pos="468"/>
              </w:tabs>
              <w:spacing w:after="0" w:line="240" w:lineRule="auto"/>
            </w:pPr>
            <w:r w:rsidRPr="00B704ED">
              <w:t>Svemir i čovjek</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22. 1</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2014</w:t>
            </w:r>
          </w:p>
        </w:tc>
        <w:tc>
          <w:tcPr>
            <w:tcW w:w="5082" w:type="dxa"/>
            <w:shd w:val="clear" w:color="auto" w:fill="auto"/>
            <w:vAlign w:val="center"/>
          </w:tcPr>
          <w:p w:rsidR="00F925BD" w:rsidRPr="00B704ED" w:rsidRDefault="00F925BD" w:rsidP="002634CB">
            <w:pPr>
              <w:tabs>
                <w:tab w:val="left" w:pos="468"/>
              </w:tabs>
              <w:spacing w:after="0" w:line="240" w:lineRule="auto"/>
            </w:pPr>
            <w:r w:rsidRPr="00B704ED">
              <w:t>Društveni staleži</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29. 1.</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2014.</w:t>
            </w:r>
          </w:p>
        </w:tc>
        <w:tc>
          <w:tcPr>
            <w:tcW w:w="5082" w:type="dxa"/>
            <w:shd w:val="clear" w:color="auto" w:fill="auto"/>
            <w:vAlign w:val="center"/>
          </w:tcPr>
          <w:p w:rsidR="00F925BD" w:rsidRPr="00B704ED" w:rsidRDefault="00F925BD" w:rsidP="002634CB">
            <w:pPr>
              <w:tabs>
                <w:tab w:val="left" w:pos="468"/>
              </w:tabs>
              <w:spacing w:after="0" w:line="240" w:lineRule="auto"/>
            </w:pPr>
            <w:r w:rsidRPr="00B704ED">
              <w:t xml:space="preserve">Kolokvij </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5BD" w:rsidRDefault="00F925BD" w:rsidP="002634CB">
            <w:pPr>
              <w:spacing w:after="0" w:line="240" w:lineRule="auto"/>
              <w:rPr>
                <w:rFonts w:ascii="Times New Roman" w:hAnsi="Times New Roman"/>
                <w:sz w:val="20"/>
                <w:szCs w:val="20"/>
              </w:rPr>
            </w:pPr>
            <w:r>
              <w:rPr>
                <w:rFonts w:ascii="Times New Roman" w:hAnsi="Times New Roman"/>
                <w:sz w:val="20"/>
                <w:szCs w:val="20"/>
              </w:rPr>
              <w:t>5. 2.</w:t>
            </w:r>
          </w:p>
          <w:p w:rsidR="00F925BD" w:rsidRPr="0008620C" w:rsidRDefault="00F925BD" w:rsidP="002634CB">
            <w:pPr>
              <w:spacing w:after="0" w:line="240" w:lineRule="auto"/>
              <w:rPr>
                <w:rFonts w:ascii="Times New Roman" w:hAnsi="Times New Roman"/>
                <w:sz w:val="20"/>
                <w:szCs w:val="20"/>
              </w:rPr>
            </w:pPr>
            <w:r>
              <w:rPr>
                <w:rFonts w:ascii="Times New Roman" w:hAnsi="Times New Roman"/>
                <w:sz w:val="20"/>
                <w:szCs w:val="20"/>
              </w:rPr>
              <w:t>2014</w:t>
            </w:r>
          </w:p>
        </w:tc>
        <w:tc>
          <w:tcPr>
            <w:tcW w:w="5082" w:type="dxa"/>
            <w:shd w:val="clear" w:color="auto" w:fill="auto"/>
            <w:vAlign w:val="center"/>
          </w:tcPr>
          <w:p w:rsidR="00F925BD" w:rsidRPr="00B704ED" w:rsidRDefault="00F925BD" w:rsidP="002634CB">
            <w:pPr>
              <w:tabs>
                <w:tab w:val="left" w:pos="468"/>
              </w:tabs>
              <w:spacing w:after="0" w:line="240" w:lineRule="auto"/>
            </w:pPr>
            <w:r w:rsidRPr="00B704ED">
              <w:t xml:space="preserve">Sinteza </w:t>
            </w: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bl>
    <w:p w:rsidR="00F925BD" w:rsidRPr="00D022D6" w:rsidRDefault="00F925BD" w:rsidP="00F925BD">
      <w:pPr>
        <w:pStyle w:val="Odlomakpopisa"/>
        <w:spacing w:after="0" w:line="240" w:lineRule="auto"/>
        <w:ind w:left="0"/>
        <w:jc w:val="both"/>
        <w:rPr>
          <w:rFonts w:ascii="Times New Roman" w:hAnsi="Times New Roman"/>
          <w:sz w:val="24"/>
          <w:szCs w:val="24"/>
        </w:rPr>
      </w:pPr>
    </w:p>
    <w:p w:rsidR="00F925BD" w:rsidRPr="00D022D6" w:rsidRDefault="00F925BD" w:rsidP="00F925BD">
      <w:pPr>
        <w:pStyle w:val="Odlomakpopisa"/>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1096"/>
        <w:gridCol w:w="5082"/>
        <w:gridCol w:w="2635"/>
      </w:tblGrid>
      <w:tr w:rsidR="00F925BD" w:rsidRPr="0008620C" w:rsidTr="002634CB">
        <w:trPr>
          <w:trHeight w:val="91"/>
        </w:trPr>
        <w:tc>
          <w:tcPr>
            <w:tcW w:w="9467" w:type="dxa"/>
            <w:gridSpan w:val="4"/>
            <w:tcBorders>
              <w:bottom w:val="single" w:sz="4" w:space="0" w:color="auto"/>
            </w:tcBorders>
            <w:shd w:val="clear" w:color="auto" w:fill="FFFFE5"/>
          </w:tcPr>
          <w:p w:rsidR="00F925BD" w:rsidRPr="0008620C" w:rsidRDefault="00F925BD" w:rsidP="002634CB">
            <w:pPr>
              <w:spacing w:after="0" w:line="240" w:lineRule="auto"/>
              <w:rPr>
                <w:rFonts w:ascii="Times New Roman" w:hAnsi="Times New Roman"/>
              </w:rPr>
            </w:pPr>
            <w:r>
              <w:rPr>
                <w:rFonts w:ascii="Times New Roman" w:hAnsi="Times New Roman"/>
                <w:b/>
              </w:rPr>
              <w:t>Vježbe</w:t>
            </w:r>
          </w:p>
        </w:tc>
      </w:tr>
      <w:tr w:rsidR="00F925BD" w:rsidRPr="0008620C" w:rsidTr="002634CB">
        <w:trPr>
          <w:trHeight w:val="91"/>
        </w:trPr>
        <w:tc>
          <w:tcPr>
            <w:tcW w:w="654" w:type="dxa"/>
            <w:shd w:val="clear" w:color="auto" w:fill="FFFFE5"/>
            <w:vAlign w:val="center"/>
          </w:tcPr>
          <w:p w:rsidR="00F925BD" w:rsidRPr="0008620C" w:rsidRDefault="00F925BD" w:rsidP="002634CB">
            <w:pPr>
              <w:spacing w:after="0" w:line="240" w:lineRule="auto"/>
              <w:jc w:val="center"/>
              <w:rPr>
                <w:rFonts w:ascii="Times New Roman" w:hAnsi="Times New Roman"/>
                <w:b/>
                <w:sz w:val="20"/>
                <w:szCs w:val="20"/>
              </w:rPr>
            </w:pPr>
            <w:r w:rsidRPr="0008620C">
              <w:rPr>
                <w:rFonts w:ascii="Times New Roman" w:hAnsi="Times New Roman"/>
                <w:b/>
                <w:sz w:val="20"/>
                <w:szCs w:val="20"/>
              </w:rPr>
              <w:t>Red. br.</w:t>
            </w:r>
          </w:p>
        </w:tc>
        <w:tc>
          <w:tcPr>
            <w:tcW w:w="1096" w:type="dxa"/>
            <w:shd w:val="clear" w:color="auto" w:fill="FFFFE5"/>
            <w:vAlign w:val="center"/>
          </w:tcPr>
          <w:p w:rsidR="00F925BD" w:rsidRPr="0008620C" w:rsidRDefault="00F925BD" w:rsidP="002634CB">
            <w:pPr>
              <w:spacing w:after="0" w:line="240" w:lineRule="auto"/>
              <w:jc w:val="center"/>
              <w:rPr>
                <w:rFonts w:ascii="Times New Roman" w:hAnsi="Times New Roman"/>
                <w:b/>
                <w:sz w:val="20"/>
                <w:szCs w:val="20"/>
              </w:rPr>
            </w:pPr>
            <w:r w:rsidRPr="0008620C">
              <w:rPr>
                <w:rFonts w:ascii="Times New Roman" w:hAnsi="Times New Roman"/>
                <w:b/>
                <w:sz w:val="20"/>
                <w:szCs w:val="20"/>
              </w:rPr>
              <w:t>Datum</w:t>
            </w:r>
          </w:p>
        </w:tc>
        <w:tc>
          <w:tcPr>
            <w:tcW w:w="5082" w:type="dxa"/>
            <w:shd w:val="clear" w:color="auto" w:fill="FFFFE5"/>
            <w:vAlign w:val="center"/>
          </w:tcPr>
          <w:p w:rsidR="00F925BD" w:rsidRPr="0008620C" w:rsidRDefault="00F925BD" w:rsidP="002634CB">
            <w:pPr>
              <w:spacing w:after="0" w:line="240" w:lineRule="auto"/>
              <w:jc w:val="center"/>
              <w:rPr>
                <w:rFonts w:ascii="Times New Roman" w:hAnsi="Times New Roman"/>
                <w:b/>
                <w:sz w:val="20"/>
                <w:szCs w:val="20"/>
              </w:rPr>
            </w:pPr>
            <w:r w:rsidRPr="0008620C">
              <w:rPr>
                <w:rFonts w:ascii="Times New Roman" w:hAnsi="Times New Roman"/>
                <w:b/>
                <w:sz w:val="20"/>
                <w:szCs w:val="20"/>
              </w:rPr>
              <w:t>Naslov</w:t>
            </w:r>
          </w:p>
        </w:tc>
        <w:tc>
          <w:tcPr>
            <w:tcW w:w="2635" w:type="dxa"/>
            <w:shd w:val="clear" w:color="auto" w:fill="FFFFE5"/>
            <w:vAlign w:val="center"/>
          </w:tcPr>
          <w:p w:rsidR="00F925BD" w:rsidRPr="0008620C" w:rsidRDefault="00F925BD" w:rsidP="002634CB">
            <w:pPr>
              <w:spacing w:after="0" w:line="240" w:lineRule="auto"/>
              <w:jc w:val="center"/>
              <w:rPr>
                <w:rFonts w:ascii="Times New Roman" w:hAnsi="Times New Roman"/>
                <w:b/>
                <w:sz w:val="20"/>
              </w:rPr>
            </w:pPr>
            <w:r w:rsidRPr="0008620C">
              <w:rPr>
                <w:rFonts w:ascii="Times New Roman" w:hAnsi="Times New Roman"/>
                <w:b/>
                <w:sz w:val="20"/>
              </w:rPr>
              <w:t>Literatura</w:t>
            </w: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5BD" w:rsidRPr="0008620C" w:rsidRDefault="00F925BD" w:rsidP="002634CB">
            <w:pPr>
              <w:spacing w:after="0" w:line="240" w:lineRule="auto"/>
              <w:jc w:val="right"/>
              <w:rPr>
                <w:rFonts w:ascii="Times New Roman" w:hAnsi="Times New Roman"/>
                <w:sz w:val="20"/>
                <w:szCs w:val="20"/>
              </w:rPr>
            </w:pPr>
          </w:p>
        </w:tc>
        <w:tc>
          <w:tcPr>
            <w:tcW w:w="5082" w:type="dxa"/>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5BD" w:rsidRPr="0008620C" w:rsidRDefault="00F925BD" w:rsidP="002634CB">
            <w:pPr>
              <w:spacing w:after="0" w:line="240" w:lineRule="auto"/>
              <w:jc w:val="right"/>
              <w:rPr>
                <w:rFonts w:ascii="Times New Roman" w:hAnsi="Times New Roman"/>
                <w:sz w:val="20"/>
                <w:szCs w:val="20"/>
              </w:rPr>
            </w:pPr>
          </w:p>
        </w:tc>
        <w:tc>
          <w:tcPr>
            <w:tcW w:w="5082" w:type="dxa"/>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5BD" w:rsidRPr="0008620C" w:rsidRDefault="00F925BD" w:rsidP="002634CB">
            <w:pPr>
              <w:spacing w:after="0" w:line="240" w:lineRule="auto"/>
              <w:jc w:val="right"/>
              <w:rPr>
                <w:rFonts w:ascii="Times New Roman" w:hAnsi="Times New Roman"/>
                <w:sz w:val="20"/>
                <w:szCs w:val="20"/>
              </w:rPr>
            </w:pPr>
          </w:p>
        </w:tc>
        <w:tc>
          <w:tcPr>
            <w:tcW w:w="5082" w:type="dxa"/>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tcBorders>
              <w:right w:val="single" w:sz="4" w:space="0" w:color="auto"/>
            </w:tcBorders>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5BD" w:rsidRPr="0008620C" w:rsidRDefault="00F925BD" w:rsidP="002634CB">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tcBorders>
              <w:right w:val="single" w:sz="4" w:space="0" w:color="auto"/>
            </w:tcBorders>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5BD" w:rsidRPr="0008620C" w:rsidRDefault="00F925BD" w:rsidP="002634CB">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tcBorders>
              <w:right w:val="single" w:sz="4" w:space="0" w:color="auto"/>
            </w:tcBorders>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5BD" w:rsidRPr="0008620C" w:rsidRDefault="00F925BD" w:rsidP="002634CB">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5BD" w:rsidRPr="0008620C" w:rsidRDefault="00F925BD" w:rsidP="002634CB">
            <w:pPr>
              <w:spacing w:after="0" w:line="240" w:lineRule="auto"/>
              <w:jc w:val="right"/>
              <w:rPr>
                <w:rFonts w:ascii="Times New Roman" w:hAnsi="Times New Roman"/>
                <w:sz w:val="20"/>
                <w:szCs w:val="20"/>
              </w:rPr>
            </w:pPr>
          </w:p>
        </w:tc>
        <w:tc>
          <w:tcPr>
            <w:tcW w:w="5082" w:type="dxa"/>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5BD" w:rsidRPr="0008620C" w:rsidRDefault="00F925BD" w:rsidP="002634CB">
            <w:pPr>
              <w:spacing w:after="0" w:line="240" w:lineRule="auto"/>
              <w:jc w:val="right"/>
              <w:rPr>
                <w:rFonts w:ascii="Times New Roman" w:hAnsi="Times New Roman"/>
                <w:sz w:val="20"/>
                <w:szCs w:val="20"/>
              </w:rPr>
            </w:pPr>
          </w:p>
        </w:tc>
        <w:tc>
          <w:tcPr>
            <w:tcW w:w="5082" w:type="dxa"/>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5BD" w:rsidRPr="0008620C" w:rsidRDefault="00F925BD" w:rsidP="002634CB">
            <w:pPr>
              <w:spacing w:after="0" w:line="240" w:lineRule="auto"/>
              <w:jc w:val="right"/>
              <w:rPr>
                <w:rFonts w:ascii="Times New Roman" w:hAnsi="Times New Roman"/>
                <w:sz w:val="20"/>
                <w:szCs w:val="20"/>
              </w:rPr>
            </w:pPr>
          </w:p>
        </w:tc>
        <w:tc>
          <w:tcPr>
            <w:tcW w:w="5082" w:type="dxa"/>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5BD" w:rsidRPr="0008620C" w:rsidRDefault="00F925BD" w:rsidP="002634CB">
            <w:pPr>
              <w:spacing w:after="0" w:line="240" w:lineRule="auto"/>
              <w:jc w:val="right"/>
              <w:rPr>
                <w:rFonts w:ascii="Times New Roman" w:hAnsi="Times New Roman"/>
                <w:sz w:val="20"/>
                <w:szCs w:val="20"/>
              </w:rPr>
            </w:pPr>
          </w:p>
        </w:tc>
        <w:tc>
          <w:tcPr>
            <w:tcW w:w="5082" w:type="dxa"/>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5BD" w:rsidRPr="0008620C" w:rsidRDefault="00F925BD" w:rsidP="002634CB">
            <w:pPr>
              <w:spacing w:after="0" w:line="240" w:lineRule="auto"/>
              <w:jc w:val="right"/>
              <w:rPr>
                <w:rFonts w:ascii="Times New Roman" w:hAnsi="Times New Roman"/>
                <w:spacing w:val="-6"/>
                <w:sz w:val="20"/>
                <w:szCs w:val="20"/>
              </w:rPr>
            </w:pPr>
          </w:p>
        </w:tc>
        <w:tc>
          <w:tcPr>
            <w:tcW w:w="5082" w:type="dxa"/>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5BD" w:rsidRPr="0008620C" w:rsidRDefault="00F925BD" w:rsidP="002634CB">
            <w:pPr>
              <w:spacing w:after="0" w:line="240" w:lineRule="auto"/>
              <w:jc w:val="right"/>
              <w:rPr>
                <w:rFonts w:ascii="Times New Roman" w:hAnsi="Times New Roman"/>
                <w:sz w:val="20"/>
                <w:szCs w:val="20"/>
              </w:rPr>
            </w:pPr>
          </w:p>
        </w:tc>
        <w:tc>
          <w:tcPr>
            <w:tcW w:w="5082" w:type="dxa"/>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5BD" w:rsidRPr="0008620C" w:rsidRDefault="00F925BD" w:rsidP="002634CB">
            <w:pPr>
              <w:spacing w:after="0" w:line="240" w:lineRule="auto"/>
              <w:jc w:val="right"/>
              <w:rPr>
                <w:rFonts w:ascii="Times New Roman" w:hAnsi="Times New Roman"/>
                <w:sz w:val="20"/>
                <w:szCs w:val="20"/>
              </w:rPr>
            </w:pPr>
          </w:p>
        </w:tc>
        <w:tc>
          <w:tcPr>
            <w:tcW w:w="5082" w:type="dxa"/>
            <w:shd w:val="clear" w:color="auto" w:fill="auto"/>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5BD" w:rsidRPr="0008620C" w:rsidRDefault="00F925BD" w:rsidP="002634CB">
            <w:pPr>
              <w:spacing w:after="0" w:line="240" w:lineRule="auto"/>
              <w:jc w:val="right"/>
              <w:rPr>
                <w:rFonts w:ascii="Times New Roman" w:hAnsi="Times New Roman"/>
                <w:sz w:val="20"/>
                <w:szCs w:val="20"/>
              </w:rPr>
            </w:pPr>
          </w:p>
        </w:tc>
        <w:tc>
          <w:tcPr>
            <w:tcW w:w="5082" w:type="dxa"/>
            <w:shd w:val="clear" w:color="auto" w:fill="auto"/>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r w:rsidR="00F925BD" w:rsidRPr="0008620C" w:rsidTr="002634CB">
        <w:trPr>
          <w:trHeight w:val="91"/>
        </w:trPr>
        <w:tc>
          <w:tcPr>
            <w:tcW w:w="654" w:type="dxa"/>
            <w:vAlign w:val="center"/>
          </w:tcPr>
          <w:p w:rsidR="00F925BD" w:rsidRPr="0008620C" w:rsidRDefault="00F925BD" w:rsidP="002634CB">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5BD" w:rsidRPr="0008620C" w:rsidRDefault="00F925BD" w:rsidP="002634CB">
            <w:pPr>
              <w:spacing w:after="0" w:line="240" w:lineRule="auto"/>
              <w:jc w:val="right"/>
              <w:rPr>
                <w:rFonts w:ascii="Times New Roman" w:hAnsi="Times New Roman"/>
                <w:sz w:val="20"/>
                <w:szCs w:val="20"/>
              </w:rPr>
            </w:pPr>
          </w:p>
        </w:tc>
        <w:tc>
          <w:tcPr>
            <w:tcW w:w="5082" w:type="dxa"/>
            <w:shd w:val="clear" w:color="auto" w:fill="auto"/>
            <w:vAlign w:val="center"/>
          </w:tcPr>
          <w:p w:rsidR="00F925BD" w:rsidRPr="0008620C" w:rsidRDefault="00F925BD" w:rsidP="002634CB">
            <w:pPr>
              <w:tabs>
                <w:tab w:val="left" w:pos="468"/>
              </w:tabs>
              <w:spacing w:after="0" w:line="240" w:lineRule="auto"/>
              <w:rPr>
                <w:rFonts w:ascii="Times New Roman" w:hAnsi="Times New Roman"/>
                <w:sz w:val="20"/>
                <w:szCs w:val="20"/>
              </w:rPr>
            </w:pPr>
          </w:p>
        </w:tc>
        <w:tc>
          <w:tcPr>
            <w:tcW w:w="2635" w:type="dxa"/>
            <w:vAlign w:val="center"/>
          </w:tcPr>
          <w:p w:rsidR="00F925BD" w:rsidRPr="0008620C" w:rsidRDefault="00F925BD" w:rsidP="002634CB">
            <w:pPr>
              <w:spacing w:after="0" w:line="240" w:lineRule="auto"/>
              <w:rPr>
                <w:rFonts w:ascii="Times New Roman" w:hAnsi="Times New Roman"/>
                <w:sz w:val="20"/>
                <w:szCs w:val="20"/>
              </w:rPr>
            </w:pPr>
          </w:p>
        </w:tc>
      </w:tr>
    </w:tbl>
    <w:p w:rsidR="00F925BD" w:rsidRPr="0008620C" w:rsidRDefault="00F925BD" w:rsidP="00F925BD">
      <w:pPr>
        <w:pStyle w:val="Odlomakpopisa"/>
        <w:spacing w:after="0" w:line="240" w:lineRule="auto"/>
        <w:ind w:left="-30"/>
        <w:jc w:val="both"/>
        <w:rPr>
          <w:rFonts w:ascii="Times New Roman" w:hAnsi="Times New Roman"/>
          <w:sz w:val="24"/>
          <w:szCs w:val="24"/>
        </w:rPr>
      </w:pPr>
    </w:p>
    <w:p w:rsidR="00F925BD" w:rsidRPr="0008620C" w:rsidRDefault="00F925BD" w:rsidP="00F925BD">
      <w:pPr>
        <w:pStyle w:val="Odlomakpopisa"/>
        <w:spacing w:after="0" w:line="240" w:lineRule="auto"/>
        <w:ind w:left="-30"/>
        <w:jc w:val="both"/>
        <w:rPr>
          <w:rFonts w:ascii="Times New Roman" w:hAnsi="Times New Roman"/>
          <w:sz w:val="24"/>
          <w:szCs w:val="24"/>
        </w:rPr>
      </w:pPr>
    </w:p>
    <w:p w:rsidR="00F925BD" w:rsidRPr="0008620C" w:rsidRDefault="00F925BD" w:rsidP="00F925BD">
      <w:pPr>
        <w:pStyle w:val="Odlomakpopisa"/>
        <w:spacing w:after="0" w:line="240" w:lineRule="auto"/>
        <w:ind w:left="6351" w:firstLine="739"/>
        <w:jc w:val="both"/>
        <w:rPr>
          <w:rFonts w:ascii="Times New Roman" w:hAnsi="Times New Roman"/>
          <w:sz w:val="24"/>
          <w:szCs w:val="24"/>
        </w:rPr>
      </w:pPr>
      <w:r>
        <w:rPr>
          <w:rFonts w:ascii="Times New Roman" w:hAnsi="Times New Roman"/>
          <w:sz w:val="24"/>
          <w:szCs w:val="24"/>
        </w:rPr>
        <w:t>Nastavnik:</w:t>
      </w:r>
    </w:p>
    <w:p w:rsidR="00F925BD" w:rsidRDefault="00F925BD" w:rsidP="00F925BD"/>
    <w:p w:rsidR="00581723" w:rsidRDefault="00581723"/>
    <w:sectPr w:rsidR="00581723" w:rsidSect="00F925BD">
      <w:pgSz w:w="11900" w:h="16840" w:code="9"/>
      <w:pgMar w:top="1418" w:right="1418" w:bottom="1418" w:left="1418" w:header="709" w:footer="709" w:gutter="0"/>
      <w:cols w:space="708"/>
      <w:docGrid w:linePitch="2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925BD"/>
    <w:rsid w:val="00581723"/>
    <w:rsid w:val="00F925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B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F925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2013-10-23T09:08:00Z</dcterms:created>
  <dcterms:modified xsi:type="dcterms:W3CDTF">2013-10-23T09:09:00Z</dcterms:modified>
</cp:coreProperties>
</file>