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0433A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Dijalektologija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1A339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Hrvatski jezik i književnost </w:t>
            </w:r>
            <w:r w:rsidR="001A339D">
              <w:rPr>
                <w:rFonts w:ascii="Merriweather" w:hAnsi="Merriweather" w:cs="Times New Roman"/>
                <w:b/>
                <w:sz w:val="20"/>
              </w:rPr>
              <w:t>(jedno</w:t>
            </w:r>
            <w:r>
              <w:rPr>
                <w:rFonts w:ascii="Merriweather" w:hAnsi="Merriweather" w:cs="Times New Roman"/>
                <w:b/>
                <w:sz w:val="20"/>
              </w:rPr>
              <w:t>predmetni studij)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51382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51382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5138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51382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7F4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4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4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7F49">
              <w:rPr>
                <w:rFonts w:ascii="Merriweather" w:hAnsi="Merriweather" w:cs="Times New Roman"/>
                <w:sz w:val="18"/>
                <w:szCs w:val="20"/>
              </w:rPr>
              <w:t>učionica 241, srijedom od 10:00 do 12:00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(predavanja)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7F49">
              <w:rPr>
                <w:rFonts w:ascii="Merriweather" w:hAnsi="Merriweather" w:cs="Times New Roman"/>
                <w:sz w:val="18"/>
                <w:szCs w:val="20"/>
              </w:rPr>
              <w:t>učionica 232, srijedom od 14:00 do 16:00 (seminarska nastava)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4. 10. 2023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433A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24. 1. 2024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preduvjeta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Marijana Bašić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mabasic@unizd.hr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59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Ivan Magaš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imagas@unizd.hr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utorkom od</w:t>
            </w:r>
            <w:r w:rsidR="00391767">
              <w:rPr>
                <w:rFonts w:ascii="Merriweather" w:hAnsi="Merriweather" w:cs="Times New Roman"/>
                <w:sz w:val="18"/>
              </w:rPr>
              <w:t xml:space="preserve"> 8:45 do 9:45</w:t>
            </w:r>
            <w:r w:rsidRP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srijedom od 13:00 do 14:00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 xml:space="preserve">po dogovoru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Nakon odslušanih predavanja i napravljenih vježbi studenti će moći:</w:t>
            </w:r>
          </w:p>
          <w:p w:rsidR="001C0577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vladati osnovnom dijalektološkom metodologijom, terminologijom i literaturom;</w:t>
            </w:r>
          </w:p>
          <w:p w:rsidR="001C0577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uočavati sinkronijske i dijakronijske odnose među hrvatskim narječjima, dijalektima i govorima;</w:t>
            </w:r>
          </w:p>
          <w:p w:rsidR="001C0577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prepoznavati, razumijevati i jezično analizirati književne tekstove i zvučne zapise hrvatskih organskih idioma;</w:t>
            </w:r>
          </w:p>
          <w:p w:rsidR="001C0577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 xml:space="preserve">sudjelovati u dijalektološkim istraživanjima (terenski rad </w:t>
            </w:r>
            <w:r w:rsidRPr="000433A8">
              <w:rPr>
                <w:rFonts w:ascii="Merriweather" w:hAnsi="Merriweather" w:cs="Times New Roman"/>
                <w:sz w:val="18"/>
              </w:rPr>
              <w:lastRenderedPageBreak/>
              <w:t>i kasniji kabinetski opis govora);</w:t>
            </w:r>
          </w:p>
          <w:p w:rsidR="00310F9A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javno izložiti dijalektološku problematiku koju su samostalno obradili.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0433A8" w:rsidRPr="000433A8" w:rsidRDefault="000433A8" w:rsidP="000433A8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opisati genezu pismenosti u hrvatskom jeziku</w:t>
            </w:r>
          </w:p>
          <w:p w:rsidR="000433A8" w:rsidRPr="000433A8" w:rsidRDefault="000433A8" w:rsidP="000433A8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objasniti proces standardizacije hrvatskoga jezika kroz sve etape njegova razvoja</w:t>
            </w:r>
          </w:p>
          <w:p w:rsidR="00310F9A" w:rsidRPr="000433A8" w:rsidRDefault="000433A8" w:rsidP="000433A8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opisati značajke narječja hrvatskoga jezika na dijakronijskoj i sinkronijskoj razini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B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5138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1C0577" w:rsidRPr="00D012E3" w:rsidRDefault="001C0577" w:rsidP="00D012E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zadovol</w:t>
            </w:r>
            <w:r>
              <w:rPr>
                <w:rFonts w:ascii="Merriweather" w:eastAsia="MS Gothic" w:hAnsi="Merriweather" w:cs="Times New Roman"/>
                <w:sz w:val="18"/>
              </w:rPr>
              <w:t>javajuća prisutnost na nastavi (minimalno 70%)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31. 1. 2024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14. 2. 2024</w:t>
            </w:r>
            <w:r w:rsidR="001C0577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4. 9. 2024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19. 9. 2024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C057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Kolegij obuhvaća uvod u dijalektologiju, pregled dosadašnjega razvoja hrvatske dijalektologije i proučavanje triju narječja hrvatskoga jezika, pa i hrvatskih govora torlačkoga narječja. Na seminarima će se analizirati tekstovi iz literature ili tekstovi i snimke koje su skupili studenti.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Uvod u dijalektologiju. Dijalektologija kao znanost. Osnovni pojmovi.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Hrvatska dijalektologija u 19. stoljeću i prvoj polovici 20. stoljeća.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3. Hrvatska dijalektologija u drugoj polovici 20. stoljeća i na početku 21. stoljeća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4. Povijesno i današnje prostiranje hrvatskih narječja. Klasifikacija čakavskoga, kajkavskoga i štokavskoga narječja.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5. Čakavski vokalizam i konsonantizam.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Kajkavski vokalizam i konsonantizam.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7. Štokavski vokalizam i konsonantizam.</w:t>
            </w:r>
          </w:p>
          <w:p w:rsidR="000433A8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8. Čakavska, kajkavska i štokavska akcentuacija.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Čakavska morfologija.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Kajkavska morfologija.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Štokavska morfologija.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Dija</w:t>
            </w:r>
            <w:r>
              <w:rPr>
                <w:rFonts w:ascii="Merriweather" w:eastAsia="MS Gothic" w:hAnsi="Merriweather" w:cs="Times New Roman"/>
                <w:sz w:val="18"/>
              </w:rPr>
              <w:t>lektalna sintaksa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Dijalektalna leksikografija.</w:t>
            </w:r>
          </w:p>
          <w:p w:rsidR="001C0577" w:rsidRDefault="000433A8" w:rsidP="00AC717C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 xml:space="preserve">. Hrvatski govori torlačkog narječja. </w:t>
            </w:r>
            <w:r w:rsidR="0079591E">
              <w:rPr>
                <w:rFonts w:ascii="Merriweather" w:eastAsia="MS Gothic" w:hAnsi="Merriweather" w:cs="Times New Roman"/>
                <w:sz w:val="18"/>
              </w:rPr>
              <w:t>Hrvatski govori u Crnoj Gori.</w:t>
            </w:r>
          </w:p>
          <w:p w:rsidR="000433A8" w:rsidRPr="001C0577" w:rsidRDefault="000433A8" w:rsidP="00AC717C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 Govori Hrvata u dijaspori.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1C0577" w:rsidRPr="001C0577" w:rsidRDefault="001C0577" w:rsidP="00AC717C">
            <w:pPr>
              <w:tabs>
                <w:tab w:val="left" w:pos="1218"/>
              </w:tabs>
              <w:spacing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Upoznavanje studenata sa seminarsk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im obvezama. Preslušavanje snimaka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 dijalektalnih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Terensko dijalektološko istraživanje – metodologija. Dijalektološki upitnik.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3. Analiza studije Pere Budmanija "Dubrovački dijalekat, kako se sada govori".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4. Analiza studije Stjepana Ivšića "Jezik Hrvata kajkavaca".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5. Čakavski vokalizam i konsonantizam.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Kajkavski vokalizam i konsonantizam.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7. Štokavski vokalizam i konsonantizam.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8. Čakavska, štokavska i kajkavska prozodija. Analiza tekstova.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ab/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9. Čakavska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10. Štokavska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11. Kajkavska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12. Čakavska, štokavska i kajkavska sintaksa.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13. Analiza dijalektalnih rječnika.     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14. Hrvatski izvandomovinski govori. Analiza tekstova.  </w:t>
            </w:r>
          </w:p>
          <w:p w:rsidR="00FC2198" w:rsidRPr="00FF1020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15. Dijalektalna književnost.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Brozović, Dalibor; Ivić, Pavle. 1988.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Jezik srpskohrvatski / hrvatskosrpski, hrvatski ili srpski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Jugoslavenski leksikografski zavod "Miroslav Krleža".</w:t>
            </w:r>
          </w:p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Lisac, Josip. 2003.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Hrvatska dijalektologija 1. Hrvatski dijalekti i govori štokavskog narječja i hrvatski govori torlačkog narječja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Golden marketing – Tehnička knjiga.</w:t>
            </w:r>
          </w:p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>Lisac, Josip. 2009</w:t>
            </w:r>
            <w:r w:rsidR="00FF539E" w:rsidRPr="00FF539E">
              <w:rPr>
                <w:rFonts w:ascii="Merriweather" w:eastAsia="MS Gothic" w:hAnsi="Merriweather" w:cs="Times New Roman"/>
                <w:sz w:val="18"/>
                <w:vertAlign w:val="superscript"/>
              </w:rPr>
              <w:t>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Hrvatska dijalektologija 2. Čakavsko narječje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Golden marketing – Tehnička knjiga..</w:t>
            </w:r>
          </w:p>
          <w:p w:rsidR="00FC2198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Lončarić, Mijo. 1996.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Kajkavsko narječje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Školska knjiga.</w:t>
            </w:r>
          </w:p>
        </w:tc>
      </w:tr>
      <w:tr w:rsidR="00FC2198" w:rsidRPr="00FF1020" w:rsidTr="00AC717C">
        <w:trPr>
          <w:trHeight w:val="1238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D4431" w:rsidRDefault="004D4431" w:rsidP="004D4431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Brozović, Dalibor. 1976. „O suvremenoj zadarskoj miksoglotiji i o njezinim društveno-povijesnim i lingvističkim pretpostavkama“. </w:t>
            </w:r>
            <w:r w:rsidRPr="00AC717C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 14–</w:t>
            </w:r>
            <w:r w:rsidR="00AC717C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 49–63.</w:t>
            </w:r>
          </w:p>
          <w:p w:rsidR="00AC717C" w:rsidRDefault="00AC717C" w:rsidP="00AC717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717C">
              <w:rPr>
                <w:rFonts w:ascii="Merriweather" w:eastAsia="MS Gothic" w:hAnsi="Merriweather" w:cs="Times New Roman"/>
                <w:sz w:val="18"/>
              </w:rPr>
              <w:t xml:space="preserve">Brozović, Dalibor. 1984. „Longitudinalne jadranske heterodijalekatske izoglose“ u: </w:t>
            </w:r>
            <w:r w:rsidRPr="00AC717C">
              <w:rPr>
                <w:rFonts w:ascii="Merriweather" w:eastAsia="MS Gothic" w:hAnsi="Merriweather" w:cs="Times New Roman"/>
                <w:i/>
                <w:sz w:val="18"/>
              </w:rPr>
              <w:t>Crnogorski govori</w:t>
            </w:r>
            <w:r w:rsidRPr="00AC717C">
              <w:rPr>
                <w:rFonts w:ascii="Merriweather" w:eastAsia="MS Gothic" w:hAnsi="Merriweather" w:cs="Times New Roman"/>
                <w:sz w:val="18"/>
              </w:rPr>
              <w:t xml:space="preserve"> (ur. Dragomir Vujičić i Jevto M. Milović). Titograd: CANU. 141–149.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Ćurković, Dijana. 2014.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Govor Bitelića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Doktorski rad. Sveučilište u Rijeci.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Finka, Božidar. 1971. Čakavsko narječje.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Čakavska rič</w:t>
            </w:r>
            <w:r w:rsidR="007043B3">
              <w:rPr>
                <w:rFonts w:ascii="Merriweather" w:eastAsia="MS Gothic" w:hAnsi="Merriweather" w:cs="Times New Roman"/>
                <w:sz w:val="18"/>
              </w:rPr>
              <w:t xml:space="preserve"> 1/1. 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11–71.</w:t>
            </w:r>
          </w:p>
          <w:p w:rsidR="007043B3" w:rsidRPr="000D227F" w:rsidRDefault="007043B3" w:rsidP="007043B3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Hlavac, Jim; Stolac, Diana</w:t>
            </w:r>
            <w:r w:rsidR="00BA0010">
              <w:rPr>
                <w:rFonts w:ascii="Merriweather" w:eastAsia="MS Gothic" w:hAnsi="Merriweather" w:cs="Times New Roman"/>
                <w:sz w:val="18"/>
              </w:rPr>
              <w:t xml:space="preserve"> (ed.)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2021. </w:t>
            </w:r>
            <w:r w:rsidRPr="007043B3">
              <w:rPr>
                <w:rFonts w:ascii="Merriweather" w:eastAsia="MS Gothic" w:hAnsi="Merriweather" w:cs="Times New Roman"/>
                <w:i/>
                <w:sz w:val="18"/>
              </w:rPr>
              <w:t>Diaspora Language Contact: The Speech of Croatian Speakers Abroad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Berlin: </w:t>
            </w:r>
            <w:r w:rsidRPr="007043B3">
              <w:rPr>
                <w:rFonts w:ascii="Merriweather" w:eastAsia="MS Gothic" w:hAnsi="Merriweather" w:cs="Times New Roman"/>
                <w:sz w:val="18"/>
              </w:rPr>
              <w:t>De Gruyter Mouton</w:t>
            </w:r>
            <w:r w:rsidR="00DE1E72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Ivšić, Stjepan. 1936. Jezik Hrvata kajkavaca.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Ljetopis JAZU</w:t>
            </w:r>
            <w:r w:rsidR="007043B3">
              <w:rPr>
                <w:rFonts w:ascii="Merriweather" w:eastAsia="MS Gothic" w:hAnsi="Merriweather" w:cs="Times New Roman"/>
                <w:sz w:val="18"/>
              </w:rPr>
              <w:t xml:space="preserve"> 48.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47–88.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Kalogjera, Damir. 2013. „Iz terminologije dijalekatskih promjena”.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Hrvatski dijalektološki zbornik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18. 3–10.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Kapović, Mate. 2015.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hrvatske akcentuacije: fonetik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a. Zagreb: Matica hrvatska.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Kapović, Mate. 2018. „Povijest glagolske akcentuacije u štokavskom (i šire)“.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Rasprave: časopis Instituta za hrvatski jezik i jezikoslovlje 44/1</w:t>
            </w:r>
            <w:r>
              <w:rPr>
                <w:rFonts w:ascii="Merriweather" w:eastAsia="MS Gothic" w:hAnsi="Merriweather" w:cs="Times New Roman"/>
                <w:sz w:val="18"/>
              </w:rPr>
              <w:t>. 159–285.</w:t>
            </w:r>
          </w:p>
          <w:p w:rsidR="00BA0010" w:rsidRDefault="00BA0010" w:rsidP="00BA0010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A0010">
              <w:rPr>
                <w:rFonts w:ascii="Merriweather" w:eastAsia="MS Gothic" w:hAnsi="Merriweather" w:cs="Times New Roman"/>
                <w:sz w:val="18"/>
              </w:rPr>
              <w:t xml:space="preserve">Lisac, Josip. 2006. „Hrvatska dijalektalna leksikografija u 20. st.” u: </w:t>
            </w:r>
            <w:r w:rsidRPr="00BA0010">
              <w:rPr>
                <w:rFonts w:ascii="Merriweather" w:eastAsia="MS Gothic" w:hAnsi="Merriweather" w:cs="Times New Roman"/>
                <w:i/>
                <w:sz w:val="18"/>
              </w:rPr>
              <w:t>Hrvatski jezik u XX. stoljeću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A0010">
              <w:rPr>
                <w:rFonts w:ascii="Merriweather" w:eastAsia="MS Gothic" w:hAnsi="Merriweather" w:cs="Times New Roman"/>
                <w:sz w:val="18"/>
              </w:rPr>
              <w:t>(gl. ur. Hekman, Jelena; ur. Pranjković, Ivo; Samardžija, Marko). Zagreb: Matica hrvatska. 225–237.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Lisac, Josip. 2009</w:t>
            </w:r>
            <w:r w:rsidRPr="00FF539E">
              <w:rPr>
                <w:rFonts w:ascii="Merriweather" w:eastAsia="MS Gothic" w:hAnsi="Merriweather" w:cs="Times New Roman"/>
                <w:sz w:val="18"/>
                <w:vertAlign w:val="superscript"/>
              </w:rPr>
              <w:t>b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. „Hrvatska narječja u srednjem vijeku”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 xml:space="preserve">Povijest hrvatskoga jezika. 1. knjiga: srednji vijek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(gl. ur. Ante Bičanić). Zagreb: Croatica.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2011. „Hrvatska narječja”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 xml:space="preserve">Povijest hrvatskoga jezika. 2. knjiga: 16. stoljeće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(gl. ur. Ante Bičanić). Zagreb: Croatica.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2015. „Hrvatska narječja i dijalektološka istraživanja u 19.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hrvatskoga jezika. 4. knjiga: 19. stoljeće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(ur. Bičanić, Ante; Lisac, Josip; Pranjković, Ivo; Samardžija, Marko). Zagreb: Croatica. 159–177.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2019. „Dijalektološka istraživanja i leksikografski opisi hrvatskih govora, dijalekata i narječja u 20.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hrvatskoga jezika. 6. knjiga: 20. stoljeće – drugi dio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(ur. Bičanić, Ante; Pranjković, Ivo; Samardžija, Marko). 277–319.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Magaš, Ivan. 2022.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Novoštokavski ikavski govori Sjeverne Dalmacije (od Starigrada do Biograda)</w:t>
            </w:r>
            <w:r>
              <w:rPr>
                <w:rFonts w:ascii="Merriweather" w:eastAsia="MS Gothic" w:hAnsi="Merriweather" w:cs="Times New Roman"/>
                <w:sz w:val="18"/>
              </w:rPr>
              <w:t>. Doktorski rad. Sveučilište u Zadru.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Matasović, Ranko. 2001.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Uvod u poredbenu lingvistiku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0D227F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Menac-Mihalić, Mira; Celinić, Anita. 2012.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Ozvučena čitanka iz hrvatske dijalektologije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Knjigra.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Moguš, Milan. 1977.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Čakavsko narječje – fonologija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Školska knjiga.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Simeon, Rikard (gl. ur.). 1969.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Enciklopedijski rječnik lingvističkih naziva I–II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Vranić, Silvana; Zubčić, Sanja. 2018. „Hrvatska narječja, dijalekti i govori u 20.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hrvatska jezika. 5. knjiga: 20. stoljeće – prvi dio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(gl. ur. Ante Bičanić). Zagreb: Croatica.</w:t>
            </w:r>
          </w:p>
          <w:p w:rsidR="007043B3" w:rsidRDefault="007043B3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Vidović, Domagoj; Vukotić, Ilija. 2022. „Leksik govora sela Zupci“. </w:t>
            </w:r>
            <w:r w:rsidRPr="007043B3">
              <w:rPr>
                <w:rFonts w:ascii="Merriweather" w:eastAsia="MS Gothic" w:hAnsi="Merriweather" w:cs="Times New Roman"/>
                <w:i/>
                <w:sz w:val="18"/>
              </w:rPr>
              <w:t xml:space="preserve">Hrvatski </w:t>
            </w:r>
            <w:r w:rsidRPr="007043B3">
              <w:rPr>
                <w:rFonts w:ascii="Merriweather" w:eastAsia="MS Gothic" w:hAnsi="Merriweather" w:cs="Times New Roman"/>
                <w:i/>
                <w:sz w:val="18"/>
              </w:rPr>
              <w:lastRenderedPageBreak/>
              <w:t>dijalektološki zbornik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26. 179–195.</w:t>
            </w:r>
          </w:p>
          <w:p w:rsidR="007043B3" w:rsidRPr="000D227F" w:rsidRDefault="007043B3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Vulić, Sanja. 2021–2023. </w:t>
            </w:r>
            <w:r w:rsidRPr="007043B3">
              <w:rPr>
                <w:rFonts w:ascii="Merriweather" w:eastAsia="MS Gothic" w:hAnsi="Merriweather" w:cs="Times New Roman"/>
                <w:i/>
                <w:sz w:val="18"/>
              </w:rPr>
              <w:t>Blago rasutih: jezik Hrvata u dijaspori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(1, 2). Split: Književni krug.</w:t>
            </w:r>
          </w:p>
          <w:p w:rsidR="00FC2198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Zečević, Vesna. 2000.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Hrvatski dijalekti u kontaktu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Institut za hrvatski jezik i jezikoslovlje.</w:t>
            </w:r>
          </w:p>
        </w:tc>
      </w:tr>
      <w:tr w:rsidR="00FC2198" w:rsidRPr="00FF1020" w:rsidTr="00AC717C">
        <w:trPr>
          <w:trHeight w:val="705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9591E" w:rsidRDefault="000D227F" w:rsidP="0079591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Zvučni atlas hrvatskih govora – URL: </w:t>
            </w:r>
            <w:hyperlink r:id="rId10" w:history="1">
              <w:r w:rsidRPr="008B6465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http://hrvatski-zvucni-atlas.com/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5138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5138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5138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5138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5138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5138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5138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5138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51382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51382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60% kolokviji / pismeni ispit</w:t>
            </w:r>
          </w:p>
          <w:p w:rsidR="000D227F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usmeni ispit</w:t>
            </w:r>
          </w:p>
          <w:p w:rsidR="000D227F" w:rsidRPr="00FF1020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seminarski rad</w:t>
            </w:r>
          </w:p>
        </w:tc>
      </w:tr>
      <w:tr w:rsidR="000D227F" w:rsidRPr="00FF1020" w:rsidTr="00EF3F71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0 – 59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60 – 69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70 – 79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80 – 89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90 – 100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5138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0D227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t xml:space="preserve">ntima/cama potrebni 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lastRenderedPageBreak/>
              <w:t>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2B" w:rsidRDefault="0051382B" w:rsidP="009947BA">
      <w:pPr>
        <w:spacing w:before="0" w:after="0"/>
      </w:pPr>
      <w:r>
        <w:separator/>
      </w:r>
    </w:p>
  </w:endnote>
  <w:endnote w:type="continuationSeparator" w:id="0">
    <w:p w:rsidR="0051382B" w:rsidRDefault="0051382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2B" w:rsidRDefault="0051382B" w:rsidP="009947BA">
      <w:pPr>
        <w:spacing w:before="0" w:after="0"/>
      </w:pPr>
      <w:r>
        <w:separator/>
      </w:r>
    </w:p>
  </w:footnote>
  <w:footnote w:type="continuationSeparator" w:id="0">
    <w:p w:rsidR="0051382B" w:rsidRDefault="0051382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6B3"/>
    <w:multiLevelType w:val="hybridMultilevel"/>
    <w:tmpl w:val="F2962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24BE"/>
    <w:multiLevelType w:val="hybridMultilevel"/>
    <w:tmpl w:val="9E62C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1945"/>
    <w:multiLevelType w:val="hybridMultilevel"/>
    <w:tmpl w:val="ACACC832"/>
    <w:lvl w:ilvl="0" w:tplc="AB16E02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D5D8C"/>
    <w:multiLevelType w:val="hybridMultilevel"/>
    <w:tmpl w:val="D90068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C4512"/>
    <w:multiLevelType w:val="hybridMultilevel"/>
    <w:tmpl w:val="A20A08BE"/>
    <w:lvl w:ilvl="0" w:tplc="DF0A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97C3A"/>
    <w:multiLevelType w:val="hybridMultilevel"/>
    <w:tmpl w:val="1062C3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D82FB4"/>
    <w:multiLevelType w:val="hybridMultilevel"/>
    <w:tmpl w:val="7F28B5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6E2392"/>
    <w:multiLevelType w:val="hybridMultilevel"/>
    <w:tmpl w:val="C0D08980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3314C"/>
    <w:multiLevelType w:val="hybridMultilevel"/>
    <w:tmpl w:val="E1923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433A8"/>
    <w:rsid w:val="000C0578"/>
    <w:rsid w:val="000D227F"/>
    <w:rsid w:val="0010332B"/>
    <w:rsid w:val="001443A2"/>
    <w:rsid w:val="00150B32"/>
    <w:rsid w:val="0019337C"/>
    <w:rsid w:val="00197510"/>
    <w:rsid w:val="001A339D"/>
    <w:rsid w:val="001C0577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1767"/>
    <w:rsid w:val="00393964"/>
    <w:rsid w:val="003E5EA2"/>
    <w:rsid w:val="003F11B6"/>
    <w:rsid w:val="003F17B8"/>
    <w:rsid w:val="00453362"/>
    <w:rsid w:val="00461219"/>
    <w:rsid w:val="00470F6D"/>
    <w:rsid w:val="00483BC3"/>
    <w:rsid w:val="004B1B3D"/>
    <w:rsid w:val="004B553E"/>
    <w:rsid w:val="004D4431"/>
    <w:rsid w:val="00507C65"/>
    <w:rsid w:val="0051382B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C7F49"/>
    <w:rsid w:val="00700D7A"/>
    <w:rsid w:val="007043B3"/>
    <w:rsid w:val="00721260"/>
    <w:rsid w:val="007361E7"/>
    <w:rsid w:val="007368EB"/>
    <w:rsid w:val="00744B5B"/>
    <w:rsid w:val="007636B9"/>
    <w:rsid w:val="0078125F"/>
    <w:rsid w:val="00794496"/>
    <w:rsid w:val="0079591E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B3F7E"/>
    <w:rsid w:val="008D45DB"/>
    <w:rsid w:val="0090214F"/>
    <w:rsid w:val="009163E6"/>
    <w:rsid w:val="00917B24"/>
    <w:rsid w:val="0096762F"/>
    <w:rsid w:val="009760E8"/>
    <w:rsid w:val="009947BA"/>
    <w:rsid w:val="00997F41"/>
    <w:rsid w:val="009A3A9D"/>
    <w:rsid w:val="009C56B1"/>
    <w:rsid w:val="009D5226"/>
    <w:rsid w:val="009E2FD4"/>
    <w:rsid w:val="00A06750"/>
    <w:rsid w:val="00A5224F"/>
    <w:rsid w:val="00A66D4A"/>
    <w:rsid w:val="00A9132B"/>
    <w:rsid w:val="00AA1A5A"/>
    <w:rsid w:val="00AC717C"/>
    <w:rsid w:val="00AD23FB"/>
    <w:rsid w:val="00B62B28"/>
    <w:rsid w:val="00B71A57"/>
    <w:rsid w:val="00B7307A"/>
    <w:rsid w:val="00BA0010"/>
    <w:rsid w:val="00BD6DF2"/>
    <w:rsid w:val="00BE120F"/>
    <w:rsid w:val="00C02454"/>
    <w:rsid w:val="00C3477B"/>
    <w:rsid w:val="00C85956"/>
    <w:rsid w:val="00C9733D"/>
    <w:rsid w:val="00CA3783"/>
    <w:rsid w:val="00CB23F4"/>
    <w:rsid w:val="00D012E3"/>
    <w:rsid w:val="00D136E4"/>
    <w:rsid w:val="00D46C28"/>
    <w:rsid w:val="00D5334D"/>
    <w:rsid w:val="00D5523D"/>
    <w:rsid w:val="00D944DF"/>
    <w:rsid w:val="00DD110C"/>
    <w:rsid w:val="00DE1E72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asic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vatski-zvucni-atl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gas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D084-BA17-4AFF-8F13-AE97581B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24</cp:revision>
  <cp:lastPrinted>2021-02-12T11:27:00Z</cp:lastPrinted>
  <dcterms:created xsi:type="dcterms:W3CDTF">2021-02-12T10:42:00Z</dcterms:created>
  <dcterms:modified xsi:type="dcterms:W3CDTF">2023-09-26T16:07:00Z</dcterms:modified>
</cp:coreProperties>
</file>