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56B1" w14:textId="77777777" w:rsidR="00693F1A" w:rsidRDefault="00B360C4">
      <w:pPr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Izvedbeni plan nastave (</w:t>
      </w:r>
      <w:r>
        <w:rPr>
          <w:rFonts w:ascii="Merriweather" w:eastAsia="Merriweather" w:hAnsi="Merriweather" w:cs="Merriweather"/>
          <w:b/>
          <w:i/>
          <w:sz w:val="24"/>
          <w:szCs w:val="24"/>
        </w:rPr>
        <w:t>syllabus</w:t>
      </w:r>
      <w:r>
        <w:rPr>
          <w:rFonts w:ascii="Merriweather" w:eastAsia="Merriweather" w:hAnsi="Merriweather" w:cs="Merriweather"/>
          <w:sz w:val="24"/>
          <w:szCs w:val="24"/>
          <w:vertAlign w:val="superscript"/>
        </w:rPr>
        <w:footnoteReference w:id="1"/>
      </w:r>
      <w:r>
        <w:rPr>
          <w:rFonts w:ascii="Merriweather" w:eastAsia="Merriweather" w:hAnsi="Merriweather" w:cs="Merriweather"/>
          <w:b/>
          <w:sz w:val="24"/>
          <w:szCs w:val="24"/>
        </w:rPr>
        <w:t>)</w:t>
      </w:r>
    </w:p>
    <w:tbl>
      <w:tblPr>
        <w:tblStyle w:val="1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693F1A" w14:paraId="1AFA721D" w14:textId="77777777">
        <w:tc>
          <w:tcPr>
            <w:tcW w:w="1802" w:type="dxa"/>
            <w:shd w:val="clear" w:color="auto" w:fill="F2F2F2"/>
            <w:vAlign w:val="center"/>
          </w:tcPr>
          <w:p w14:paraId="7831BD3B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27358715" w14:textId="73B524AA" w:rsidR="00693F1A" w:rsidRDefault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/>
          </w:tcPr>
          <w:p w14:paraId="4B8BF3D7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53165652" w14:textId="2B9FD2A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Merriweather" w:eastAsia="Merriweather" w:hAnsi="Merriweather" w:cs="Merriweather"/>
                <w:sz w:val="20"/>
                <w:szCs w:val="20"/>
              </w:rPr>
              <w:t>202</w:t>
            </w:r>
            <w:r w:rsidR="00F948C3">
              <w:rPr>
                <w:rFonts w:ascii="Merriweather" w:eastAsia="Merriweather" w:hAnsi="Merriweather" w:cs="Merriweather"/>
                <w:sz w:val="20"/>
                <w:szCs w:val="20"/>
              </w:rPr>
              <w:t>3</w:t>
            </w:r>
            <w:r>
              <w:rPr>
                <w:rFonts w:ascii="Merriweather" w:eastAsia="Merriweather" w:hAnsi="Merriweather" w:cs="Merriweather"/>
                <w:sz w:val="20"/>
                <w:szCs w:val="20"/>
              </w:rPr>
              <w:t>./202</w:t>
            </w:r>
            <w:r w:rsidR="00F948C3">
              <w:rPr>
                <w:rFonts w:ascii="Merriweather" w:eastAsia="Merriweather" w:hAnsi="Merriweather" w:cs="Merriweather"/>
                <w:sz w:val="20"/>
                <w:szCs w:val="20"/>
              </w:rPr>
              <w:t>4</w:t>
            </w:r>
            <w:r>
              <w:rPr>
                <w:rFonts w:ascii="Merriweather" w:eastAsia="Merriweather" w:hAnsi="Merriweather" w:cs="Merriweather"/>
                <w:sz w:val="20"/>
                <w:szCs w:val="20"/>
              </w:rPr>
              <w:t>.</w:t>
            </w:r>
          </w:p>
        </w:tc>
      </w:tr>
      <w:tr w:rsidR="00693F1A" w14:paraId="2B2A1279" w14:textId="77777777">
        <w:trPr>
          <w:trHeight w:val="178"/>
        </w:trPr>
        <w:tc>
          <w:tcPr>
            <w:tcW w:w="1802" w:type="dxa"/>
            <w:shd w:val="clear" w:color="auto" w:fill="F2F2F2"/>
          </w:tcPr>
          <w:p w14:paraId="14F892B6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1F21113B" w14:textId="36E7342F" w:rsidR="00693F1A" w:rsidRDefault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Hrvatska </w:t>
            </w:r>
            <w:r w:rsidR="001E314F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leksikologija</w:t>
            </w:r>
          </w:p>
        </w:tc>
        <w:tc>
          <w:tcPr>
            <w:tcW w:w="758" w:type="dxa"/>
            <w:gridSpan w:val="5"/>
            <w:shd w:val="clear" w:color="auto" w:fill="F2F2F2"/>
          </w:tcPr>
          <w:p w14:paraId="529ED85A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32DEDF52" w14:textId="6ED822B9" w:rsidR="00693F1A" w:rsidRDefault="00AB44B8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3</w:t>
            </w:r>
          </w:p>
        </w:tc>
      </w:tr>
      <w:tr w:rsidR="00693F1A" w14:paraId="07B07E34" w14:textId="77777777">
        <w:tc>
          <w:tcPr>
            <w:tcW w:w="1802" w:type="dxa"/>
            <w:shd w:val="clear" w:color="auto" w:fill="F2F2F2"/>
          </w:tcPr>
          <w:p w14:paraId="081382F4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/>
            <w:vAlign w:val="center"/>
          </w:tcPr>
          <w:p w14:paraId="6F9379B1" w14:textId="41D71CFF" w:rsidR="00693F1A" w:rsidRDefault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 w:rsidRPr="0057562B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Hrvatski jezik i književnost (</w:t>
            </w:r>
            <w:r w:rsidR="00AB44B8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dvopredmetni</w:t>
            </w:r>
            <w:r w:rsidRPr="0057562B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preddiplomski studij)</w:t>
            </w:r>
          </w:p>
        </w:tc>
      </w:tr>
      <w:tr w:rsidR="00693F1A" w14:paraId="5DBE304F" w14:textId="77777777">
        <w:tc>
          <w:tcPr>
            <w:tcW w:w="1802" w:type="dxa"/>
            <w:shd w:val="clear" w:color="auto" w:fill="F2F2F2"/>
            <w:vAlign w:val="center"/>
          </w:tcPr>
          <w:p w14:paraId="18E650F5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56BC8618" w14:textId="69401DFE" w:rsidR="00693F1A" w:rsidRDefault="006F36C6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9711E50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23A4A381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/>
          </w:tcPr>
          <w:p w14:paraId="7E21476E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poslijediplomski</w:t>
            </w:r>
          </w:p>
        </w:tc>
      </w:tr>
      <w:tr w:rsidR="00693F1A" w14:paraId="1D4AC4D2" w14:textId="77777777">
        <w:tc>
          <w:tcPr>
            <w:tcW w:w="1802" w:type="dxa"/>
            <w:shd w:val="clear" w:color="auto" w:fill="F2F2F2"/>
            <w:vAlign w:val="center"/>
          </w:tcPr>
          <w:p w14:paraId="64502F86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/>
            <w:vAlign w:val="center"/>
          </w:tcPr>
          <w:p w14:paraId="733C05F0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/>
            <w:vAlign w:val="center"/>
          </w:tcPr>
          <w:p w14:paraId="60BCB55B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/>
            <w:vAlign w:val="center"/>
          </w:tcPr>
          <w:p w14:paraId="428656ED" w14:textId="70825F48" w:rsidR="00693F1A" w:rsidRDefault="00F92DD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/>
            <w:vAlign w:val="center"/>
          </w:tcPr>
          <w:p w14:paraId="36C18708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/>
            <w:vAlign w:val="center"/>
          </w:tcPr>
          <w:p w14:paraId="39661BF1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5.</w:t>
            </w:r>
          </w:p>
        </w:tc>
      </w:tr>
      <w:tr w:rsidR="00693F1A" w14:paraId="731FB79D" w14:textId="77777777">
        <w:tc>
          <w:tcPr>
            <w:tcW w:w="1802" w:type="dxa"/>
            <w:shd w:val="clear" w:color="auto" w:fill="F2F2F2"/>
            <w:vAlign w:val="center"/>
          </w:tcPr>
          <w:p w14:paraId="586D5EB7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76D775AF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zimski</w:t>
            </w:r>
          </w:p>
          <w:p w14:paraId="42CAA74C" w14:textId="29A3F356" w:rsidR="00693F1A" w:rsidRDefault="006F36C6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7380D7A9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0DE726B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60D84ECE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6554302A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69C8BAB5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54AFB0D5" w14:textId="5C2F7154" w:rsidR="00693F1A" w:rsidRDefault="00F92DD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VI.</w:t>
            </w:r>
          </w:p>
        </w:tc>
      </w:tr>
      <w:tr w:rsidR="00693F1A" w14:paraId="6021367B" w14:textId="77777777">
        <w:tc>
          <w:tcPr>
            <w:tcW w:w="1802" w:type="dxa"/>
            <w:shd w:val="clear" w:color="auto" w:fill="F2F2F2"/>
            <w:vAlign w:val="center"/>
          </w:tcPr>
          <w:p w14:paraId="22D3F2E1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38196A7F" w14:textId="6E06CB74" w:rsidR="00693F1A" w:rsidRDefault="001E31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42174BED" w14:textId="6EE8D602" w:rsidR="00693F1A" w:rsidRDefault="001E314F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12C88902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/>
            <w:vAlign w:val="center"/>
          </w:tcPr>
          <w:p w14:paraId="323CD743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631AEE65" w14:textId="79454729" w:rsidR="00693F1A" w:rsidRDefault="00F92DDC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DA</w:t>
            </w:r>
          </w:p>
          <w:p w14:paraId="1B38765B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NE</w:t>
            </w:r>
          </w:p>
        </w:tc>
      </w:tr>
      <w:tr w:rsidR="00693F1A" w14:paraId="35BE991D" w14:textId="77777777">
        <w:tc>
          <w:tcPr>
            <w:tcW w:w="1802" w:type="dxa"/>
            <w:shd w:val="clear" w:color="auto" w:fill="F2F2F2"/>
          </w:tcPr>
          <w:p w14:paraId="7533FA13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 xml:space="preserve">Opterećenje </w:t>
            </w:r>
          </w:p>
        </w:tc>
        <w:tc>
          <w:tcPr>
            <w:tcW w:w="413" w:type="dxa"/>
          </w:tcPr>
          <w:p w14:paraId="660DB298" w14:textId="6F2BA019" w:rsidR="00693F1A" w:rsidRDefault="00180672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36896FA0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</w:t>
            </w:r>
          </w:p>
        </w:tc>
        <w:tc>
          <w:tcPr>
            <w:tcW w:w="416" w:type="dxa"/>
            <w:gridSpan w:val="2"/>
          </w:tcPr>
          <w:p w14:paraId="518C1102" w14:textId="305E177A" w:rsidR="00693F1A" w:rsidRDefault="00AB44B8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15</w:t>
            </w:r>
          </w:p>
        </w:tc>
        <w:tc>
          <w:tcPr>
            <w:tcW w:w="415" w:type="dxa"/>
            <w:gridSpan w:val="4"/>
          </w:tcPr>
          <w:p w14:paraId="0575694C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</w:t>
            </w:r>
          </w:p>
        </w:tc>
        <w:tc>
          <w:tcPr>
            <w:tcW w:w="420" w:type="dxa"/>
            <w:gridSpan w:val="2"/>
          </w:tcPr>
          <w:p w14:paraId="04554DD9" w14:textId="4960D6DB" w:rsidR="00693F1A" w:rsidRDefault="00693F1A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14:paraId="57982B03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/>
          </w:tcPr>
          <w:p w14:paraId="03B7003D" w14:textId="77777777" w:rsidR="00693F1A" w:rsidRDefault="00B360C4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1E90D816" w14:textId="0E2EF85E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DA </w:t>
            </w:r>
            <w:r w:rsidR="00F92DDC"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NE</w:t>
            </w:r>
          </w:p>
        </w:tc>
      </w:tr>
      <w:tr w:rsidR="0057562B" w14:paraId="01E4DBE0" w14:textId="77777777">
        <w:tc>
          <w:tcPr>
            <w:tcW w:w="1802" w:type="dxa"/>
            <w:shd w:val="clear" w:color="auto" w:fill="F2F2F2"/>
          </w:tcPr>
          <w:p w14:paraId="6C04AE32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6ECD9B63" w14:textId="77777777" w:rsidR="001E314F" w:rsidRPr="001E314F" w:rsidRDefault="001E314F" w:rsidP="001E314F">
            <w:pPr>
              <w:spacing w:before="20" w:after="20"/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</w:pPr>
            <w:r w:rsidRPr="001E314F"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  <w:t xml:space="preserve">PREDAVANJE: dv. 232 ponedjeljkom 16 – 18 h </w:t>
            </w:r>
          </w:p>
          <w:p w14:paraId="0A9BAB01" w14:textId="60CF0DDD" w:rsidR="0057562B" w:rsidRDefault="001E314F" w:rsidP="001E314F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1E314F"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  <w:t>SEMINAR: dv. 232 ponedjeljkom 18 – 20 h</w:t>
            </w:r>
          </w:p>
        </w:tc>
        <w:tc>
          <w:tcPr>
            <w:tcW w:w="2471" w:type="dxa"/>
            <w:gridSpan w:val="10"/>
            <w:shd w:val="clear" w:color="auto" w:fill="F2F2F2"/>
            <w:vAlign w:val="center"/>
          </w:tcPr>
          <w:p w14:paraId="10FBFC24" w14:textId="77777777" w:rsidR="0057562B" w:rsidRDefault="0057562B" w:rsidP="0057562B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2E049C17" w14:textId="4C831490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hrvatski</w:t>
            </w:r>
          </w:p>
        </w:tc>
      </w:tr>
      <w:tr w:rsidR="0057562B" w14:paraId="0008A519" w14:textId="77777777">
        <w:tc>
          <w:tcPr>
            <w:tcW w:w="1802" w:type="dxa"/>
            <w:shd w:val="clear" w:color="auto" w:fill="F2F2F2"/>
            <w:vAlign w:val="center"/>
          </w:tcPr>
          <w:p w14:paraId="43D3D8B9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312DFB77" w14:textId="0C65658B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2</w:t>
            </w:r>
            <w:r w:rsidR="00F948C3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6. 2. 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202</w:t>
            </w:r>
            <w:r w:rsidR="00F948C3">
              <w:rPr>
                <w:rFonts w:ascii="Merriweather" w:eastAsia="Merriweather" w:hAnsi="Merriweather" w:cs="Merriweather"/>
                <w:sz w:val="18"/>
                <w:szCs w:val="18"/>
              </w:rPr>
              <w:t>4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/>
          </w:tcPr>
          <w:p w14:paraId="4C14CEEF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5538455" w14:textId="5C33D797" w:rsidR="0057562B" w:rsidRDefault="00F948C3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7. 6. </w:t>
            </w:r>
            <w:r w:rsid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202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4</w:t>
            </w:r>
            <w:r w:rsidR="00180672"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</w:tc>
      </w:tr>
      <w:tr w:rsidR="0057562B" w14:paraId="014E0635" w14:textId="77777777">
        <w:tc>
          <w:tcPr>
            <w:tcW w:w="1802" w:type="dxa"/>
            <w:shd w:val="clear" w:color="auto" w:fill="F2F2F2"/>
          </w:tcPr>
          <w:p w14:paraId="66B258FE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30CE8DB" w14:textId="19290E31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Nema preduvjeta.</w:t>
            </w:r>
          </w:p>
        </w:tc>
      </w:tr>
      <w:tr w:rsidR="0057562B" w14:paraId="1EDEC885" w14:textId="77777777">
        <w:tc>
          <w:tcPr>
            <w:tcW w:w="9288" w:type="dxa"/>
            <w:gridSpan w:val="34"/>
            <w:shd w:val="clear" w:color="auto" w:fill="D9D9D9"/>
          </w:tcPr>
          <w:p w14:paraId="2950E144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42154A21" w14:textId="77777777">
        <w:tc>
          <w:tcPr>
            <w:tcW w:w="1802" w:type="dxa"/>
            <w:shd w:val="clear" w:color="auto" w:fill="F2F2F2"/>
          </w:tcPr>
          <w:p w14:paraId="63BF5AFD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3F1274BD" w14:textId="3042C789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doc. dr. sc. </w:t>
            </w:r>
            <w:r w:rsidR="00152480">
              <w:rPr>
                <w:rFonts w:ascii="Merriweather" w:eastAsia="Merriweather" w:hAnsi="Merriweather" w:cs="Merriweather"/>
                <w:sz w:val="18"/>
                <w:szCs w:val="18"/>
              </w:rPr>
              <w:t>Vice Šunjić</w:t>
            </w:r>
          </w:p>
        </w:tc>
      </w:tr>
      <w:tr w:rsidR="0057562B" w14:paraId="5F414475" w14:textId="77777777">
        <w:tc>
          <w:tcPr>
            <w:tcW w:w="1802" w:type="dxa"/>
            <w:shd w:val="clear" w:color="auto" w:fill="F2F2F2"/>
          </w:tcPr>
          <w:p w14:paraId="45C9BB2A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71E18AA" w14:textId="1F89507C" w:rsidR="0057562B" w:rsidRDefault="00152480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vsunjic</w:t>
            </w:r>
            <w:r w:rsidR="00180672">
              <w:rPr>
                <w:rFonts w:ascii="Merriweather" w:eastAsia="Merriweather" w:hAnsi="Merriweather" w:cs="Merriweather"/>
                <w:sz w:val="18"/>
                <w:szCs w:val="18"/>
              </w:rPr>
              <w:t>@unizd.hr</w:t>
            </w:r>
          </w:p>
        </w:tc>
        <w:tc>
          <w:tcPr>
            <w:tcW w:w="1503" w:type="dxa"/>
            <w:gridSpan w:val="6"/>
            <w:shd w:val="clear" w:color="auto" w:fill="F2F2F2"/>
          </w:tcPr>
          <w:p w14:paraId="08A52CDE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3B704D5" w14:textId="40D1E469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>ponedjeljkom 1</w:t>
            </w:r>
            <w:r w:rsidR="00152480">
              <w:rPr>
                <w:rFonts w:ascii="Merriweather" w:eastAsia="Merriweather" w:hAnsi="Merriweather" w:cs="Merriweather"/>
                <w:sz w:val="18"/>
                <w:szCs w:val="18"/>
              </w:rPr>
              <w:t>4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– 1</w:t>
            </w:r>
            <w:r w:rsidR="00152480">
              <w:rPr>
                <w:rFonts w:ascii="Merriweather" w:eastAsia="Merriweather" w:hAnsi="Merriweather" w:cs="Merriweather"/>
                <w:sz w:val="18"/>
                <w:szCs w:val="18"/>
              </w:rPr>
              <w:t>6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h</w:t>
            </w:r>
          </w:p>
        </w:tc>
      </w:tr>
      <w:tr w:rsidR="0057562B" w14:paraId="5F06181B" w14:textId="77777777">
        <w:tc>
          <w:tcPr>
            <w:tcW w:w="1802" w:type="dxa"/>
            <w:shd w:val="clear" w:color="auto" w:fill="F2F2F2"/>
          </w:tcPr>
          <w:p w14:paraId="65EC179D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D52DD72" w14:textId="124213D7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doc. dr. sc. Vice Šunjić</w:t>
            </w:r>
          </w:p>
        </w:tc>
      </w:tr>
      <w:tr w:rsidR="0057562B" w14:paraId="51408643" w14:textId="77777777">
        <w:tc>
          <w:tcPr>
            <w:tcW w:w="1802" w:type="dxa"/>
            <w:shd w:val="clear" w:color="auto" w:fill="F2F2F2"/>
          </w:tcPr>
          <w:p w14:paraId="07D7BEC5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ABE41D0" w14:textId="0E27CDF2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vsunjic@unizd.hr</w:t>
            </w:r>
          </w:p>
        </w:tc>
        <w:tc>
          <w:tcPr>
            <w:tcW w:w="1503" w:type="dxa"/>
            <w:gridSpan w:val="6"/>
            <w:shd w:val="clear" w:color="auto" w:fill="F2F2F2"/>
          </w:tcPr>
          <w:p w14:paraId="6FEFB5E1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A21798A" w14:textId="779D677A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>ponedjeljkom 1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4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– 1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6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h</w:t>
            </w:r>
          </w:p>
        </w:tc>
      </w:tr>
      <w:tr w:rsidR="0057562B" w14:paraId="14440D9C" w14:textId="77777777">
        <w:tc>
          <w:tcPr>
            <w:tcW w:w="1802" w:type="dxa"/>
            <w:shd w:val="clear" w:color="auto" w:fill="F2F2F2"/>
          </w:tcPr>
          <w:p w14:paraId="336B9E18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429CCBD2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579BC3F4" w14:textId="77777777">
        <w:tc>
          <w:tcPr>
            <w:tcW w:w="1802" w:type="dxa"/>
            <w:shd w:val="clear" w:color="auto" w:fill="F2F2F2"/>
          </w:tcPr>
          <w:p w14:paraId="11CAD6BE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D9CEBED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/>
          </w:tcPr>
          <w:p w14:paraId="78139FB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3E3074C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15B831AF" w14:textId="77777777">
        <w:tc>
          <w:tcPr>
            <w:tcW w:w="1802" w:type="dxa"/>
            <w:shd w:val="clear" w:color="auto" w:fill="F2F2F2"/>
          </w:tcPr>
          <w:p w14:paraId="0DB93D36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66E04BB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5F5A00E1" w14:textId="77777777">
        <w:tc>
          <w:tcPr>
            <w:tcW w:w="1802" w:type="dxa"/>
            <w:shd w:val="clear" w:color="auto" w:fill="F2F2F2"/>
          </w:tcPr>
          <w:p w14:paraId="5656BF72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8FB4D15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/>
          </w:tcPr>
          <w:p w14:paraId="3BC9023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9669474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340CCEA3" w14:textId="77777777">
        <w:tc>
          <w:tcPr>
            <w:tcW w:w="9288" w:type="dxa"/>
            <w:gridSpan w:val="34"/>
            <w:shd w:val="clear" w:color="auto" w:fill="D9D9D9"/>
          </w:tcPr>
          <w:p w14:paraId="1AE0904E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78D4EC5F" w14:textId="77777777">
        <w:tc>
          <w:tcPr>
            <w:tcW w:w="1802" w:type="dxa"/>
            <w:vMerge w:val="restart"/>
            <w:shd w:val="clear" w:color="auto" w:fill="F2F2F2"/>
            <w:vAlign w:val="center"/>
          </w:tcPr>
          <w:p w14:paraId="6A6015EF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0336600C" w14:textId="178BCEE8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80F6740" w14:textId="701498CE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8"/>
                <w:szCs w:val="18"/>
              </w:rPr>
              <w:t>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61F8F99D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278CD414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60B0C726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terenska nastava</w:t>
            </w:r>
          </w:p>
        </w:tc>
      </w:tr>
      <w:tr w:rsidR="0057562B" w14:paraId="38E497A4" w14:textId="77777777">
        <w:tc>
          <w:tcPr>
            <w:tcW w:w="1802" w:type="dxa"/>
            <w:vMerge/>
            <w:shd w:val="clear" w:color="auto" w:fill="F2F2F2"/>
            <w:vAlign w:val="center"/>
          </w:tcPr>
          <w:p w14:paraId="1B7CE41C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147D9B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C782FA0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09C7E76B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505A2A0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543CBB27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ostalo</w:t>
            </w:r>
          </w:p>
        </w:tc>
      </w:tr>
      <w:tr w:rsidR="0057562B" w14:paraId="40D0C74B" w14:textId="77777777">
        <w:tc>
          <w:tcPr>
            <w:tcW w:w="3297" w:type="dxa"/>
            <w:gridSpan w:val="8"/>
            <w:shd w:val="clear" w:color="auto" w:fill="F2F2F2"/>
          </w:tcPr>
          <w:p w14:paraId="349A4B91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E1E35DC" w14:textId="77777777" w:rsidR="00C22C14" w:rsidRPr="00E12A8C" w:rsidRDefault="00C22C14" w:rsidP="00E12A8C">
            <w:p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E12A8C">
              <w:rPr>
                <w:rFonts w:ascii="Merriweather" w:eastAsia="Merriweather" w:hAnsi="Merriweather" w:cs="Merriweather"/>
                <w:sz w:val="18"/>
                <w:szCs w:val="18"/>
              </w:rPr>
              <w:t>Nakon odslušanih predavanja i napravljenih vježbi studenti će moći:</w:t>
            </w:r>
          </w:p>
          <w:p w14:paraId="0804F638" w14:textId="6A1DB357" w:rsidR="00C22C14" w:rsidRPr="00C22C14" w:rsidRDefault="00C22C14" w:rsidP="00C22C14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o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drediti i opisati temeljne pojmove iz područja hrvatske leksikologije;</w:t>
            </w:r>
          </w:p>
          <w:p w14:paraId="416665C9" w14:textId="1C4768AF" w:rsidR="00C22C14" w:rsidRPr="00C22C14" w:rsidRDefault="00C22C14" w:rsidP="00C22C14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o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pisati leksikološki sustav hrvatskog standardnog jezika;</w:t>
            </w:r>
          </w:p>
          <w:p w14:paraId="105BA6A4" w14:textId="460DE4CE" w:rsidR="00C22C14" w:rsidRPr="00C22C14" w:rsidRDefault="00C22C14" w:rsidP="00C22C14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o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svrnuti se na otvorena pitanja na području leksikologije u hrvatskom standardnom jeziku;</w:t>
            </w:r>
          </w:p>
          <w:p w14:paraId="27149428" w14:textId="55219FB1" w:rsidR="00C22C14" w:rsidRPr="00C22C14" w:rsidRDefault="00C22C14" w:rsidP="00C22C14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p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 xml:space="preserve">rimjereno primijeniti stečena znanja;  </w:t>
            </w:r>
          </w:p>
          <w:p w14:paraId="1E51BD1D" w14:textId="1D0C9ADF" w:rsidR="0057562B" w:rsidRPr="00F92DDC" w:rsidRDefault="00C22C14" w:rsidP="00C22C14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d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ovoditi leksikologiju u vezu s drugim jezikoslovnim disciplinama.</w:t>
            </w:r>
          </w:p>
        </w:tc>
      </w:tr>
      <w:tr w:rsidR="0057562B" w14:paraId="21E08E23" w14:textId="77777777">
        <w:tc>
          <w:tcPr>
            <w:tcW w:w="3297" w:type="dxa"/>
            <w:gridSpan w:val="8"/>
            <w:shd w:val="clear" w:color="auto" w:fill="F2F2F2"/>
          </w:tcPr>
          <w:p w14:paraId="247A6635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9F80AC2" w14:textId="77777777" w:rsidR="00B84027" w:rsidRPr="00E12A8C" w:rsidRDefault="00B84027" w:rsidP="00E12A8C">
            <w:p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E12A8C">
              <w:rPr>
                <w:rFonts w:ascii="Merriweather" w:eastAsia="Merriweather" w:hAnsi="Merriweather" w:cs="Merriweather"/>
                <w:sz w:val="18"/>
                <w:szCs w:val="18"/>
              </w:rPr>
              <w:t>Na razini studijskoga programa kolegij doprinosi osposobljavanju studenata za:</w:t>
            </w:r>
          </w:p>
          <w:p w14:paraId="012C52DD" w14:textId="77777777" w:rsidR="00F948C3" w:rsidRPr="00F948C3" w:rsidRDefault="00F948C3" w:rsidP="00F948C3">
            <w:pPr>
              <w:pStyle w:val="Odlomakpopisa"/>
              <w:numPr>
                <w:ilvl w:val="0"/>
                <w:numId w:val="1"/>
              </w:numPr>
              <w:suppressAutoHyphens/>
              <w:spacing w:before="0" w:after="0"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 w:rsidRPr="00F948C3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lastRenderedPageBreak/>
              <w:t>opisati genezu pismenosti u hrvatskom jeziku</w:t>
            </w:r>
          </w:p>
          <w:p w14:paraId="1C73AB6C" w14:textId="77777777" w:rsidR="00F948C3" w:rsidRPr="00F948C3" w:rsidRDefault="00F948C3" w:rsidP="00F948C3">
            <w:pPr>
              <w:pStyle w:val="Odlomakpopisa"/>
              <w:numPr>
                <w:ilvl w:val="0"/>
                <w:numId w:val="1"/>
              </w:numPr>
              <w:suppressAutoHyphens/>
              <w:spacing w:before="0" w:after="0"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 w:rsidRPr="00F948C3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 xml:space="preserve">identificirati i primijeniti hrvatsku standardnojezičnu normu na razini fonologije,  morfologije, sintakse i nadrečenične razine u pisanim i govornim tekstovima svih funkcionalnih stilova i diskursnih tipova hrvatskoga standardnog jezika </w:t>
            </w:r>
          </w:p>
          <w:p w14:paraId="06AFD08E" w14:textId="613DA16A" w:rsidR="0057562B" w:rsidRPr="00F948C3" w:rsidRDefault="00F948C3" w:rsidP="00F948C3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 w:rsidRPr="00F948C3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primijeniti i analizirati pravopisnu i pravogovornu normu hrvatskoga standardnog jezika</w:t>
            </w:r>
          </w:p>
        </w:tc>
      </w:tr>
      <w:tr w:rsidR="0057562B" w14:paraId="700381F3" w14:textId="77777777">
        <w:tc>
          <w:tcPr>
            <w:tcW w:w="9288" w:type="dxa"/>
            <w:gridSpan w:val="34"/>
            <w:shd w:val="clear" w:color="auto" w:fill="D9D9D9"/>
          </w:tcPr>
          <w:p w14:paraId="3EB9912F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679DBDE2" w14:textId="77777777">
        <w:trPr>
          <w:trHeight w:val="190"/>
        </w:trPr>
        <w:tc>
          <w:tcPr>
            <w:tcW w:w="1802" w:type="dxa"/>
            <w:vMerge w:val="restart"/>
            <w:shd w:val="clear" w:color="auto" w:fill="F2F2F2"/>
            <w:vAlign w:val="center"/>
          </w:tcPr>
          <w:p w14:paraId="519D4B3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5BC4F7" w14:textId="63CB07C4" w:rsidR="0057562B" w:rsidRDefault="007807DC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4DA009DA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0FA6CD09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0D1487C6" w14:textId="67F6CBFF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7A95E91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istraživanje</w:t>
            </w:r>
          </w:p>
        </w:tc>
      </w:tr>
      <w:tr w:rsidR="0057562B" w14:paraId="1E309BC7" w14:textId="77777777">
        <w:trPr>
          <w:trHeight w:val="190"/>
        </w:trPr>
        <w:tc>
          <w:tcPr>
            <w:tcW w:w="1802" w:type="dxa"/>
            <w:vMerge/>
            <w:shd w:val="clear" w:color="auto" w:fill="F2F2F2"/>
            <w:vAlign w:val="center"/>
          </w:tcPr>
          <w:p w14:paraId="298A85CF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23C0F9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52F194E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</w:t>
            </w:r>
            <w:r>
              <w:rPr>
                <w:rFonts w:ascii="Merriweather" w:eastAsia="Merriweather" w:hAnsi="Merriweather" w:cs="Merriweather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AEA8C11" w14:textId="60217876" w:rsidR="0057562B" w:rsidRDefault="007807DC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>izlaganje</w:t>
            </w:r>
          </w:p>
        </w:tc>
        <w:tc>
          <w:tcPr>
            <w:tcW w:w="1497" w:type="dxa"/>
            <w:gridSpan w:val="9"/>
            <w:vAlign w:val="center"/>
          </w:tcPr>
          <w:p w14:paraId="230C5400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AFF4617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seminar</w:t>
            </w:r>
          </w:p>
        </w:tc>
      </w:tr>
      <w:tr w:rsidR="0057562B" w14:paraId="16EF186C" w14:textId="77777777">
        <w:trPr>
          <w:trHeight w:val="190"/>
        </w:trPr>
        <w:tc>
          <w:tcPr>
            <w:tcW w:w="1802" w:type="dxa"/>
            <w:vMerge/>
            <w:shd w:val="clear" w:color="auto" w:fill="F2F2F2"/>
            <w:vAlign w:val="center"/>
          </w:tcPr>
          <w:p w14:paraId="49D4D658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52FB887" w14:textId="39BB9575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>kolokvij(i)</w:t>
            </w:r>
          </w:p>
        </w:tc>
        <w:tc>
          <w:tcPr>
            <w:tcW w:w="1498" w:type="dxa"/>
            <w:gridSpan w:val="8"/>
            <w:vAlign w:val="center"/>
          </w:tcPr>
          <w:p w14:paraId="12C6BC42" w14:textId="748E11EA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>pismeni ispit</w:t>
            </w:r>
          </w:p>
        </w:tc>
        <w:tc>
          <w:tcPr>
            <w:tcW w:w="1497" w:type="dxa"/>
            <w:gridSpan w:val="6"/>
            <w:vAlign w:val="center"/>
          </w:tcPr>
          <w:p w14:paraId="6D30DFB4" w14:textId="2FBF96AE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702F14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ostalo:</w:t>
            </w:r>
          </w:p>
        </w:tc>
      </w:tr>
      <w:tr w:rsidR="0057562B" w14:paraId="1FA0D6B9" w14:textId="77777777">
        <w:tc>
          <w:tcPr>
            <w:tcW w:w="1802" w:type="dxa"/>
            <w:shd w:val="clear" w:color="auto" w:fill="F2F2F2"/>
          </w:tcPr>
          <w:p w14:paraId="6D88A2B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4386A626" w14:textId="01CFFCC5" w:rsidR="0057562B" w:rsidRPr="00E12A8C" w:rsidRDefault="00B84027" w:rsidP="00E12A8C">
            <w:p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E12A8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Obvezna prisutnost na minimalno 70% predavanja i seminara. </w:t>
            </w:r>
            <w:r w:rsidR="00D53E51">
              <w:rPr>
                <w:rFonts w:ascii="Merriweather" w:eastAsia="Merriweather" w:hAnsi="Merriweather" w:cs="Merriweather"/>
                <w:sz w:val="18"/>
                <w:szCs w:val="18"/>
              </w:rPr>
              <w:t>I</w:t>
            </w:r>
            <w:r w:rsidRPr="00E12A8C">
              <w:rPr>
                <w:rFonts w:ascii="Merriweather" w:eastAsia="Merriweather" w:hAnsi="Merriweather" w:cs="Merriweather"/>
                <w:sz w:val="18"/>
                <w:szCs w:val="18"/>
              </w:rPr>
              <w:t>zložen seminarski rad.</w:t>
            </w:r>
          </w:p>
        </w:tc>
      </w:tr>
      <w:tr w:rsidR="0057562B" w14:paraId="6D394130" w14:textId="77777777">
        <w:tc>
          <w:tcPr>
            <w:tcW w:w="1802" w:type="dxa"/>
            <w:shd w:val="clear" w:color="auto" w:fill="F2F2F2"/>
          </w:tcPr>
          <w:p w14:paraId="785A45A7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3A2F1EB0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3CB92C11" w14:textId="44D1C915" w:rsidR="0057562B" w:rsidRDefault="007807D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>ljetni ispitni rok</w:t>
            </w:r>
          </w:p>
        </w:tc>
        <w:tc>
          <w:tcPr>
            <w:tcW w:w="2112" w:type="dxa"/>
            <w:gridSpan w:val="7"/>
          </w:tcPr>
          <w:p w14:paraId="26DC51C2" w14:textId="658F3337" w:rsidR="0057562B" w:rsidRDefault="007807D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jesenski ispitni rok</w:t>
            </w:r>
          </w:p>
        </w:tc>
      </w:tr>
      <w:tr w:rsidR="0057562B" w14:paraId="4E7EB8DC" w14:textId="77777777">
        <w:tc>
          <w:tcPr>
            <w:tcW w:w="1802" w:type="dxa"/>
            <w:shd w:val="clear" w:color="auto" w:fill="F2F2F2"/>
          </w:tcPr>
          <w:p w14:paraId="4886B3BE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2AA49AD" w14:textId="2BEFE553" w:rsidR="0057562B" w:rsidRDefault="00B84027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Naknadno.</w:t>
            </w:r>
          </w:p>
        </w:tc>
        <w:tc>
          <w:tcPr>
            <w:tcW w:w="2471" w:type="dxa"/>
            <w:gridSpan w:val="12"/>
            <w:vAlign w:val="center"/>
          </w:tcPr>
          <w:p w14:paraId="09D960E5" w14:textId="35AE6B51" w:rsidR="0057562B" w:rsidRDefault="00B84027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Naknadno.</w:t>
            </w:r>
          </w:p>
        </w:tc>
        <w:tc>
          <w:tcPr>
            <w:tcW w:w="2112" w:type="dxa"/>
            <w:gridSpan w:val="7"/>
            <w:vAlign w:val="center"/>
          </w:tcPr>
          <w:p w14:paraId="7366EC28" w14:textId="78D64659" w:rsidR="0057562B" w:rsidRDefault="00B84027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Naknadno.</w:t>
            </w:r>
          </w:p>
        </w:tc>
      </w:tr>
      <w:tr w:rsidR="0057562B" w14:paraId="2396C023" w14:textId="77777777">
        <w:tc>
          <w:tcPr>
            <w:tcW w:w="1802" w:type="dxa"/>
            <w:shd w:val="clear" w:color="auto" w:fill="F2F2F2"/>
          </w:tcPr>
          <w:p w14:paraId="6E86B359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409B5EF5" w14:textId="01254D51" w:rsidR="0057562B" w:rsidRDefault="00C22C14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Cilj je kolegija upoznati studentice i studente sa strukturom leksika hrvatskoga standardnog jezika, s osnovnim leksičko-semantičkim odnosima u njemu te s raslojavanjem leksika i leksičkim posuđivanjem.</w:t>
            </w:r>
          </w:p>
        </w:tc>
      </w:tr>
      <w:tr w:rsidR="0057562B" w:rsidRPr="00C22C14" w14:paraId="018C28F3" w14:textId="77777777">
        <w:tc>
          <w:tcPr>
            <w:tcW w:w="1802" w:type="dxa"/>
            <w:shd w:val="clear" w:color="auto" w:fill="F2F2F2"/>
          </w:tcPr>
          <w:p w14:paraId="6955BE1A" w14:textId="77777777" w:rsidR="0057562B" w:rsidRPr="00C22C14" w:rsidRDefault="0057562B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5D7288A7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1. Leksikologija kao jezikoslovna disciplina. Njezin odnos prema ostalim leksičkim disciplinama. Leksikologija i leksikografija. Leksikologija prema lingvističkim disciplinama (fonologiji, morfologiji, sintaksi, tvorbi riječi, etimologiji).</w:t>
            </w:r>
          </w:p>
          <w:p w14:paraId="0DF1631C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2. Riječ i leksem. Pravopisna, gramatička i fonološka riječ. Leksem kao ukupnost oblika i značenja jedne riječi. Struktura leksema. Aloleks. Leksik. Leksikon. Leksička jedinica. Mentalni leksikon.</w:t>
            </w:r>
          </w:p>
          <w:p w14:paraId="0073E6FE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3. Definicija značenja. Ogden-Richardsov trokut. Leksičko značenje. Denotacija. Konotacija. Domena primjene. Tipovi značenja. Raščlamba značenja. Jedinica  raščlambe. Vrsta raščlambe (komponentna, konceptualna, prototipna, asocijativna).</w:t>
            </w:r>
          </w:p>
          <w:p w14:paraId="79714C20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4. Jednoznačnost i višeznačnost leksema. Polisemija. Mehanizmi polisemije: leksička metafora, leksička metonimija i leksička sinegdoha.</w:t>
            </w:r>
          </w:p>
          <w:p w14:paraId="0A826E20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5. Antonimija i antonimi. Pojam suprotnosti. Vrste suprotnosti. Klasifikacija antonima. Raznokorijenski i istokorijenski antonimi. Konverzivni, kvalitativni (stupnjeviti), koordinacijski, vektorni i komplementarni antonimi. Općejezični i kontekstualni antonimi. Enantiosemija.</w:t>
            </w:r>
          </w:p>
          <w:p w14:paraId="48C78270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6. Sinonimija i sinonimi. Istoznačnost i bliskoznačnost. Istoznačnice i bliskoznačnice. Skala sinonimičnosti. Pravi i nepravi, apsolutni i relativni sinonimi. Sinonimski niz. Sinonimija i sinonimičnost. Referencija, koreferencija, endofora, (anafora i katafora) i egzofora (deiksija i homofora). Elementi leksičke sinonimičnosti. Sinonimični odnosi u tekstu. Kognitivni sinonimi. </w:t>
            </w:r>
          </w:p>
          <w:p w14:paraId="28E3E119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7. Homonimija i homonimi. Leksička i morfološka homonimija. Homonimi, homografi i homofoni. Definicija homonima. Pravi i nepravi homonimi. Potpuni i djelomični homonimi. </w:t>
            </w:r>
          </w:p>
          <w:p w14:paraId="493F50D3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8.  Putovi nastanka homonima. Primarni („pravi“) homonimi. Tvorbeni homonimi. Homonimi nastali posuđivanjem i prilagodbom posuđenica. Raspad višeznačnosti. Homonimski konflikt.</w:t>
            </w:r>
          </w:p>
          <w:p w14:paraId="1D0C9934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9. Hiperonimija i hiponimija. Kohiponimija. Meronimija. Holonimija. Paronimija.</w:t>
            </w:r>
          </w:p>
          <w:p w14:paraId="075E1E9C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10. Raslojavanje leksika. Vremensko raslojavanje leksika. Aktivni i pasivni leksik. Historizmi. Arhaizmi. Zastarjelice. Neologizmi.</w:t>
            </w:r>
          </w:p>
          <w:p w14:paraId="40C8FB6C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11.  Leksemi na prijelazu. Područno raslojavanje leksika. Lokalizmi. Regionalizmi. Dijalektizmi.</w:t>
            </w:r>
          </w:p>
          <w:p w14:paraId="79623346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lastRenderedPageBreak/>
              <w:t>12. Jezici u kontaktu. Model i replika. Prilagodba modela: potpuna, nulta, djelomična ili kompromisna, slobodna.</w:t>
            </w:r>
          </w:p>
          <w:p w14:paraId="47560ADA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13. Transfonemizacija, transmorfemizacija, transderivacija, transsintaktizacija, transsemantizacija. Kontaktološki rječnici.</w:t>
            </w:r>
          </w:p>
          <w:p w14:paraId="4AEB21F0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14. Jezični purizam. Ksenofobni, arhaični, elitistički, reformistički, etnografski purizam. Vanjske i unutarnje mete jezičnoga purizma. Racionalna i iracionalna motivacija jezičnoga purizam</w:t>
            </w:r>
          </w:p>
          <w:p w14:paraId="46C4A8CA" w14:textId="3981DEBC" w:rsidR="0057562B" w:rsidRPr="00B84027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15. Sinteza.</w:t>
            </w:r>
          </w:p>
        </w:tc>
      </w:tr>
      <w:tr w:rsidR="0057562B" w14:paraId="2864C7EB" w14:textId="77777777">
        <w:tc>
          <w:tcPr>
            <w:tcW w:w="1802" w:type="dxa"/>
            <w:shd w:val="clear" w:color="auto" w:fill="F2F2F2"/>
          </w:tcPr>
          <w:p w14:paraId="790BA467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7A61CF30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Lakoff, George; Mark Johnson 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2015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Metafore koje život znače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Prev. Anera Ryznar. Zagreb: Disput.</w:t>
            </w:r>
          </w:p>
          <w:p w14:paraId="1556562E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Petrović, Bernardina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2005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AA3091">
              <w:rPr>
                <w:rFonts w:ascii="Merriweather" w:eastAsia="Merriweather" w:hAnsi="Merriweather" w:cs="Merriweather"/>
                <w:sz w:val="18"/>
                <w:szCs w:val="18"/>
              </w:rPr>
              <w:t>Sinonimija u leksičkome sustavu hrvatskoga jezika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sz w:val="18"/>
                <w:szCs w:val="18"/>
              </w:rPr>
              <w:t>U</w:t>
            </w:r>
            <w:r w:rsidRPr="00AA3091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: Sinonimija i sinonimičnost u hrvatskome jeziku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: 91–146. Zagreb: Hrvatska sveučilišna naklada.</w:t>
            </w:r>
          </w:p>
          <w:p w14:paraId="2C34F25C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Raffaeli, Ida 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2015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O značenju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Uvod u semantiku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Matica hrvatska.</w:t>
            </w:r>
          </w:p>
          <w:p w14:paraId="0642907D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Samardžija, M. 1989. Homonimija u hrvatskom književnom jeziku. </w:t>
            </w:r>
            <w:r w:rsidRPr="00AA3091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Radovi Zavoda za slavensku filologiju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24, 1–70.</w:t>
            </w:r>
          </w:p>
          <w:p w14:paraId="42ADAF73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Šarić, Ljiljana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2007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7A441D">
              <w:rPr>
                <w:rFonts w:ascii="Merriweather" w:eastAsia="Merriweather" w:hAnsi="Merriweather" w:cs="Merriweather"/>
                <w:sz w:val="18"/>
                <w:szCs w:val="18"/>
              </w:rPr>
              <w:t>Klasifikacija antonima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U: </w:t>
            </w:r>
            <w:r w:rsidRPr="007A441D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Antonimija u hrvatskome jeziku: semantički, tvorbeni i sintaktički opis</w:t>
            </w:r>
            <w:r w:rsidRPr="00FE4F93">
              <w:rPr>
                <w:rFonts w:ascii="Merriweather" w:eastAsia="Merriweather" w:hAnsi="Merriweather" w:cs="Merriweather"/>
                <w:sz w:val="18"/>
                <w:szCs w:val="18"/>
              </w:rPr>
              <w:t>: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80–121. Zagreb: Hrvatska sveučilišna naklada.</w:t>
            </w:r>
          </w:p>
          <w:p w14:paraId="1C30B6C8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Šimunović, Petar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2009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Uvod u hrvatsko imenoslovlje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Golden marketing-Tehnička knjiga.</w:t>
            </w:r>
          </w:p>
          <w:p w14:paraId="13E0CEA1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Mikić Čolić, Ana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2021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Neologizmi u hrvatskome jeziku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Osijek: Sveučilište Josipa Jurja Strossmayera u Osijeku, Filozofski fakultet.</w:t>
            </w:r>
          </w:p>
          <w:p w14:paraId="3263C444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Trask, Robert Lawrence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2005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Temeljni lingvistički pojmovi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Školska knjiga. Preveo Benedikt Perak. [Afazija. Analogija. Arbitrarnost. Denotacija. Dijalekt. Disleksija. Društveno raslojavanje jezika. Etimologija. Frazem. Ikoničnost. Ime. Jezični dodir. Jezični znak. Komponentna analiza. Konotacija. Leksik. Leksikografija. Metafora. Onomastika. Posuđenica. Pragmatika. Semantička uloga. Semantika. Semiotika.]</w:t>
            </w:r>
          </w:p>
          <w:p w14:paraId="5AD607BE" w14:textId="77777777" w:rsidR="0057562B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Turk, Marija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2013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640635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Jezično kalkiranje u teoriji i praksi. Prilog lingvistici jezičnih dodira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Zagreb/Rijeka: Hrvatska sveučilišna naklada/Filozofski fakultet Sveučilišta u Rijeci.</w:t>
            </w:r>
          </w:p>
          <w:p w14:paraId="4EAEF11D" w14:textId="5A571BE5" w:rsidR="00D6036A" w:rsidRPr="00D6036A" w:rsidRDefault="00D6036A" w:rsidP="00D6036A">
            <w:pPr>
              <w:spacing w:before="40" w:after="40" w:line="276" w:lineRule="auto"/>
              <w:ind w:left="7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09C3AF98" w14:textId="77777777">
        <w:tc>
          <w:tcPr>
            <w:tcW w:w="1802" w:type="dxa"/>
            <w:shd w:val="clear" w:color="auto" w:fill="F2F2F2"/>
          </w:tcPr>
          <w:p w14:paraId="3D5648CE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5F9FA962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Berruto, Gaetano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1994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Semantika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Antibarbarus. Prevela Iva Grgić.</w:t>
            </w:r>
          </w:p>
          <w:p w14:paraId="0B320D77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Bratanić, Maja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1994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640635">
              <w:rPr>
                <w:rFonts w:ascii="Merriweather" w:eastAsia="Merriweather" w:hAnsi="Merriweather" w:cs="Merriweather"/>
                <w:sz w:val="18"/>
                <w:szCs w:val="18"/>
              </w:rPr>
              <w:t>Leksikologija i leksikografija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640635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Filologija 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22/23, 235–244.</w:t>
            </w:r>
          </w:p>
          <w:p w14:paraId="1A3B412F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Cruse, D. 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.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1986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Lexical semantics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Cambridge: Cambridge University Press.</w:t>
            </w:r>
          </w:p>
          <w:p w14:paraId="6E406F54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Erdeljac, Vlasta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2009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Mentalni leksikon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Ibis grafika.</w:t>
            </w:r>
          </w:p>
          <w:p w14:paraId="38FBDFC1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Filipović, Rudolf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1986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Teorija jezika u kontaktu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JAZU – Školska knjiga.</w:t>
            </w:r>
          </w:p>
          <w:p w14:paraId="31C3BADE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Hudaček, Lana; Milica Mihaljević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2009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BB791B">
              <w:rPr>
                <w:rFonts w:ascii="Merriweather" w:eastAsia="Merriweather" w:hAnsi="Merriweather" w:cs="Merriweather"/>
                <w:sz w:val="18"/>
                <w:szCs w:val="18"/>
              </w:rPr>
              <w:t>Homonimija kao leksikografski problem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BB791B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Rasprave Instituta za hrvatski jezik i jezikoslovlje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35, 159–186.</w:t>
            </w:r>
          </w:p>
          <w:p w14:paraId="3CE4A2A0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Hudeček, Lana; Mihaljević, Milica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2012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Hrvatski terminološki priručnik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Institut za hrvatski jezik i jezikoslovlje.</w:t>
            </w:r>
          </w:p>
          <w:p w14:paraId="2A3FB502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Kapetanović, Amir 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2005/2006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BB791B">
              <w:rPr>
                <w:rFonts w:ascii="Merriweather" w:eastAsia="Merriweather" w:hAnsi="Merriweather" w:cs="Merriweather"/>
                <w:sz w:val="18"/>
                <w:szCs w:val="18"/>
              </w:rPr>
              <w:t>Historizmi i semantičke promjene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BB791B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Rasprave instituta za hrvatski jezik i jezikoslovlje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31, 153–163. </w:t>
            </w:r>
          </w:p>
          <w:p w14:paraId="690FE23E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lastRenderedPageBreak/>
              <w:t>Kapetanović, Amir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2004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Arhaizmi u hrvatskom jeziku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Doktorska disertacija. Zagreb: Filozofski fakultet.</w:t>
            </w:r>
          </w:p>
          <w:p w14:paraId="21676088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Lyons, John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1996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Linguistic semantics: an introduction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Cambridge: Cambridge University Press.</w:t>
            </w:r>
          </w:p>
          <w:p w14:paraId="15EF0C7D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Mršić, Dubravko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2000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Eponimski leksikon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Matica hrvatska.</w:t>
            </w:r>
          </w:p>
          <w:p w14:paraId="0EBECB0A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Muhvić-Dimanovski, Vesna 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2005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Neologizmi. Problemi teorije i primjene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FF press.</w:t>
            </w:r>
          </w:p>
          <w:p w14:paraId="487FF7E1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Samardžija, Marko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1989/1990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BB791B">
              <w:rPr>
                <w:rFonts w:ascii="Merriweather" w:eastAsia="Merriweather" w:hAnsi="Merriweather" w:cs="Merriweather"/>
                <w:sz w:val="18"/>
                <w:szCs w:val="18"/>
              </w:rPr>
              <w:t>O egzotizmima u hrvatskom književnom jeziku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BB791B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Jezik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37: 77–81.</w:t>
            </w:r>
          </w:p>
          <w:p w14:paraId="705543E2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Samardžija, Marko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1995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Leksikologija s poviješću hrvatskoga jezika. 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Zagreb: Školska knjiga. Popravljena izdanja: Zagreb: Školska knjiga, </w:t>
            </w:r>
            <w:r w:rsidRPr="00BB791B">
              <w:rPr>
                <w:rFonts w:ascii="Merriweather" w:eastAsia="Merriweather" w:hAnsi="Merriweather" w:cs="Merriweather"/>
                <w:sz w:val="18"/>
                <w:szCs w:val="18"/>
                <w:vertAlign w:val="superscript"/>
              </w:rPr>
              <w:t>1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1998., </w:t>
            </w:r>
            <w:r w:rsidRPr="00BB791B">
              <w:rPr>
                <w:rFonts w:ascii="Merriweather" w:eastAsia="Merriweather" w:hAnsi="Merriweather" w:cs="Merriweather"/>
                <w:sz w:val="18"/>
                <w:szCs w:val="18"/>
                <w:vertAlign w:val="superscript"/>
              </w:rPr>
              <w:t>2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2000., </w:t>
            </w:r>
            <w:r w:rsidRPr="00BB791B">
              <w:rPr>
                <w:rFonts w:ascii="Merriweather" w:eastAsia="Merriweather" w:hAnsi="Merriweather" w:cs="Merriweather"/>
                <w:sz w:val="18"/>
                <w:szCs w:val="18"/>
                <w:vertAlign w:val="superscript"/>
              </w:rPr>
              <w:t>3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2001., </w:t>
            </w:r>
            <w:r w:rsidRPr="00BB791B">
              <w:rPr>
                <w:rFonts w:ascii="Merriweather" w:eastAsia="Merriweather" w:hAnsi="Merriweather" w:cs="Merriweather"/>
                <w:sz w:val="18"/>
                <w:szCs w:val="18"/>
                <w:vertAlign w:val="superscript"/>
              </w:rPr>
              <w:t>4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2003.</w:t>
            </w:r>
          </w:p>
          <w:p w14:paraId="121A2A71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Šarić, Ljiljana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1994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BB791B">
              <w:rPr>
                <w:rFonts w:ascii="Merriweather" w:eastAsia="Merriweather" w:hAnsi="Merriweather" w:cs="Merriweather"/>
                <w:sz w:val="18"/>
                <w:szCs w:val="18"/>
              </w:rPr>
              <w:t>Antonimija u strukturi jednojezičnih rječnika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BB791B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Filologija 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22/23: 269–274.</w:t>
            </w:r>
          </w:p>
          <w:p w14:paraId="10DAF5EA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Tafra, Branka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2005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Od riječi do rječnika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Školska knjiga.</w:t>
            </w:r>
          </w:p>
          <w:p w14:paraId="3B18C2B6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Znika, Marija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1995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BB791B">
              <w:rPr>
                <w:rFonts w:ascii="Merriweather" w:eastAsia="Merriweather" w:hAnsi="Merriweather" w:cs="Merriweather"/>
                <w:sz w:val="18"/>
                <w:szCs w:val="18"/>
              </w:rPr>
              <w:t>Sinonimija i kontekst: na primjerima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BB791B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Filologija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24/25: 387-390.</w:t>
            </w:r>
          </w:p>
          <w:p w14:paraId="3FF29C81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Zgusta, Ladislav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1991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Priručnik leksikografije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Sarajevo: Svjetlost.</w:t>
            </w:r>
          </w:p>
          <w:p w14:paraId="3233D6C9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35454A3B" w14:textId="77777777">
        <w:tc>
          <w:tcPr>
            <w:tcW w:w="1802" w:type="dxa"/>
            <w:shd w:val="clear" w:color="auto" w:fill="F2F2F2"/>
          </w:tcPr>
          <w:p w14:paraId="33341424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6FF56C3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48C7DC1D" w14:textId="77777777">
        <w:tc>
          <w:tcPr>
            <w:tcW w:w="1802" w:type="dxa"/>
            <w:vMerge w:val="restart"/>
            <w:shd w:val="clear" w:color="auto" w:fill="F2F2F2"/>
            <w:vAlign w:val="center"/>
          </w:tcPr>
          <w:p w14:paraId="3E3D8197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8A1549F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40383EA3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6584F7AA" w14:textId="77777777">
        <w:tc>
          <w:tcPr>
            <w:tcW w:w="1802" w:type="dxa"/>
            <w:vMerge/>
            <w:shd w:val="clear" w:color="auto" w:fill="F2F2F2"/>
            <w:vAlign w:val="center"/>
          </w:tcPr>
          <w:p w14:paraId="365429C4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55D306E3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završni</w:t>
            </w:r>
          </w:p>
          <w:p w14:paraId="1BBC25A2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1BFC724C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završni</w:t>
            </w:r>
          </w:p>
          <w:p w14:paraId="3EB99B29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1824DA8" w14:textId="662BB5FC" w:rsidR="0057562B" w:rsidRDefault="00B360C4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EEA1719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praktični rad i završni ispit</w:t>
            </w:r>
          </w:p>
        </w:tc>
      </w:tr>
      <w:tr w:rsidR="0057562B" w14:paraId="1A8869BD" w14:textId="77777777">
        <w:tc>
          <w:tcPr>
            <w:tcW w:w="1802" w:type="dxa"/>
            <w:vMerge/>
            <w:shd w:val="clear" w:color="auto" w:fill="F2F2F2"/>
            <w:vAlign w:val="center"/>
          </w:tcPr>
          <w:p w14:paraId="391E2FF1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7"/>
                <w:szCs w:val="17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5621FBB4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70C20958" w14:textId="0AC553AE" w:rsidR="0057562B" w:rsidRDefault="007807DC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5EED76D1" w14:textId="25152DDD" w:rsidR="0057562B" w:rsidRDefault="007807DC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seminarski</w:t>
            </w:r>
          </w:p>
          <w:p w14:paraId="56F427E3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6FAB01E2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seminarski</w:t>
            </w:r>
          </w:p>
          <w:p w14:paraId="0E7433D0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1AF47E05" w14:textId="77777777" w:rsidR="0057562B" w:rsidRDefault="0057562B" w:rsidP="0057562B">
            <w:pPr>
              <w:widowControl w:val="0"/>
              <w:tabs>
                <w:tab w:val="center" w:pos="759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praktični rad</w:t>
            </w:r>
          </w:p>
        </w:tc>
        <w:tc>
          <w:tcPr>
            <w:tcW w:w="1183" w:type="dxa"/>
            <w:gridSpan w:val="2"/>
            <w:vAlign w:val="center"/>
          </w:tcPr>
          <w:p w14:paraId="309335EC" w14:textId="77777777" w:rsidR="0057562B" w:rsidRDefault="0057562B" w:rsidP="0057562B">
            <w:pPr>
              <w:widowControl w:val="0"/>
              <w:tabs>
                <w:tab w:val="center" w:pos="759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drugi oblici</w:t>
            </w:r>
          </w:p>
        </w:tc>
      </w:tr>
      <w:tr w:rsidR="0057562B" w14:paraId="312D6666" w14:textId="77777777">
        <w:tc>
          <w:tcPr>
            <w:tcW w:w="1802" w:type="dxa"/>
            <w:shd w:val="clear" w:color="auto" w:fill="F2F2F2"/>
          </w:tcPr>
          <w:p w14:paraId="7E4D4AAD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7636D8F0" w14:textId="7EE00B34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70% pismeni ispit (kolokvij), 20% seminarski rad, 10% angažiranost na nastavi.</w:t>
            </w:r>
          </w:p>
        </w:tc>
      </w:tr>
      <w:tr w:rsidR="0057562B" w14:paraId="74A4D742" w14:textId="77777777">
        <w:tc>
          <w:tcPr>
            <w:tcW w:w="1802" w:type="dxa"/>
            <w:vMerge w:val="restart"/>
            <w:shd w:val="clear" w:color="auto" w:fill="F2F2F2"/>
          </w:tcPr>
          <w:p w14:paraId="35BE3098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5C5B1361" w14:textId="428F15AB" w:rsidR="0057562B" w:rsidRDefault="00C22C14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0 – 60</w:t>
            </w:r>
          </w:p>
        </w:tc>
        <w:tc>
          <w:tcPr>
            <w:tcW w:w="6061" w:type="dxa"/>
            <w:gridSpan w:val="27"/>
            <w:vAlign w:val="center"/>
          </w:tcPr>
          <w:p w14:paraId="2D035A1D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nedovoljan (1)</w:t>
            </w:r>
          </w:p>
        </w:tc>
      </w:tr>
      <w:tr w:rsidR="0057562B" w14:paraId="552B7142" w14:textId="77777777">
        <w:tc>
          <w:tcPr>
            <w:tcW w:w="1802" w:type="dxa"/>
            <w:vMerge/>
            <w:shd w:val="clear" w:color="auto" w:fill="F2F2F2"/>
          </w:tcPr>
          <w:p w14:paraId="72E2FF2D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9645976" w14:textId="0950095D" w:rsidR="0057562B" w:rsidRDefault="00C22C14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61 – 69</w:t>
            </w:r>
          </w:p>
        </w:tc>
        <w:tc>
          <w:tcPr>
            <w:tcW w:w="6061" w:type="dxa"/>
            <w:gridSpan w:val="27"/>
            <w:vAlign w:val="center"/>
          </w:tcPr>
          <w:p w14:paraId="69C8BDEF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dovoljan (2)</w:t>
            </w:r>
          </w:p>
        </w:tc>
      </w:tr>
      <w:tr w:rsidR="0057562B" w14:paraId="0BC9513E" w14:textId="77777777">
        <w:tc>
          <w:tcPr>
            <w:tcW w:w="1802" w:type="dxa"/>
            <w:vMerge/>
            <w:shd w:val="clear" w:color="auto" w:fill="F2F2F2"/>
          </w:tcPr>
          <w:p w14:paraId="7EA4DF58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619222A" w14:textId="4923E215" w:rsidR="0057562B" w:rsidRDefault="00FE4F93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E4F93">
              <w:rPr>
                <w:rFonts w:ascii="Merriweather" w:eastAsia="Merriweather" w:hAnsi="Merriweather" w:cs="Merriweather"/>
                <w:sz w:val="18"/>
                <w:szCs w:val="18"/>
              </w:rPr>
              <w:t>70 – 81</w:t>
            </w:r>
          </w:p>
        </w:tc>
        <w:tc>
          <w:tcPr>
            <w:tcW w:w="6061" w:type="dxa"/>
            <w:gridSpan w:val="27"/>
            <w:vAlign w:val="center"/>
          </w:tcPr>
          <w:p w14:paraId="5D406E03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dobar (3)</w:t>
            </w:r>
          </w:p>
        </w:tc>
      </w:tr>
      <w:tr w:rsidR="0057562B" w14:paraId="5052647B" w14:textId="77777777">
        <w:tc>
          <w:tcPr>
            <w:tcW w:w="1802" w:type="dxa"/>
            <w:vMerge/>
            <w:shd w:val="clear" w:color="auto" w:fill="F2F2F2"/>
          </w:tcPr>
          <w:p w14:paraId="453E7D6E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95ED0DD" w14:textId="2EED16ED" w:rsidR="0057562B" w:rsidRDefault="00FE4F93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E4F93">
              <w:rPr>
                <w:rFonts w:ascii="Merriweather" w:eastAsia="Merriweather" w:hAnsi="Merriweather" w:cs="Merriweather"/>
                <w:sz w:val="18"/>
                <w:szCs w:val="18"/>
              </w:rPr>
              <w:t>81 – 90</w:t>
            </w:r>
          </w:p>
        </w:tc>
        <w:tc>
          <w:tcPr>
            <w:tcW w:w="6061" w:type="dxa"/>
            <w:gridSpan w:val="27"/>
            <w:vAlign w:val="center"/>
          </w:tcPr>
          <w:p w14:paraId="157F50FB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vrlo dobar (4)</w:t>
            </w:r>
          </w:p>
        </w:tc>
      </w:tr>
      <w:tr w:rsidR="0057562B" w14:paraId="6C241F7D" w14:textId="77777777">
        <w:tc>
          <w:tcPr>
            <w:tcW w:w="1802" w:type="dxa"/>
            <w:vMerge/>
            <w:shd w:val="clear" w:color="auto" w:fill="F2F2F2"/>
          </w:tcPr>
          <w:p w14:paraId="03E59E7A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AFD4EFE" w14:textId="47842885" w:rsidR="0057562B" w:rsidRDefault="00FE4F93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E4F93">
              <w:rPr>
                <w:rFonts w:ascii="Merriweather" w:eastAsia="Merriweather" w:hAnsi="Merriweather" w:cs="Merriweather"/>
                <w:sz w:val="18"/>
                <w:szCs w:val="18"/>
              </w:rPr>
              <w:t>91 – 100</w:t>
            </w:r>
          </w:p>
        </w:tc>
        <w:tc>
          <w:tcPr>
            <w:tcW w:w="6061" w:type="dxa"/>
            <w:gridSpan w:val="27"/>
            <w:vAlign w:val="center"/>
          </w:tcPr>
          <w:p w14:paraId="02CC213F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izvrstan (5)</w:t>
            </w:r>
          </w:p>
        </w:tc>
      </w:tr>
      <w:tr w:rsidR="0057562B" w14:paraId="70CCF63B" w14:textId="77777777">
        <w:tc>
          <w:tcPr>
            <w:tcW w:w="1802" w:type="dxa"/>
            <w:shd w:val="clear" w:color="auto" w:fill="F2F2F2"/>
          </w:tcPr>
          <w:p w14:paraId="40D8E1B1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5B5727A1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studentska evaluacija nastave na razini Sveučilišta </w:t>
            </w:r>
          </w:p>
          <w:p w14:paraId="39982DA5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studentska evaluacija nastave na razini sastavnice</w:t>
            </w:r>
          </w:p>
          <w:p w14:paraId="1E1BEAD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interna evaluacija nastave </w:t>
            </w:r>
          </w:p>
          <w:p w14:paraId="300CC9B1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14:paraId="75A25CBF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ostalo</w:t>
            </w:r>
          </w:p>
        </w:tc>
      </w:tr>
      <w:tr w:rsidR="0057562B" w14:paraId="0C91D433" w14:textId="77777777">
        <w:tc>
          <w:tcPr>
            <w:tcW w:w="1802" w:type="dxa"/>
            <w:shd w:val="clear" w:color="auto" w:fill="F2F2F2"/>
          </w:tcPr>
          <w:p w14:paraId="020F368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Napomena / </w:t>
            </w:r>
          </w:p>
          <w:p w14:paraId="1CABFE6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D4BD76B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Sukladno čl. 6. </w:t>
            </w:r>
            <w:r>
              <w:rPr>
                <w:rFonts w:ascii="Merriweather" w:eastAsia="Merriweather" w:hAnsi="Merriweather" w:cs="Merriweather"/>
                <w:i/>
                <w:sz w:val="18"/>
                <w:szCs w:val="18"/>
              </w:rPr>
              <w:t>Etičkog kodeksa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193E31D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Prema čl. 14. </w:t>
            </w:r>
            <w:r>
              <w:rPr>
                <w:rFonts w:ascii="Merriweather" w:eastAsia="Merriweather" w:hAnsi="Merriweather" w:cs="Merriweather"/>
                <w:i/>
                <w:sz w:val="18"/>
                <w:szCs w:val="18"/>
              </w:rPr>
              <w:t>Etičkog kodeksa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>
              <w:rPr>
                <w:rFonts w:ascii="Merriweather" w:eastAsia="Merriweather" w:hAnsi="Merriweather" w:cs="Merriweather"/>
              </w:rPr>
              <w:t xml:space="preserve"> 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[…] </w:t>
            </w:r>
          </w:p>
          <w:p w14:paraId="117C8EB4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lastRenderedPageBreak/>
              <w:t xml:space="preserve">Etički je nedopušten svaki čin koji predstavlja povrjedu akademskog poštenja. To uključuje, ali se ne ograničava samo na: </w:t>
            </w:r>
          </w:p>
          <w:p w14:paraId="727B4796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7E76282B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15F0025E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>
              <w:r>
                <w:rPr>
                  <w:rFonts w:ascii="Merriweather" w:eastAsia="Merriweather" w:hAnsi="Merriweather" w:cs="Merriweather"/>
                  <w:i/>
                  <w:color w:val="000000"/>
                  <w:sz w:val="18"/>
                  <w:szCs w:val="18"/>
                  <w:u w:val="single"/>
                </w:rPr>
                <w:t>Pravilnik o stegovnoj odgovornosti studenata/studentica Sveučilišta u Zadru</w:t>
              </w:r>
            </w:hyperlink>
            <w:r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  <w:p w14:paraId="339796A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  <w:p w14:paraId="597B81F2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723515B9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  <w:p w14:paraId="798F613A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U kolegiju se koristi Merlin, sustav za e-učenje, pa su studentima/cama potrebni AAI računi. </w:t>
            </w:r>
            <w:r>
              <w:rPr>
                <w:rFonts w:ascii="Merriweather" w:eastAsia="Merriweather" w:hAnsi="Merriweather" w:cs="Merriweather"/>
                <w:i/>
                <w:sz w:val="18"/>
                <w:szCs w:val="18"/>
              </w:rPr>
              <w:t>/izbrisati po potrebi/</w:t>
            </w:r>
          </w:p>
        </w:tc>
      </w:tr>
    </w:tbl>
    <w:p w14:paraId="5186722E" w14:textId="77777777" w:rsidR="00693F1A" w:rsidRDefault="00693F1A">
      <w:pPr>
        <w:rPr>
          <w:rFonts w:ascii="Georgia" w:eastAsia="Georgia" w:hAnsi="Georgia" w:cs="Georgia"/>
          <w:sz w:val="24"/>
          <w:szCs w:val="24"/>
        </w:rPr>
      </w:pPr>
    </w:p>
    <w:sectPr w:rsidR="00693F1A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B3A3E" w14:textId="77777777" w:rsidR="00A357D6" w:rsidRDefault="00B360C4">
      <w:pPr>
        <w:spacing w:before="0" w:after="0"/>
      </w:pPr>
      <w:r>
        <w:separator/>
      </w:r>
    </w:p>
  </w:endnote>
  <w:endnote w:type="continuationSeparator" w:id="0">
    <w:p w14:paraId="73FA0539" w14:textId="77777777" w:rsidR="00A357D6" w:rsidRDefault="00B360C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73DC2" w14:textId="77777777" w:rsidR="00A357D6" w:rsidRDefault="00B360C4">
      <w:pPr>
        <w:spacing w:before="0" w:after="0"/>
      </w:pPr>
      <w:r>
        <w:separator/>
      </w:r>
    </w:p>
  </w:footnote>
  <w:footnote w:type="continuationSeparator" w:id="0">
    <w:p w14:paraId="16BD8BA4" w14:textId="77777777" w:rsidR="00A357D6" w:rsidRDefault="00B360C4">
      <w:pPr>
        <w:spacing w:before="0" w:after="0"/>
      </w:pPr>
      <w:r>
        <w:continuationSeparator/>
      </w:r>
    </w:p>
  </w:footnote>
  <w:footnote w:id="1">
    <w:p w14:paraId="5903E601" w14:textId="77777777" w:rsidR="00693F1A" w:rsidRDefault="00B360C4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Merriweather" w:eastAsia="Merriweather" w:hAnsi="Merriweather" w:cs="Merriweather"/>
          <w:color w:val="000000"/>
          <w:sz w:val="15"/>
          <w:szCs w:val="15"/>
        </w:rPr>
      </w:pPr>
      <w:r>
        <w:rPr>
          <w:vertAlign w:val="superscript"/>
        </w:rPr>
        <w:footnoteRef/>
      </w:r>
      <w:r>
        <w:rPr>
          <w:rFonts w:ascii="Merriweather" w:eastAsia="Merriweather" w:hAnsi="Merriweather" w:cs="Merriweather"/>
          <w:color w:val="000000"/>
          <w:sz w:val="15"/>
          <w:szCs w:val="15"/>
        </w:rPr>
        <w:t xml:space="preserve"> 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4BD9" w14:textId="77777777" w:rsidR="00693F1A" w:rsidRDefault="00B360C4">
    <w:pPr>
      <w:pStyle w:val="Naslov2"/>
      <w:tabs>
        <w:tab w:val="left" w:pos="1418"/>
      </w:tabs>
      <w:spacing w:before="0" w:after="0"/>
      <w:ind w:left="1560" w:right="-142"/>
      <w:rPr>
        <w:rFonts w:ascii="Merriweather" w:eastAsia="Merriweather" w:hAnsi="Merriweather" w:cs="Merriweather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F478D27" wp14:editId="66FED37A">
              <wp:simplePos x="0" y="0"/>
              <wp:positionH relativeFrom="column">
                <wp:posOffset>-207644</wp:posOffset>
              </wp:positionH>
              <wp:positionV relativeFrom="paragraph">
                <wp:posOffset>-267969</wp:posOffset>
              </wp:positionV>
              <wp:extent cx="1163320" cy="957580"/>
              <wp:effectExtent l="0" t="0" r="17780" b="13970"/>
              <wp:wrapNone/>
              <wp:docPr id="2" name="Pravokut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D02F9" w14:textId="77777777" w:rsidR="0080598C" w:rsidRDefault="00B360C4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23FEAF2" wp14:editId="3924F8B7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478D27" id="Pravokutnik 2" o:spid="_x0000_s1026" style="position:absolute;left:0;text-align:left;margin-left:-16.35pt;margin-top:-21.1pt;width:91.6pt;height:75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3FCD02F9" w14:textId="77777777" w:rsidR="0079745E" w:rsidRDefault="00B360C4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23FEAF2" wp14:editId="3924F8B7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CDD6EB0" w14:textId="77777777" w:rsidR="00693F1A" w:rsidRDefault="00B360C4">
    <w:pPr>
      <w:pBdr>
        <w:bottom w:val="single" w:sz="4" w:space="1" w:color="000000"/>
      </w:pBdr>
      <w:tabs>
        <w:tab w:val="left" w:pos="1418"/>
      </w:tabs>
      <w:spacing w:before="0" w:after="0"/>
      <w:ind w:left="1560"/>
      <w:jc w:val="right"/>
      <w:rPr>
        <w:rFonts w:ascii="Merriweather" w:eastAsia="Merriweather" w:hAnsi="Merriweather" w:cs="Merriweather"/>
        <w:sz w:val="18"/>
        <w:szCs w:val="18"/>
      </w:rPr>
    </w:pPr>
    <w:r>
      <w:rPr>
        <w:rFonts w:ascii="Merriweather" w:eastAsia="Merriweather" w:hAnsi="Merriweather" w:cs="Merriweather"/>
        <w:sz w:val="18"/>
        <w:szCs w:val="18"/>
      </w:rPr>
      <w:t>Obrazac 1.3.2. Izvedbeni plan nastave (</w:t>
    </w:r>
    <w:r>
      <w:rPr>
        <w:rFonts w:ascii="Merriweather" w:eastAsia="Merriweather" w:hAnsi="Merriweather" w:cs="Merriweather"/>
        <w:i/>
        <w:sz w:val="18"/>
        <w:szCs w:val="18"/>
      </w:rPr>
      <w:t>syllabus</w:t>
    </w:r>
    <w:r>
      <w:rPr>
        <w:rFonts w:ascii="Merriweather" w:eastAsia="Merriweather" w:hAnsi="Merriweather" w:cs="Merriweather"/>
        <w:sz w:val="18"/>
        <w:szCs w:val="18"/>
      </w:rPr>
      <w:t>)</w:t>
    </w:r>
  </w:p>
  <w:p w14:paraId="55EC523F" w14:textId="77777777" w:rsidR="00693F1A" w:rsidRDefault="00693F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</w:p>
  <w:p w14:paraId="661C127A" w14:textId="77777777" w:rsidR="00693F1A" w:rsidRDefault="00693F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8167D"/>
    <w:multiLevelType w:val="hybridMultilevel"/>
    <w:tmpl w:val="226AB4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3770B"/>
    <w:multiLevelType w:val="hybridMultilevel"/>
    <w:tmpl w:val="27B6DA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653B1"/>
    <w:multiLevelType w:val="hybridMultilevel"/>
    <w:tmpl w:val="9FB6A6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463266">
    <w:abstractNumId w:val="1"/>
  </w:num>
  <w:num w:numId="2" w16cid:durableId="1777558087">
    <w:abstractNumId w:val="2"/>
  </w:num>
  <w:num w:numId="3" w16cid:durableId="1014039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F1A"/>
    <w:rsid w:val="00077983"/>
    <w:rsid w:val="00152480"/>
    <w:rsid w:val="00180672"/>
    <w:rsid w:val="001E314F"/>
    <w:rsid w:val="002B1A6F"/>
    <w:rsid w:val="0032450F"/>
    <w:rsid w:val="0057562B"/>
    <w:rsid w:val="00693F1A"/>
    <w:rsid w:val="006F36C6"/>
    <w:rsid w:val="007807DC"/>
    <w:rsid w:val="008C2AB9"/>
    <w:rsid w:val="00A21EBD"/>
    <w:rsid w:val="00A357D6"/>
    <w:rsid w:val="00AB44B8"/>
    <w:rsid w:val="00B360C4"/>
    <w:rsid w:val="00B84027"/>
    <w:rsid w:val="00C22C14"/>
    <w:rsid w:val="00D53E51"/>
    <w:rsid w:val="00D6036A"/>
    <w:rsid w:val="00E12A8C"/>
    <w:rsid w:val="00F47BF9"/>
    <w:rsid w:val="00F92DDC"/>
    <w:rsid w:val="00F948C3"/>
    <w:rsid w:val="00FC2081"/>
    <w:rsid w:val="00FE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D7760"/>
  <w15:docId w15:val="{27193626-B15D-46B3-8E51-51585A8C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en-150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before="0"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8067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B84027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Vice Šunjić</cp:lastModifiedBy>
  <cp:revision>3</cp:revision>
  <dcterms:created xsi:type="dcterms:W3CDTF">2023-10-04T11:49:00Z</dcterms:created>
  <dcterms:modified xsi:type="dcterms:W3CDTF">2023-10-04T11:52:00Z</dcterms:modified>
</cp:coreProperties>
</file>