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9E1231" w:rsidRPr="00926A9C" w:rsidTr="0079488E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3.</w:t>
            </w:r>
          </w:p>
        </w:tc>
      </w:tr>
      <w:tr w:rsidR="009E1231" w:rsidRPr="00926A9C" w:rsidTr="0079488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9E1231" w:rsidRPr="00926A9C" w:rsidTr="0079488E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9E1231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GRČ218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/>
              </w:rPr>
              <w:t>Književni seminar: Aristofan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926A9C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Zimski</w:t>
            </w:r>
          </w:p>
        </w:tc>
      </w:tr>
      <w:tr w:rsidR="009E1231" w:rsidRPr="00926A9C" w:rsidTr="0079488E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926A9C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926A9C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6</w:t>
            </w:r>
          </w:p>
        </w:tc>
      </w:tr>
      <w:tr w:rsidR="009E1231" w:rsidRPr="00926A9C" w:rsidTr="0079488E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1231" w:rsidRPr="00926A9C" w:rsidRDefault="009E1231" w:rsidP="009E1231">
            <w:pPr>
              <w:spacing w:after="0" w:line="360" w:lineRule="auto"/>
              <w:ind w:left="170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Obavezan za studente grčkoga jezika, izborni za sve ostale</w:t>
            </w:r>
          </w:p>
        </w:tc>
      </w:tr>
      <w:tr w:rsidR="009E1231" w:rsidRPr="00926A9C" w:rsidTr="0079488E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9E1231" w:rsidRPr="00926A9C" w:rsidRDefault="009E1231" w:rsidP="009E1231">
            <w:pPr>
              <w:spacing w:after="0" w:line="360" w:lineRule="auto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Studenti grčkoga jezika: uredno upisana III. godina studija.</w:t>
            </w:r>
          </w:p>
          <w:p w:rsidR="009E1231" w:rsidRPr="00926A9C" w:rsidRDefault="009E1231" w:rsidP="009E1231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 xml:space="preserve">Ostali studenti: </w:t>
            </w:r>
            <w:r w:rsidRPr="00926A9C">
              <w:rPr>
                <w:rFonts w:asciiTheme="minorHAnsi" w:hAnsiTheme="minorHAnsi" w:cs="Calibri"/>
              </w:rPr>
              <w:t>poznavanje grčkoga jezika dostatno za rad na tekstu srednje zahtjevnosti.</w:t>
            </w:r>
          </w:p>
        </w:tc>
      </w:tr>
      <w:tr w:rsidR="009E1231" w:rsidRPr="00926A9C" w:rsidTr="0079488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9E1231" w:rsidRPr="00926A9C" w:rsidTr="0079488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9E1231" w:rsidRPr="00926A9C" w:rsidTr="0079488E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9E1231" w:rsidRPr="00926A9C" w:rsidTr="0079488E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30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-</w:t>
            </w:r>
          </w:p>
        </w:tc>
      </w:tr>
      <w:tr w:rsidR="009E1231" w:rsidRPr="00926A9C" w:rsidTr="0079488E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9E1231" w:rsidRPr="00926A9C" w:rsidTr="0079488E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Izvješće o izvedenoj nastavi</w:t>
            </w:r>
          </w:p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9E1231" w:rsidRPr="00926A9C" w:rsidTr="0079488E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Kolegij je zamišljen kao svojevrsna dopuna kolegiju </w:t>
            </w:r>
            <w:r w:rsidRPr="00926A9C">
              <w:rPr>
                <w:rFonts w:asciiTheme="minorHAnsi" w:hAnsiTheme="minorHAnsi"/>
                <w:i/>
              </w:rPr>
              <w:t>Grčka književnost – Prosvjetiteljstvo</w:t>
            </w:r>
            <w:r w:rsidRPr="00926A9C">
              <w:rPr>
                <w:rFonts w:asciiTheme="minorHAnsi" w:hAnsiTheme="minorHAnsi"/>
              </w:rPr>
              <w:t xml:space="preserve">; na primjeru reprezentativnog djela iz dotičnog razdoblja (Aristofanove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 xml:space="preserve">) izdvajaju se osobitosti tadašnjeg političkog, društvenog i kulturnog ozračja Atene. </w:t>
            </w:r>
          </w:p>
          <w:p w:rsidR="009E1231" w:rsidRPr="00926A9C" w:rsidRDefault="009E1231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Studenti će se pripremati za nastavu (samostalnim analiziranjem i prijevodom ulomka teksta), a nastavnica će kroz grupni rad na nastavi provjeravati kvalitetu njihova rada te ih upozoravati na stilske osobitosti i komičke efekte u djelu.</w:t>
            </w:r>
          </w:p>
          <w:p w:rsidR="002630CD" w:rsidRPr="00926A9C" w:rsidRDefault="002630CD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Cilj je što preciznija analiza jezika, sadržaja, ritma, stila, oblikovanja likova, tijeka scenske radnje te ocjena piščeve uspješnosti i aktualnosti.</w:t>
            </w:r>
          </w:p>
        </w:tc>
      </w:tr>
      <w:tr w:rsidR="009E1231" w:rsidRPr="00926A9C" w:rsidTr="0079488E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 xml:space="preserve">Opis predmeta </w:t>
            </w:r>
          </w:p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lastRenderedPageBreak/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lastRenderedPageBreak/>
              <w:t>Cjelina:</w:t>
            </w:r>
          </w:p>
        </w:tc>
      </w:tr>
      <w:tr w:rsidR="009E1231" w:rsidRPr="00926A9C" w:rsidTr="0079488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1E3E4D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926A9C">
              <w:rPr>
                <w:rFonts w:asciiTheme="minorHAnsi" w:hAnsiTheme="minorHAnsi" w:cs="Calibri"/>
                <w:b/>
                <w:lang w:val="en-GB"/>
              </w:rPr>
              <w:t>Cjelina 1.</w:t>
            </w:r>
          </w:p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 w:cs="Calibri"/>
                <w:lang w:val="en-GB"/>
              </w:rPr>
              <w:t xml:space="preserve">Aristofanove </w:t>
            </w:r>
            <w:r w:rsidRPr="00926A9C">
              <w:rPr>
                <w:rFonts w:asciiTheme="minorHAnsi" w:hAnsiTheme="minorHAnsi" w:cs="Calibri"/>
                <w:i/>
                <w:lang w:val="en-GB"/>
              </w:rPr>
              <w:t>Žabe</w:t>
            </w:r>
            <w:r w:rsidRPr="00926A9C">
              <w:rPr>
                <w:rFonts w:asciiTheme="minorHAnsi" w:hAnsiTheme="minorHAnsi" w:cs="Calibri"/>
                <w:lang w:val="en-GB"/>
              </w:rPr>
              <w:t xml:space="preserve"> - grupni rad.</w:t>
            </w:r>
          </w:p>
        </w:tc>
      </w:tr>
      <w:tr w:rsidR="009E1231" w:rsidRPr="00926A9C" w:rsidTr="0079488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926A9C">
              <w:rPr>
                <w:rFonts w:asciiTheme="minorHAnsi" w:hAnsiTheme="minorHAnsi" w:cs="Calibri"/>
                <w:b/>
                <w:lang w:val="en-GB"/>
              </w:rPr>
              <w:t xml:space="preserve">Cjelina 2. </w:t>
            </w:r>
          </w:p>
          <w:p w:rsidR="001E3E4D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 w:cs="Calibri"/>
                <w:lang w:val="en-GB"/>
              </w:rPr>
              <w:t xml:space="preserve">Aristofanove </w:t>
            </w:r>
            <w:r w:rsidRPr="00926A9C">
              <w:rPr>
                <w:rFonts w:asciiTheme="minorHAnsi" w:hAnsiTheme="minorHAnsi" w:cs="Calibri"/>
                <w:i/>
                <w:lang w:val="en-GB"/>
              </w:rPr>
              <w:t>Žabe</w:t>
            </w:r>
            <w:r w:rsidRPr="00926A9C">
              <w:rPr>
                <w:rFonts w:asciiTheme="minorHAnsi" w:hAnsiTheme="minorHAnsi" w:cs="Calibri"/>
                <w:lang w:val="en-GB"/>
              </w:rPr>
              <w:t xml:space="preserve"> - studentsko izlaganje seminara.</w:t>
            </w:r>
          </w:p>
        </w:tc>
      </w:tr>
      <w:tr w:rsidR="009E1231" w:rsidRPr="00926A9C" w:rsidTr="0079488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926A9C">
              <w:rPr>
                <w:rFonts w:asciiTheme="minorHAnsi" w:hAnsiTheme="minorHAnsi" w:cs="Calibri"/>
                <w:b/>
                <w:lang w:val="en-GB"/>
              </w:rPr>
              <w:t>-</w:t>
            </w:r>
          </w:p>
        </w:tc>
      </w:tr>
    </w:tbl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9E1231" w:rsidRPr="00926A9C" w:rsidTr="0079488E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9E1231" w:rsidRPr="00926A9C" w:rsidTr="0079488E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9E1231" w:rsidRPr="00926A9C" w:rsidRDefault="009E1231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Cjelina</w:t>
            </w: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9E1231" w:rsidRPr="00926A9C" w:rsidTr="0079488E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Upoznavanje studenata s obvezama i ciljevima Kolegija. </w:t>
            </w:r>
          </w:p>
          <w:p w:rsidR="001E3E4D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926A9C">
              <w:rPr>
                <w:rFonts w:asciiTheme="minorHAnsi" w:hAnsiTheme="minorHAnsi"/>
              </w:rPr>
              <w:t xml:space="preserve">Grčka politička komedija. Aristofan.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 xml:space="preserve">   </w:t>
            </w:r>
            <w:r w:rsidR="001E3E4D"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Vježbe; rad na tekstu (Aristofan: </w:t>
            </w:r>
            <w:r w:rsidRPr="00926A9C">
              <w:rPr>
                <w:rFonts w:asciiTheme="minorHAnsi" w:hAnsiTheme="minorHAnsi"/>
                <w:i/>
              </w:rPr>
              <w:t>Žabe</w:t>
            </w:r>
            <w:r w:rsidRPr="00926A9C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926A9C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9E1231" w:rsidRPr="00926A9C" w:rsidRDefault="001E3E4D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926A9C">
              <w:rPr>
                <w:rFonts w:asciiTheme="minorHAnsi" w:hAnsiTheme="minorHAnsi"/>
              </w:rPr>
              <w:t>Održavanje seminara.</w:t>
            </w:r>
          </w:p>
        </w:tc>
        <w:tc>
          <w:tcPr>
            <w:tcW w:w="1701" w:type="dxa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  <w:tr w:rsidR="009E1231" w:rsidRPr="00926A9C" w:rsidTr="0079488E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9E1231" w:rsidRPr="00926A9C" w:rsidRDefault="001E3E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(2)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9E1231" w:rsidRPr="00926A9C" w:rsidRDefault="001E3E4D" w:rsidP="0079488E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Diskusija; zaključni osvrt na obrađeno književno djelo.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</w:t>
            </w:r>
          </w:p>
        </w:tc>
      </w:tr>
    </w:tbl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9E1231" w:rsidRPr="00926A9C" w:rsidTr="0079488E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9E1231" w:rsidRPr="00926A9C" w:rsidRDefault="009E1231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E3E4D" w:rsidRPr="00926A9C" w:rsidRDefault="001E3E4D" w:rsidP="001E3E4D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926A9C">
              <w:rPr>
                <w:rFonts w:asciiTheme="minorHAnsi" w:hAnsiTheme="minorHAnsi"/>
                <w:b/>
              </w:rPr>
              <w:t>Gramatika:</w:t>
            </w:r>
          </w:p>
          <w:p w:rsidR="001E3E4D" w:rsidRPr="00926A9C" w:rsidRDefault="001E3E4D" w:rsidP="001E3E4D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Dukat, Zdeslav (2003): </w:t>
            </w:r>
            <w:r w:rsidRPr="00926A9C">
              <w:rPr>
                <w:rFonts w:asciiTheme="minorHAnsi" w:hAnsiTheme="minorHAnsi"/>
                <w:i/>
              </w:rPr>
              <w:t>Gramatika grčkoga jezika</w:t>
            </w:r>
            <w:r w:rsidRPr="00926A9C">
              <w:rPr>
                <w:rFonts w:asciiTheme="minorHAnsi" w:hAnsiTheme="minorHAnsi"/>
              </w:rPr>
              <w:t xml:space="preserve">, ŠK, Zagreb. </w:t>
            </w:r>
          </w:p>
          <w:p w:rsidR="001E3E4D" w:rsidRPr="00926A9C" w:rsidRDefault="001E3E4D" w:rsidP="001E3E4D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Theme="minorHAnsi" w:hAnsiTheme="minorHAnsi"/>
              </w:rPr>
            </w:pPr>
          </w:p>
          <w:p w:rsidR="001E3E4D" w:rsidRPr="00926A9C" w:rsidRDefault="001E3E4D" w:rsidP="001E3E4D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926A9C">
              <w:rPr>
                <w:rFonts w:asciiTheme="minorHAnsi" w:hAnsiTheme="minorHAnsi"/>
                <w:b/>
              </w:rPr>
              <w:t>Rječnik:</w:t>
            </w:r>
          </w:p>
          <w:p w:rsidR="001E3E4D" w:rsidRPr="00926A9C" w:rsidRDefault="001E3E4D" w:rsidP="001E3E4D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Senc, Stjepan (1910): </w:t>
            </w:r>
            <w:r w:rsidRPr="00926A9C">
              <w:rPr>
                <w:rFonts w:asciiTheme="minorHAnsi" w:hAnsiTheme="minorHAnsi"/>
                <w:i/>
              </w:rPr>
              <w:t>Grčko-hrvatski rječnik</w:t>
            </w:r>
            <w:r w:rsidRPr="00926A9C">
              <w:rPr>
                <w:rFonts w:asciiTheme="minorHAnsi" w:hAnsiTheme="minorHAnsi"/>
              </w:rPr>
              <w:t>, Zagreb (više pretisaka).</w:t>
            </w:r>
          </w:p>
          <w:p w:rsidR="001E3E4D" w:rsidRPr="00926A9C" w:rsidRDefault="001E3E4D" w:rsidP="001E3E4D">
            <w:pPr>
              <w:pStyle w:val="Naslov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6A9C">
              <w:rPr>
                <w:rFonts w:asciiTheme="minorHAnsi" w:hAnsiTheme="minorHAnsi" w:cstheme="minorHAnsi"/>
                <w:sz w:val="22"/>
                <w:szCs w:val="22"/>
              </w:rPr>
              <w:t xml:space="preserve">Tekstovi, prijevodi i ostalo: </w:t>
            </w:r>
          </w:p>
          <w:p w:rsidR="001E3E4D" w:rsidRPr="00926A9C" w:rsidRDefault="001E3E4D" w:rsidP="001E3E4D">
            <w:pPr>
              <w:pStyle w:val="Naslov1"/>
              <w:ind w:left="7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A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Aristophanes (2002): </w:t>
            </w:r>
            <w:r w:rsidRPr="00926A9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Frogs. Assemblywomen. Wealth</w:t>
            </w:r>
            <w:r w:rsidRPr="00926A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(grčki tekst s prijevodom na engleski jezik), Loeb Classical Library, Harvard University Press, Harvard, Massachusetts,</w:t>
            </w:r>
          </w:p>
          <w:p w:rsidR="001E3E4D" w:rsidRPr="00926A9C" w:rsidRDefault="001E3E4D" w:rsidP="001E3E4D">
            <w:pPr>
              <w:pStyle w:val="Odlomakpopisa"/>
              <w:jc w:val="both"/>
              <w:rPr>
                <w:rFonts w:asciiTheme="minorHAnsi" w:hAnsiTheme="minorHAnsi" w:cstheme="minorHAnsi"/>
              </w:rPr>
            </w:pPr>
            <w:r w:rsidRPr="00926A9C">
              <w:rPr>
                <w:rFonts w:asciiTheme="minorHAnsi" w:hAnsiTheme="minorHAnsi" w:cstheme="minorHAnsi"/>
              </w:rPr>
              <w:t xml:space="preserve">Aristofan: </w:t>
            </w:r>
            <w:r w:rsidRPr="00926A9C">
              <w:rPr>
                <w:rFonts w:asciiTheme="minorHAnsi" w:hAnsiTheme="minorHAnsi" w:cstheme="minorHAnsi"/>
                <w:i/>
              </w:rPr>
              <w:t>Žabe</w:t>
            </w:r>
            <w:r w:rsidRPr="00926A9C">
              <w:rPr>
                <w:rFonts w:asciiTheme="minorHAnsi" w:hAnsiTheme="minorHAnsi" w:cstheme="minorHAnsi"/>
              </w:rPr>
              <w:t xml:space="preserve"> (bilo koji prijevod),</w:t>
            </w:r>
          </w:p>
          <w:p w:rsidR="005928F2" w:rsidRPr="00926A9C" w:rsidRDefault="005928F2" w:rsidP="001E3E4D">
            <w:pPr>
              <w:pStyle w:val="Odlomakpopisa"/>
              <w:jc w:val="both"/>
              <w:rPr>
                <w:rFonts w:asciiTheme="minorHAnsi" w:hAnsiTheme="minorHAnsi" w:cstheme="minorHAnsi"/>
              </w:rPr>
            </w:pPr>
            <w:r w:rsidRPr="00926A9C">
              <w:rPr>
                <w:rFonts w:asciiTheme="minorHAnsi" w:hAnsiTheme="minorHAnsi" w:cstheme="minorHAnsi"/>
              </w:rPr>
              <w:t xml:space="preserve">Bagić, K. (2012): </w:t>
            </w:r>
            <w:r w:rsidRPr="00926A9C">
              <w:rPr>
                <w:rFonts w:asciiTheme="minorHAnsi" w:hAnsiTheme="minorHAnsi" w:cstheme="minorHAnsi"/>
                <w:i/>
              </w:rPr>
              <w:t>Rječnik stilskih figura</w:t>
            </w:r>
            <w:r w:rsidRPr="00926A9C">
              <w:rPr>
                <w:rFonts w:asciiTheme="minorHAnsi" w:hAnsiTheme="minorHAnsi" w:cstheme="minorHAnsi"/>
              </w:rPr>
              <w:t xml:space="preserve">, ŠK, Zagreb, </w:t>
            </w:r>
          </w:p>
          <w:p w:rsidR="001E3E4D" w:rsidRPr="00926A9C" w:rsidRDefault="001E3E4D" w:rsidP="001E3E4D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 w:cstheme="minorHAnsi"/>
              </w:rPr>
              <w:t xml:space="preserve">Lesky, A. (2001): </w:t>
            </w:r>
            <w:r w:rsidRPr="00926A9C">
              <w:rPr>
                <w:rFonts w:asciiTheme="minorHAnsi" w:hAnsiTheme="minorHAnsi" w:cstheme="minorHAnsi"/>
                <w:i/>
              </w:rPr>
              <w:t>Povijest grčke književnosti</w:t>
            </w:r>
            <w:r w:rsidRPr="00926A9C">
              <w:rPr>
                <w:rFonts w:asciiTheme="minorHAnsi" w:hAnsiTheme="minorHAnsi" w:cstheme="minorHAnsi"/>
              </w:rPr>
              <w:t>, GM, Zagreb</w:t>
            </w:r>
            <w:r w:rsidR="0022166B" w:rsidRPr="00926A9C">
              <w:rPr>
                <w:rFonts w:asciiTheme="minorHAnsi" w:hAnsiTheme="minorHAnsi"/>
              </w:rPr>
              <w:t>, 413-44</w:t>
            </w:r>
            <w:r w:rsidRPr="00926A9C">
              <w:rPr>
                <w:rFonts w:asciiTheme="minorHAnsi" w:hAnsiTheme="minorHAnsi"/>
              </w:rPr>
              <w:t>6,</w:t>
            </w:r>
          </w:p>
          <w:p w:rsidR="001E3E4D" w:rsidRPr="00926A9C" w:rsidRDefault="001E3E4D" w:rsidP="001E3E4D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Majnarić, N. (1948): </w:t>
            </w:r>
            <w:r w:rsidRPr="00926A9C">
              <w:rPr>
                <w:rFonts w:asciiTheme="minorHAnsi" w:hAnsiTheme="minorHAnsi"/>
                <w:i/>
              </w:rPr>
              <w:t>Grčka metrika</w:t>
            </w:r>
            <w:r w:rsidRPr="00926A9C">
              <w:rPr>
                <w:rFonts w:asciiTheme="minorHAnsi" w:hAnsiTheme="minorHAnsi"/>
              </w:rPr>
              <w:t>, JAZU, Zagreb,</w:t>
            </w:r>
          </w:p>
          <w:p w:rsidR="001E3E4D" w:rsidRPr="00926A9C" w:rsidRDefault="001E3E4D" w:rsidP="001E3E4D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Vratović, V. (ur.) (1977): </w:t>
            </w:r>
            <w:r w:rsidRPr="00926A9C">
              <w:rPr>
                <w:rFonts w:asciiTheme="minorHAnsi" w:hAnsiTheme="minorHAnsi"/>
                <w:i/>
              </w:rPr>
              <w:t>Povijest svjetske književnosti</w:t>
            </w:r>
            <w:r w:rsidRPr="00926A9C">
              <w:rPr>
                <w:rFonts w:asciiTheme="minorHAnsi" w:hAnsiTheme="minorHAnsi"/>
              </w:rPr>
              <w:t>, vol. II., Mladost, Zagreb.</w:t>
            </w:r>
          </w:p>
          <w:p w:rsidR="001E3E4D" w:rsidRPr="00926A9C" w:rsidRDefault="001E3E4D" w:rsidP="001E3E4D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</w:p>
          <w:p w:rsidR="009E1231" w:rsidRPr="00926A9C" w:rsidRDefault="001E3E4D" w:rsidP="001E3E4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  <w:b/>
              </w:rPr>
              <w:t>Napomena</w:t>
            </w:r>
            <w:r w:rsidRPr="00926A9C">
              <w:rPr>
                <w:rFonts w:asciiTheme="minorHAnsi" w:hAnsiTheme="minorHAnsi"/>
              </w:rPr>
              <w:t xml:space="preserve">: Primjerak grčkog teksta </w:t>
            </w:r>
            <w:r w:rsidRPr="00926A9C">
              <w:rPr>
                <w:rFonts w:asciiTheme="minorHAnsi" w:hAnsiTheme="minorHAnsi"/>
                <w:i/>
              </w:rPr>
              <w:t>Žaba</w:t>
            </w:r>
            <w:r w:rsidRPr="00926A9C">
              <w:rPr>
                <w:rFonts w:asciiTheme="minorHAnsi" w:hAnsiTheme="minorHAnsi"/>
              </w:rPr>
              <w:t xml:space="preserve"> studenti će dobiti na nastavi, upute za pisanje seminarskog rada također.</w:t>
            </w:r>
          </w:p>
        </w:tc>
      </w:tr>
      <w:tr w:rsidR="009E1231" w:rsidRPr="00926A9C" w:rsidTr="0079488E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E1231" w:rsidRPr="00926A9C" w:rsidRDefault="001E3E4D" w:rsidP="001E3E4D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Aristofan: ostale komedije.</w:t>
            </w:r>
          </w:p>
        </w:tc>
      </w:tr>
      <w:tr w:rsidR="009E1231" w:rsidRPr="00926A9C" w:rsidTr="0079488E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Pripremni</w:t>
            </w: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  <w:b/>
              </w:rPr>
              <w:t>Pripremni materijali nalaze se na e-learning sustavu „Merlin“</w:t>
            </w:r>
          </w:p>
        </w:tc>
      </w:tr>
      <w:tr w:rsidR="009E1231" w:rsidRPr="00926A9C" w:rsidTr="0079488E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9E1231" w:rsidRPr="00926A9C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Nastavne metode i način izvođenja predmeta</w:t>
            </w:r>
          </w:p>
        </w:tc>
      </w:tr>
      <w:tr w:rsidR="009E1231" w:rsidRPr="00926A9C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9E1231" w:rsidRPr="00926A9C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Izračun ECTS bodova</w:t>
            </w:r>
          </w:p>
        </w:tc>
      </w:tr>
      <w:tr w:rsidR="009E1231" w:rsidRPr="00926A9C" w:rsidTr="0079488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before="120" w:after="12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926A9C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926A9C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9E1231" w:rsidRPr="00926A9C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 xml:space="preserve">Raspodjela ECTS bodova prema studijskim obvezama (upisati udio u ECTS bodovima za svaku aktivnost tako da </w:t>
            </w:r>
            <w:r w:rsidRPr="00926A9C">
              <w:rPr>
                <w:rFonts w:asciiTheme="minorHAnsi" w:hAnsiTheme="minorHAnsi" w:cs="Calibri"/>
              </w:rPr>
              <w:lastRenderedPageBreak/>
              <w:t>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231" w:rsidRPr="00926A9C" w:rsidRDefault="00E24937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9E1231" w:rsidRPr="00926A9C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231" w:rsidRPr="00926A9C" w:rsidRDefault="00E24937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9E1231" w:rsidRPr="00926A9C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231" w:rsidRPr="00926A9C" w:rsidRDefault="00E24937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1,0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231" w:rsidRPr="00926A9C" w:rsidRDefault="00E24937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1,</w:t>
            </w:r>
            <w:r w:rsidR="009E1231"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9E1231" w:rsidRPr="00926A9C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926A9C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9E1231" w:rsidRPr="00926A9C" w:rsidTr="00794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  <w:r w:rsidRPr="00926A9C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926A9C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926A9C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31" w:rsidRPr="00926A9C" w:rsidRDefault="009E1231" w:rsidP="0079488E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9E1231" w:rsidRPr="00926A9C" w:rsidTr="0079488E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AC08B6" w:rsidRPr="00926A9C" w:rsidRDefault="009E1231" w:rsidP="00AC08B6">
            <w:pPr>
              <w:snapToGrid w:val="0"/>
              <w:spacing w:after="0"/>
              <w:rPr>
                <w:rFonts w:asciiTheme="minorHAnsi" w:hAnsiTheme="minorHAnsi"/>
                <w:b/>
                <w:bCs/>
              </w:rPr>
            </w:pPr>
            <w:r w:rsidRPr="00926A9C">
              <w:rPr>
                <w:rFonts w:asciiTheme="minorHAnsi" w:hAnsiTheme="minorHAnsi"/>
              </w:rPr>
              <w:t xml:space="preserve"> </w:t>
            </w:r>
            <w:r w:rsidR="00AC08B6" w:rsidRPr="00926A9C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AC08B6" w:rsidRPr="00926A9C" w:rsidRDefault="00AC08B6" w:rsidP="00AC08B6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uočiti vrijednost grčke komedije kao izvora za naše poznavanje političkih, društvenih i kulturnih prilika u Ateni u </w:t>
            </w:r>
            <w:smartTag w:uri="urn:schemas-microsoft-com:office:smarttags" w:element="metricconverter">
              <w:smartTagPr>
                <w:attr w:name="ProductID" w:val="5. st"/>
              </w:smartTagPr>
              <w:r w:rsidRPr="00926A9C">
                <w:rPr>
                  <w:rFonts w:asciiTheme="minorHAnsi" w:hAnsiTheme="minorHAnsi"/>
                </w:rPr>
                <w:t>5. st</w:t>
              </w:r>
            </w:smartTag>
            <w:r w:rsidRPr="00926A9C">
              <w:rPr>
                <w:rFonts w:asciiTheme="minorHAnsi" w:hAnsiTheme="minorHAnsi"/>
              </w:rPr>
              <w:t>. pr. n. e.,</w:t>
            </w:r>
          </w:p>
          <w:p w:rsidR="00AC08B6" w:rsidRPr="00926A9C" w:rsidRDefault="00AC08B6" w:rsidP="00AC08B6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uočiti „demokratičnost“ i slobodu govora u političkoj komediji,</w:t>
            </w:r>
          </w:p>
          <w:p w:rsidR="00AC08B6" w:rsidRPr="00926A9C" w:rsidRDefault="00AC08B6" w:rsidP="00AC08B6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 xml:space="preserve">procijeniti vrijednost Aristofanovih </w:t>
            </w:r>
            <w:r w:rsidRPr="00926A9C">
              <w:rPr>
                <w:rFonts w:asciiTheme="minorHAnsi" w:hAnsiTheme="minorHAnsi"/>
                <w:i/>
              </w:rPr>
              <w:t>Žaba</w:t>
            </w:r>
            <w:r w:rsidRPr="00926A9C">
              <w:rPr>
                <w:rFonts w:asciiTheme="minorHAnsi" w:hAnsiTheme="minorHAnsi"/>
              </w:rPr>
              <w:t xml:space="preserve"> kao najstarijeg sačuvanog primjera književne kritike,</w:t>
            </w:r>
          </w:p>
          <w:p w:rsidR="00AC08B6" w:rsidRPr="00926A9C" w:rsidRDefault="00AC08B6" w:rsidP="00AC08B6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definirati glavna jezična i stilska obilježja Aristofanovog stvaralaštva te ih povezati s političkom i kulturnom pozadinom Atene njegova doba,</w:t>
            </w:r>
          </w:p>
          <w:p w:rsidR="009E1231" w:rsidRPr="00926A9C" w:rsidRDefault="00AC08B6" w:rsidP="00AC08B6">
            <w:pPr>
              <w:pStyle w:val="Odlomakpopisa"/>
              <w:numPr>
                <w:ilvl w:val="0"/>
                <w:numId w:val="6"/>
              </w:numPr>
              <w:spacing w:after="0" w:line="360" w:lineRule="auto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izdvojiti Aristofanove komičke efekte i primijetiti raznolikost načina kojima se ostvaruju.</w:t>
            </w:r>
          </w:p>
        </w:tc>
      </w:tr>
    </w:tbl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9E1231" w:rsidRPr="00926A9C" w:rsidTr="0079488E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9E1231" w:rsidRPr="00926A9C" w:rsidTr="0079488E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</w:rPr>
            </w:pPr>
            <w:r w:rsidRPr="00926A9C">
              <w:rPr>
                <w:rFonts w:asciiTheme="minorHAnsi" w:hAnsiTheme="minorHAnsi" w:cs="Calibri"/>
                <w:b/>
                <w:i/>
              </w:rPr>
              <w:t>NAPOMENA:</w:t>
            </w:r>
            <w:r w:rsidRPr="00926A9C">
              <w:rPr>
                <w:rFonts w:asciiTheme="minorHAnsi" w:hAnsiTheme="minorHAnsi" w:cs="Calibr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9E1231" w:rsidRPr="00926A9C" w:rsidTr="0079488E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9E1231" w:rsidRPr="00926A9C" w:rsidTr="0079488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AC08B6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  <w:r w:rsidR="009E1231" w:rsidRPr="00926A9C">
              <w:rPr>
                <w:rFonts w:asciiTheme="minorHAnsi" w:hAnsiTheme="minorHAnsi" w:cs="Calibri"/>
              </w:rPr>
              <w:t>0</w:t>
            </w:r>
          </w:p>
        </w:tc>
      </w:tr>
      <w:tr w:rsidR="009E1231" w:rsidRPr="00926A9C" w:rsidTr="0079488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AC08B6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  <w:r w:rsidR="009E1231" w:rsidRPr="00926A9C">
              <w:rPr>
                <w:rFonts w:asciiTheme="minorHAnsi" w:hAnsiTheme="minorHAnsi" w:cs="Calibri"/>
              </w:rPr>
              <w:t>0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Seminarski rad</w:t>
            </w:r>
            <w:r w:rsidR="00E24937" w:rsidRPr="00926A9C">
              <w:rPr>
                <w:rFonts w:asciiTheme="minorHAnsi" w:hAnsiTheme="minorHAnsi" w:cs="Calibri"/>
              </w:rPr>
              <w:t>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E24937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AC08B6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30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Kolokvij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AC08B6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5</w:t>
            </w:r>
            <w:r w:rsidR="009E1231" w:rsidRPr="00926A9C">
              <w:rPr>
                <w:rFonts w:asciiTheme="minorHAnsi" w:hAnsiTheme="minorHAnsi" w:cs="Calibri"/>
              </w:rPr>
              <w:t>0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100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24937" w:rsidRPr="00926A9C" w:rsidRDefault="00E24937" w:rsidP="00E2493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lastRenderedPageBreak/>
              <w:t xml:space="preserve">* </w:t>
            </w:r>
            <w:r w:rsidRPr="00926A9C">
              <w:rPr>
                <w:rFonts w:asciiTheme="minorHAnsi" w:hAnsiTheme="minorHAnsi"/>
                <w:b/>
              </w:rPr>
              <w:t>Napomena</w:t>
            </w:r>
            <w:r w:rsidRPr="00926A9C">
              <w:rPr>
                <w:rFonts w:asciiTheme="minorHAnsi" w:hAnsiTheme="minorHAnsi"/>
              </w:rPr>
              <w:t xml:space="preserve">: Predložak za formu i sadržaj seminarskog rada bit će vježbe na nastavi. Pozitivno ocijenjeni mogu biti samo pravovremeno predani (i na zadovoljavajući način izloženi) seminarski radovi. Ocjenjivat će se kvaliteta morfološke, sintaktičke, metričke i stilističke analize te prijevoda odabranog odlomka. </w:t>
            </w:r>
          </w:p>
          <w:p w:rsidR="00E24937" w:rsidRPr="00926A9C" w:rsidRDefault="00E24937" w:rsidP="00E24937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  <w:b/>
              </w:rPr>
              <w:t>* Upozorenje</w:t>
            </w:r>
            <w:r w:rsidRPr="00926A9C">
              <w:rPr>
                <w:rFonts w:asciiTheme="minorHAnsi" w:hAnsiTheme="minorHAnsi"/>
              </w:rPr>
              <w:t>: Nesamostalnost u izradi seminarskih radova, kao i (pokušaji) podmetanja tuđih radova i/ili književnih prijevoda u njih bit će strogo sankcionirani!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Ocjena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1 (nedovoljan)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2 (dovoljan)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3 (dobar)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4 (vrlo dobar)</w:t>
            </w:r>
          </w:p>
        </w:tc>
      </w:tr>
      <w:tr w:rsidR="009E1231" w:rsidRPr="00926A9C" w:rsidTr="0079488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5 (izvrstan)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  <w:r w:rsidRPr="00926A9C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 xml:space="preserve">Prevedite </w:t>
            </w:r>
            <w:r w:rsidR="00AC08B6" w:rsidRPr="00926A9C">
              <w:rPr>
                <w:rFonts w:asciiTheme="minorHAnsi" w:hAnsiTheme="minorHAnsi" w:cs="Calibri"/>
              </w:rPr>
              <w:t xml:space="preserve">zadani ulomak </w:t>
            </w:r>
            <w:r w:rsidR="00AC08B6" w:rsidRPr="00926A9C">
              <w:rPr>
                <w:rFonts w:asciiTheme="minorHAnsi" w:hAnsiTheme="minorHAnsi" w:cs="Calibri"/>
                <w:i/>
              </w:rPr>
              <w:t>Žaba</w:t>
            </w:r>
            <w:r w:rsidRPr="00926A9C">
              <w:rPr>
                <w:rFonts w:asciiTheme="minorHAnsi" w:hAnsiTheme="minorHAnsi" w:cs="Calibri"/>
              </w:rPr>
              <w:t xml:space="preserve"> i ponudite osvrt na </w:t>
            </w:r>
            <w:r w:rsidR="00AC08B6" w:rsidRPr="00926A9C">
              <w:rPr>
                <w:rFonts w:asciiTheme="minorHAnsi" w:hAnsiTheme="minorHAnsi" w:cs="Calibri"/>
              </w:rPr>
              <w:t>komičke efekte koje ste uočili u njemu.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1231" w:rsidRPr="00926A9C" w:rsidRDefault="009E1231" w:rsidP="00AC08B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Sposobnost s</w:t>
            </w:r>
            <w:r w:rsidR="00AC08B6" w:rsidRPr="00926A9C">
              <w:rPr>
                <w:rFonts w:asciiTheme="minorHAnsi" w:hAnsiTheme="minorHAnsi" w:cs="Calibri"/>
              </w:rPr>
              <w:t>amostalne analize grčkog teksta uz</w:t>
            </w:r>
            <w:r w:rsidRPr="00926A9C">
              <w:rPr>
                <w:rFonts w:asciiTheme="minorHAnsi" w:hAnsiTheme="minorHAnsi" w:cs="Calibri"/>
              </w:rPr>
              <w:t xml:space="preserve"> </w:t>
            </w:r>
            <w:r w:rsidR="00AC08B6" w:rsidRPr="00926A9C">
              <w:rPr>
                <w:rFonts w:asciiTheme="minorHAnsi" w:hAnsiTheme="minorHAnsi" w:cs="Calibri"/>
              </w:rPr>
              <w:t>uočavanje sredstava kojima autor tekst čini smiješnim (igre riječi, zvučni efekti, poveznica metrike i smisla i sl.).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9E1231" w:rsidRPr="00926A9C" w:rsidRDefault="009E1231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-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-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926A9C">
              <w:rPr>
                <w:rFonts w:asciiTheme="minorHAnsi" w:hAnsiTheme="minorHAnsi" w:cs="Calibri"/>
              </w:rPr>
              <w:t>(nabrojati):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Redovito pohađanje</w:t>
            </w:r>
            <w:r w:rsidR="00AC08B6" w:rsidRPr="00926A9C">
              <w:rPr>
                <w:rFonts w:asciiTheme="minorHAnsi" w:hAnsiTheme="minorHAnsi" w:cs="Calibri"/>
              </w:rPr>
              <w:t xml:space="preserve"> nastave, pripreme za nastavu, </w:t>
            </w:r>
            <w:r w:rsidRPr="00926A9C">
              <w:rPr>
                <w:rFonts w:asciiTheme="minorHAnsi" w:hAnsiTheme="minorHAnsi" w:cs="Calibri"/>
              </w:rPr>
              <w:t>aktivnost na nastavi</w:t>
            </w:r>
            <w:r w:rsidR="00AC08B6" w:rsidRPr="00926A9C">
              <w:rPr>
                <w:rFonts w:asciiTheme="minorHAnsi" w:hAnsiTheme="minorHAnsi" w:cs="Calibri"/>
              </w:rPr>
              <w:t>, pravovremeno predan, pozitivno ocijenjen te kvalitetno izložen seminarski rad.</w:t>
            </w: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9E1231" w:rsidRPr="00926A9C" w:rsidTr="0079488E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9E1231" w:rsidRPr="00926A9C" w:rsidRDefault="009E1231" w:rsidP="0079488E">
            <w:pPr>
              <w:spacing w:line="36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redni broj kolokvija</w:t>
            </w: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redni broj kolokvija</w:t>
            </w: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9E1231" w:rsidRPr="00926A9C" w:rsidTr="0079488E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E1231" w:rsidRPr="00926A9C" w:rsidRDefault="009E1231" w:rsidP="0079488E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1231" w:rsidRPr="00926A9C" w:rsidRDefault="009E1231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E1231" w:rsidRPr="00926A9C" w:rsidRDefault="009E1231" w:rsidP="0079488E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1231" w:rsidRPr="00926A9C" w:rsidRDefault="009E1231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E1231" w:rsidRPr="00926A9C" w:rsidRDefault="009E1231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E1231" w:rsidRPr="00926A9C" w:rsidRDefault="009E1231" w:rsidP="00794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E1231" w:rsidRPr="00926A9C" w:rsidRDefault="009E1231" w:rsidP="0079488E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E1231" w:rsidRPr="00926A9C" w:rsidTr="0079488E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E1231" w:rsidRPr="00926A9C" w:rsidRDefault="009E1231" w:rsidP="0079488E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U drugom tjednu ispitnog roka.*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U drugom tjednu ispitnog roka.*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U četvrtom tjednu ispitnog roka.*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U četvrtom tjednu ispitnog roka.*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U drugom tjednu ispitnog roka.*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U drugom tjednu ispitnog roka.*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U četvrtom tjednu ispitnog roka.*</w:t>
            </w:r>
          </w:p>
        </w:tc>
      </w:tr>
      <w:tr w:rsidR="009E1231" w:rsidRPr="00926A9C" w:rsidTr="0079488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U četvrtom tjednu ispitnog roka.*</w:t>
            </w:r>
          </w:p>
          <w:p w:rsidR="009E1231" w:rsidRPr="00926A9C" w:rsidRDefault="009E1231" w:rsidP="0079488E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>*</w:t>
            </w:r>
            <w:r w:rsidRPr="00926A9C">
              <w:rPr>
                <w:rFonts w:asciiTheme="minorHAnsi" w:hAnsiTheme="minorHAnsi"/>
                <w:b/>
              </w:rPr>
              <w:t>Napomena</w:t>
            </w:r>
            <w:r w:rsidRPr="00926A9C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9E1231" w:rsidRPr="00926A9C" w:rsidRDefault="009E1231" w:rsidP="009E1231">
      <w:pPr>
        <w:spacing w:after="0" w:line="360" w:lineRule="auto"/>
        <w:rPr>
          <w:rFonts w:asciiTheme="minorHAnsi" w:hAnsiTheme="minorHAnsi" w:cs="Calibri"/>
        </w:rPr>
      </w:pPr>
    </w:p>
    <w:p w:rsidR="009E1231" w:rsidRPr="00926A9C" w:rsidRDefault="009E1231" w:rsidP="009E1231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9E1231" w:rsidRPr="00926A9C" w:rsidTr="0079488E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9E1231" w:rsidRPr="00926A9C" w:rsidTr="0079488E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9E1231" w:rsidRPr="00926A9C" w:rsidTr="0079488E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Svi dani u kojima predmetna nastavnica izvodi nastavu.*</w:t>
            </w: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/>
                <w:b/>
              </w:rPr>
              <w:t xml:space="preserve">* Napomena: </w:t>
            </w:r>
            <w:r w:rsidRPr="00926A9C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926A9C">
              <w:rPr>
                <w:rFonts w:asciiTheme="minorHAnsi" w:hAnsiTheme="minorHAnsi"/>
              </w:rPr>
              <w:t>Iza nastave*</w:t>
            </w:r>
          </w:p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/>
              </w:rPr>
              <w:t xml:space="preserve">* </w:t>
            </w:r>
            <w:r w:rsidRPr="00926A9C">
              <w:rPr>
                <w:rFonts w:asciiTheme="minorHAnsi" w:hAnsiTheme="minorHAnsi"/>
                <w:b/>
              </w:rPr>
              <w:t>Napomena</w:t>
            </w:r>
            <w:r w:rsidRPr="00926A9C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926A9C">
              <w:rPr>
                <w:rFonts w:asciiTheme="minorHAnsi" w:hAnsiTheme="minorHAnsi" w:cs="Calibri"/>
              </w:rPr>
              <w:t>Ured 1313</w:t>
            </w:r>
          </w:p>
        </w:tc>
      </w:tr>
      <w:tr w:rsidR="009E1231" w:rsidRPr="00926A9C" w:rsidTr="0079488E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1231" w:rsidRPr="00926A9C" w:rsidRDefault="009E1231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926A9C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9E1231" w:rsidRPr="00926A9C" w:rsidTr="0079488E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E1231" w:rsidRPr="00926A9C" w:rsidRDefault="0038414D" w:rsidP="0079488E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hyperlink r:id="rId8" w:history="1">
              <w:r w:rsidR="009E1231" w:rsidRPr="00926A9C">
                <w:rPr>
                  <w:rStyle w:val="Hiperveza"/>
                  <w:rFonts w:asciiTheme="minorHAnsi" w:hAnsiTheme="minorHAnsi" w:cs="Calibri"/>
                </w:rPr>
                <w:t>sabe_h_athena@yahoo.com</w:t>
              </w:r>
            </w:hyperlink>
            <w:r w:rsidR="009E1231" w:rsidRPr="00926A9C">
              <w:rPr>
                <w:rFonts w:asciiTheme="minorHAnsi" w:hAnsiTheme="minorHAnsi" w:cs="Calibri"/>
              </w:rPr>
              <w:t>, shajdarevic@unizd.hr</w:t>
            </w:r>
          </w:p>
        </w:tc>
      </w:tr>
    </w:tbl>
    <w:p w:rsidR="009E1231" w:rsidRPr="00926A9C" w:rsidRDefault="009E1231" w:rsidP="009E1231">
      <w:pPr>
        <w:spacing w:line="360" w:lineRule="auto"/>
        <w:rPr>
          <w:rFonts w:asciiTheme="minorHAnsi" w:hAnsiTheme="minorHAnsi"/>
        </w:rPr>
      </w:pPr>
    </w:p>
    <w:p w:rsidR="009E1231" w:rsidRPr="00926A9C" w:rsidRDefault="009E1231" w:rsidP="009E1231">
      <w:pPr>
        <w:spacing w:line="360" w:lineRule="auto"/>
        <w:rPr>
          <w:rFonts w:asciiTheme="minorHAnsi" w:hAnsiTheme="minorHAnsi"/>
        </w:rPr>
      </w:pPr>
    </w:p>
    <w:p w:rsidR="00FD1FA1" w:rsidRPr="00926A9C" w:rsidRDefault="002C5146">
      <w:pPr>
        <w:rPr>
          <w:rFonts w:asciiTheme="minorHAnsi" w:hAnsiTheme="minorHAnsi"/>
        </w:rPr>
      </w:pPr>
    </w:p>
    <w:sectPr w:rsidR="00FD1FA1" w:rsidRPr="00926A9C" w:rsidSect="009D5E51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146" w:rsidRDefault="002C5146" w:rsidP="0073182F">
      <w:pPr>
        <w:spacing w:after="0" w:line="240" w:lineRule="auto"/>
      </w:pPr>
      <w:r>
        <w:separator/>
      </w:r>
    </w:p>
  </w:endnote>
  <w:endnote w:type="continuationSeparator" w:id="1">
    <w:p w:rsidR="002C5146" w:rsidRDefault="002C5146" w:rsidP="0073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146" w:rsidRDefault="002C5146" w:rsidP="0073182F">
      <w:pPr>
        <w:spacing w:after="0" w:line="240" w:lineRule="auto"/>
      </w:pPr>
      <w:r>
        <w:separator/>
      </w:r>
    </w:p>
  </w:footnote>
  <w:footnote w:type="continuationSeparator" w:id="1">
    <w:p w:rsidR="002C5146" w:rsidRDefault="002C5146" w:rsidP="0073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2C5146">
    <w:pPr>
      <w:pStyle w:val="Zaglavlje"/>
    </w:pPr>
  </w:p>
  <w:p w:rsidR="00371576" w:rsidRDefault="002C514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FC9"/>
    <w:multiLevelType w:val="hybridMultilevel"/>
    <w:tmpl w:val="B762D8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179D"/>
    <w:multiLevelType w:val="hybridMultilevel"/>
    <w:tmpl w:val="A6D26B54"/>
    <w:lvl w:ilvl="0" w:tplc="215AD0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A6E5F"/>
    <w:multiLevelType w:val="hybridMultilevel"/>
    <w:tmpl w:val="95707A9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62A92"/>
    <w:multiLevelType w:val="hybridMultilevel"/>
    <w:tmpl w:val="563A8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F3442"/>
    <w:multiLevelType w:val="hybridMultilevel"/>
    <w:tmpl w:val="F54E6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267D6"/>
    <w:multiLevelType w:val="hybridMultilevel"/>
    <w:tmpl w:val="DBF84CA0"/>
    <w:lvl w:ilvl="0" w:tplc="E4FE8D0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F0669F4"/>
    <w:multiLevelType w:val="hybridMultilevel"/>
    <w:tmpl w:val="6234E22C"/>
    <w:lvl w:ilvl="0" w:tplc="2232565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31"/>
    <w:rsid w:val="00125D10"/>
    <w:rsid w:val="001E3E4D"/>
    <w:rsid w:val="0022166B"/>
    <w:rsid w:val="002630CD"/>
    <w:rsid w:val="002654B5"/>
    <w:rsid w:val="002C5146"/>
    <w:rsid w:val="0038414D"/>
    <w:rsid w:val="004A5C12"/>
    <w:rsid w:val="005928F2"/>
    <w:rsid w:val="0073182F"/>
    <w:rsid w:val="00744A6F"/>
    <w:rsid w:val="007E6D74"/>
    <w:rsid w:val="008A3366"/>
    <w:rsid w:val="00926A9C"/>
    <w:rsid w:val="009E1231"/>
    <w:rsid w:val="00AB3B94"/>
    <w:rsid w:val="00AC08B6"/>
    <w:rsid w:val="00C84A48"/>
    <w:rsid w:val="00D61661"/>
    <w:rsid w:val="00E24937"/>
    <w:rsid w:val="00F2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31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1E3E4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231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9E1231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9E12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123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1E3E4D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e_h_athen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3980-3833-4EB0-A04A-C1825369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2015-09-09T16:51:00Z</dcterms:created>
  <dcterms:modified xsi:type="dcterms:W3CDTF">2015-09-10T11:12:00Z</dcterms:modified>
</cp:coreProperties>
</file>