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498"/>
      </w:tblGrid>
      <w:tr w:rsidR="00A83D78" w:rsidRPr="00CA7BB4" w:rsidTr="0096718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A83D78" w:rsidRPr="00CA7BB4" w:rsidRDefault="00A83D78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A83D78" w:rsidRPr="00CA7BB4" w:rsidRDefault="00A83D78" w:rsidP="00A83D78">
            <w:pPr>
              <w:pStyle w:val="Caption"/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BB4">
              <w:rPr>
                <w:rFonts w:ascii="Arial" w:hAnsi="Arial" w:cs="Arial"/>
                <w:bCs w:val="0"/>
                <w:sz w:val="28"/>
                <w:szCs w:val="28"/>
              </w:rPr>
              <w:t>UNIVERSITY OF ZADAR</w:t>
            </w:r>
          </w:p>
          <w:p w:rsidR="00A83D78" w:rsidRPr="00CA7BB4" w:rsidRDefault="00A83D78" w:rsidP="00A83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7B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SYLLABUS </w:t>
            </w:r>
          </w:p>
          <w:p w:rsidR="00A83D78" w:rsidRPr="00CA7BB4" w:rsidRDefault="001D4633" w:rsidP="00A83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2016/2017</w:t>
            </w:r>
          </w:p>
        </w:tc>
      </w:tr>
      <w:tr w:rsidR="005C51A7" w:rsidRPr="00CA7BB4" w:rsidTr="0096718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A83D78" w:rsidRPr="00CA7BB4" w:rsidRDefault="00A83D78" w:rsidP="00CA7B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English Language and Literature - Graduate Study </w:t>
            </w:r>
          </w:p>
          <w:p w:rsidR="005C51A7" w:rsidRPr="00CA7BB4" w:rsidRDefault="00A83D78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Teacher Education Programme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1D4633" w:rsidP="00CA7B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PRACTICUM I</w:t>
            </w:r>
            <w:r w:rsidR="00FC2F2B"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C4150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6C4150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</w:t>
            </w:r>
            <w:r w:rsidR="006C415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ENGLISH AS A FOREIGN LANGUAGE – EFL)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Compulsory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C51A7" w:rsidRPr="00CA7BB4" w:rsidRDefault="001D4633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2016/2017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C51A7" w:rsidRPr="00CA7BB4" w:rsidRDefault="005C51A7" w:rsidP="00CA7B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="005C51A7" w:rsidRPr="00CA7BB4" w:rsidRDefault="001D4633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III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C610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61009">
              <w:rPr>
                <w:rFonts w:ascii="Arial" w:hAnsi="Arial" w:cs="Arial"/>
                <w:sz w:val="20"/>
                <w:szCs w:val="20"/>
              </w:rPr>
              <w:t>(Graduate level)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251F0D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A83D78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Anna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Martinović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Phd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., Assistant Professor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A83D78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5C51A7"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A83D78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amartino</w:t>
            </w:r>
            <w:r w:rsidR="005C51A7" w:rsidRPr="00CA7BB4">
              <w:rPr>
                <w:rFonts w:ascii="Arial" w:hAnsi="Arial" w:cs="Arial"/>
                <w:sz w:val="20"/>
                <w:szCs w:val="20"/>
              </w:rPr>
              <w:t>@unizd.hr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C61009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0124">
              <w:rPr>
                <w:rFonts w:ascii="Arial" w:hAnsi="Arial" w:cs="Arial"/>
                <w:sz w:val="20"/>
                <w:szCs w:val="20"/>
              </w:rPr>
              <w:t>Thursdays 15-16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BF0124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83D78" w:rsidRPr="00CA7BB4">
              <w:rPr>
                <w:rFonts w:ascii="Arial" w:hAnsi="Arial" w:cs="Arial"/>
                <w:sz w:val="20"/>
                <w:szCs w:val="20"/>
                <w:lang w:val="en-GB"/>
              </w:rPr>
              <w:t>and by appointment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Associate</w:t>
            </w:r>
            <w:r w:rsidR="00C61009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Assistant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FC2F2B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Mentors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in primary and secondary schools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61009">
              <w:rPr>
                <w:rFonts w:ascii="Arial" w:hAnsi="Arial" w:cs="Arial"/>
                <w:sz w:val="20"/>
                <w:szCs w:val="20"/>
              </w:rPr>
              <w:t xml:space="preserve"> Dino </w:t>
            </w:r>
            <w:proofErr w:type="spellStart"/>
            <w:r w:rsidR="00C61009">
              <w:rPr>
                <w:rFonts w:ascii="Arial" w:hAnsi="Arial" w:cs="Arial"/>
                <w:sz w:val="20"/>
                <w:szCs w:val="20"/>
              </w:rPr>
              <w:t>Dumančić</w:t>
            </w:r>
            <w:proofErr w:type="spellEnd"/>
            <w:r w:rsidR="00C6100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A83D78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5C51A7"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C61009" w:rsidRPr="00CA7BB4" w:rsidRDefault="00C61009" w:rsidP="0008608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mentors’ e</w:t>
            </w:r>
            <w:r w:rsidR="00FC2F2B">
              <w:rPr>
                <w:rFonts w:ascii="Arial" w:hAnsi="Arial" w:cs="Arial"/>
                <w:sz w:val="20"/>
                <w:szCs w:val="20"/>
                <w:lang w:val="en-GB"/>
              </w:rPr>
              <w:t>mail addresses are given below</w:t>
            </w:r>
            <w:r w:rsidR="00086087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BF0124">
              <w:rPr>
                <w:rFonts w:ascii="Arial" w:hAnsi="Arial" w:cs="Arial"/>
                <w:sz w:val="20"/>
                <w:szCs w:val="20"/>
              </w:rPr>
              <w:t>ddumancic@unizd.hr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08608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Consultations with the mentors is by appointment/ </w:t>
            </w:r>
            <w:r w:rsidR="00C61009">
              <w:rPr>
                <w:rFonts w:ascii="Arial" w:hAnsi="Arial" w:cs="Arial"/>
                <w:sz w:val="20"/>
                <w:szCs w:val="20"/>
              </w:rPr>
              <w:t xml:space="preserve">Dino </w:t>
            </w:r>
            <w:proofErr w:type="spellStart"/>
            <w:r w:rsidR="00C61009">
              <w:rPr>
                <w:rFonts w:ascii="Arial" w:hAnsi="Arial" w:cs="Arial"/>
                <w:sz w:val="20"/>
                <w:szCs w:val="20"/>
              </w:rPr>
              <w:t>Dumančić</w:t>
            </w:r>
            <w:proofErr w:type="spellEnd"/>
            <w:r w:rsidR="00C61009">
              <w:rPr>
                <w:rFonts w:ascii="Arial" w:hAnsi="Arial" w:cs="Arial"/>
                <w:sz w:val="20"/>
                <w:szCs w:val="20"/>
              </w:rPr>
              <w:t xml:space="preserve">, prof.: </w:t>
            </w:r>
            <w:r w:rsidR="00C61009" w:rsidRPr="00BF0124">
              <w:rPr>
                <w:rFonts w:ascii="Arial" w:hAnsi="Arial" w:cs="Arial"/>
                <w:sz w:val="20"/>
                <w:szCs w:val="20"/>
              </w:rPr>
              <w:t>Thursdays 15-16</w:t>
            </w:r>
            <w:r w:rsidR="00C61009">
              <w:rPr>
                <w:rFonts w:ascii="Arial" w:hAnsi="Arial" w:cs="Arial"/>
                <w:sz w:val="20"/>
                <w:szCs w:val="20"/>
              </w:rPr>
              <w:t>:00</w:t>
            </w:r>
            <w:r w:rsidR="00C61009" w:rsidRPr="00BF0124">
              <w:rPr>
                <w:rFonts w:ascii="Arial" w:hAnsi="Arial" w:cs="Arial"/>
                <w:sz w:val="20"/>
                <w:szCs w:val="20"/>
              </w:rPr>
              <w:t xml:space="preserve"> h and by appointment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A83D78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Obala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Kralja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Petra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Krešimira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IV/2; primary and secondary schools in Zadar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Teaching 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C61009" w:rsidP="00C6100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eminars</w:t>
            </w:r>
            <w:r>
              <w:rPr>
                <w:rFonts w:ascii="Arial" w:hAnsi="Arial" w:cs="Arial"/>
                <w:sz w:val="20"/>
                <w:szCs w:val="20"/>
              </w:rPr>
              <w:t>, exerc</w:t>
            </w:r>
            <w:r w:rsidR="002F408C">
              <w:rPr>
                <w:rFonts w:ascii="Arial" w:hAnsi="Arial" w:cs="Arial"/>
                <w:sz w:val="20"/>
                <w:szCs w:val="20"/>
              </w:rPr>
              <w:t xml:space="preserve">ises, </w:t>
            </w:r>
            <w:r>
              <w:rPr>
                <w:rFonts w:ascii="Arial" w:hAnsi="Arial" w:cs="Arial"/>
                <w:sz w:val="20"/>
                <w:szCs w:val="20"/>
              </w:rPr>
              <w:t>class observations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Workload</w:t>
            </w:r>
          </w:p>
          <w:p w:rsidR="005C51A7" w:rsidRPr="00CA7BB4" w:rsidRDefault="00B410D3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 + Seminars + Exercises</w:t>
            </w:r>
          </w:p>
        </w:tc>
        <w:tc>
          <w:tcPr>
            <w:tcW w:w="73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CA7BB4" w:rsidRDefault="00C61009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0+30+15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Assessment Criteria &amp; Mode of Examination </w:t>
            </w:r>
          </w:p>
        </w:tc>
        <w:tc>
          <w:tcPr>
            <w:tcW w:w="73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CA7BB4" w:rsidRDefault="00A83D78" w:rsidP="00CA7BB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There will be no final exam. Instead students will be required to h</w:t>
            </w:r>
            <w:r w:rsidR="00C61009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and in a portfolio, observe classes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complete classroom observation tasks and actively participate in class.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96718D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day of classes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CA7BB4" w:rsidRDefault="00C61009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15.10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>.2016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C51A7" w:rsidRPr="00CA7BB4" w:rsidRDefault="0096718D" w:rsidP="00CA7B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Last day of classes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CA7BB4" w:rsidRDefault="00251F0D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C61009">
              <w:rPr>
                <w:rFonts w:ascii="Arial" w:hAnsi="Arial" w:cs="Arial"/>
                <w:sz w:val="20"/>
                <w:szCs w:val="20"/>
                <w:lang w:val="en-GB"/>
              </w:rPr>
              <w:t>.1.2017</w:t>
            </w:r>
            <w:bookmarkStart w:id="0" w:name="_GoBack"/>
            <w:bookmarkEnd w:id="0"/>
          </w:p>
        </w:tc>
      </w:tr>
      <w:tr w:rsidR="005C51A7" w:rsidRPr="00CA7BB4" w:rsidTr="0096718D">
        <w:tc>
          <w:tcPr>
            <w:tcW w:w="2418" w:type="dxa"/>
            <w:vMerge w:val="restart"/>
            <w:shd w:val="clear" w:color="auto" w:fill="FFFFE5"/>
            <w:vAlign w:val="center"/>
          </w:tcPr>
          <w:p w:rsidR="005C51A7" w:rsidRPr="00CA7BB4" w:rsidRDefault="002F408C" w:rsidP="002F408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Mid-term and End-of-term tests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1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2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3</w:t>
            </w:r>
          </w:p>
        </w:tc>
        <w:tc>
          <w:tcPr>
            <w:tcW w:w="2498" w:type="dxa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4</w:t>
            </w:r>
          </w:p>
        </w:tc>
      </w:tr>
      <w:tr w:rsidR="005C51A7" w:rsidRPr="00CA7BB4" w:rsidTr="0096718D">
        <w:tc>
          <w:tcPr>
            <w:tcW w:w="2418" w:type="dxa"/>
            <w:vMerge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96718D" w:rsidRPr="00CA7BB4" w:rsidTr="0096718D">
        <w:tc>
          <w:tcPr>
            <w:tcW w:w="2418" w:type="dxa"/>
            <w:vMerge w:val="restart"/>
            <w:shd w:val="clear" w:color="auto" w:fill="FFFFE5"/>
            <w:vAlign w:val="center"/>
          </w:tcPr>
          <w:p w:rsidR="0096718D" w:rsidRPr="00CA7BB4" w:rsidRDefault="0096718D" w:rsidP="002F408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Final Exams 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2498" w:type="dxa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</w:tr>
      <w:tr w:rsidR="005C51A7" w:rsidRPr="00CA7BB4" w:rsidTr="0096718D">
        <w:tc>
          <w:tcPr>
            <w:tcW w:w="2418" w:type="dxa"/>
            <w:vMerge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2F408C" w:rsidRPr="00CA7BB4" w:rsidTr="0096718D">
        <w:tc>
          <w:tcPr>
            <w:tcW w:w="2418" w:type="dxa"/>
            <w:shd w:val="clear" w:color="auto" w:fill="FFFFE5"/>
            <w:vAlign w:val="center"/>
          </w:tcPr>
          <w:p w:rsidR="002F408C" w:rsidRPr="00CA7BB4" w:rsidRDefault="002F408C" w:rsidP="002F408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objectives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2F408C" w:rsidRPr="002F408C" w:rsidRDefault="002F408C" w:rsidP="002F408C">
            <w:pPr>
              <w:spacing w:after="120" w:line="240" w:lineRule="auto"/>
              <w:rPr>
                <w:rStyle w:val="hps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major aim of the course is to prepare students to be able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independently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plan and execute lessons at various language levels.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Having completed the course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students will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6718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have acquired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basic knowledge </w:t>
            </w:r>
            <w:r w:rsidR="0096718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skills needed to teach EFL at different language levels, and will be able to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br/>
              <w:t>-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observe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classes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in a focused and reflective manner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evaluate  the effects of different teaching strategies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beco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>me aware of various t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>eaching competences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plan and carry out a lesson according to the </w:t>
            </w:r>
            <w:r w:rsidR="006C4150">
              <w:rPr>
                <w:rFonts w:ascii="Arial" w:hAnsi="Arial" w:cs="Arial"/>
                <w:sz w:val="20"/>
                <w:szCs w:val="20"/>
                <w:lang w:val="en-GB"/>
              </w:rPr>
              <w:t xml:space="preserve">lesson 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>plan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C51A7" w:rsidRPr="00CA7BB4" w:rsidRDefault="005C51A7" w:rsidP="001B6D29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teaching materials</w:t>
            </w:r>
          </w:p>
          <w:p w:rsidR="002F408C" w:rsidRPr="00CA7BB4" w:rsidRDefault="005C51A7" w:rsidP="006C4150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develop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basic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classroom management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Enrolment Requirements 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A93813" w:rsidRPr="00CA7BB4" w:rsidRDefault="005D58EE" w:rsidP="005D58E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Enrolment in the 3rd</w:t>
            </w:r>
            <w:r w:rsidR="005C51A7"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r w:rsidR="005C51A7" w:rsidRPr="00CA7B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hr-HR"/>
              </w:rPr>
              <w:t xml:space="preserve"> </w:t>
            </w:r>
            <w:r w:rsidR="005C51A7"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semester of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the 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 xml:space="preserve">English Language and Literature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>Graduate Study Teacher Education Programme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6B79DD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D58EE" w:rsidRPr="00CA7BB4" w:rsidRDefault="005C51A7" w:rsidP="00CA7BB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The main goal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>of this course is to enable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students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to 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develop the necessary skills to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plan and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>independently teach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>language lesson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>s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at different levels.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Accordingly, students will be trained to observe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classes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>in a focused and reflective way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>; in addition, they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will be encouraged to link language learning and teaching theories with practical examples in the language classroom. Moreover, students will 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develop an understanding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of the various components of teacher competencies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lastRenderedPageBreak/>
              <w:t xml:space="preserve">and the need for 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con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>tinual development. S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tudents will</w:t>
            </w:r>
            <w:r w:rsidR="00A65551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also </w:t>
            </w:r>
            <w:r w:rsidR="00743413" w:rsidRPr="00CA7BB4">
              <w:rPr>
                <w:rStyle w:val="hps"/>
                <w:rFonts w:ascii="Arial" w:hAnsi="Arial" w:cs="Arial"/>
                <w:sz w:val="20"/>
                <w:szCs w:val="20"/>
              </w:rPr>
              <w:t>develop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the ability</w:t>
            </w:r>
            <w:r w:rsidR="00A65551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to conduct self-analyse</w:t>
            </w:r>
            <w:r w:rsidR="00743413" w:rsidRPr="00CA7BB4">
              <w:rPr>
                <w:rStyle w:val="hps"/>
                <w:rFonts w:ascii="Arial" w:hAnsi="Arial" w:cs="Arial"/>
                <w:sz w:val="20"/>
                <w:szCs w:val="20"/>
              </w:rPr>
              <w:t>s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, and</w:t>
            </w:r>
            <w:r w:rsidR="00A65551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to</w:t>
            </w:r>
            <w:r w:rsidR="0074341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evaluate their own teaching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Required Reading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2933D3" w:rsidRPr="00CA7BB4" w:rsidRDefault="002933D3" w:rsidP="001B6D2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Selected chapters:</w:t>
            </w:r>
          </w:p>
          <w:p w:rsidR="002933D3" w:rsidRPr="00CA7BB4" w:rsidRDefault="002933D3" w:rsidP="001B6D2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Brown, H. D. (2001).</w:t>
            </w:r>
            <w:r w:rsidRPr="00CA7BB4">
              <w:rPr>
                <w:rFonts w:ascii="Arial" w:hAnsi="Arial" w:cs="Arial"/>
                <w:i/>
                <w:sz w:val="20"/>
                <w:szCs w:val="20"/>
              </w:rPr>
              <w:t xml:space="preserve">Teaching by Principles. An Interactive Approach to Language Pedagogy </w:t>
            </w:r>
            <w:r w:rsidRPr="00CA7BB4">
              <w:rPr>
                <w:rFonts w:ascii="Arial" w:hAnsi="Arial" w:cs="Arial"/>
                <w:sz w:val="20"/>
                <w:szCs w:val="20"/>
              </w:rPr>
              <w:t>(2nd edition).White Plains, NY: Longman.</w:t>
            </w:r>
          </w:p>
          <w:p w:rsidR="005C51A7" w:rsidRPr="00CA7BB4" w:rsidRDefault="005C51A7" w:rsidP="001B6D2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Harmer, J. (2001). </w:t>
            </w:r>
            <w:r w:rsidRPr="00CA7B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 Practice of English Language Teaching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. London: Longman</w:t>
            </w:r>
            <w:r w:rsidR="007434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(selected chapters)</w:t>
            </w:r>
          </w:p>
          <w:p w:rsidR="005C51A7" w:rsidRPr="00CA7BB4" w:rsidRDefault="005C51A7" w:rsidP="001B6D2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Ur, Penny (2012). </w:t>
            </w:r>
            <w:r w:rsidRPr="00CA7BB4">
              <w:rPr>
                <w:rFonts w:ascii="Arial" w:hAnsi="Arial" w:cs="Arial"/>
                <w:i/>
                <w:sz w:val="20"/>
                <w:szCs w:val="20"/>
                <w:lang w:val="en-GB"/>
              </w:rPr>
              <w:t>A Course in English Language Teaching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. Cambridge: Cambridge University Press.</w:t>
            </w:r>
            <w:r w:rsidR="007434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(selected chapters)</w:t>
            </w:r>
          </w:p>
          <w:p w:rsidR="003A4A65" w:rsidRPr="00CA7BB4" w:rsidRDefault="005C51A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Wajnryb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</w:rPr>
              <w:t>, R. (1992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>/2012</w:t>
            </w:r>
            <w:r w:rsidRPr="00CA7BB4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CA7BB4">
              <w:rPr>
                <w:rFonts w:ascii="Arial" w:hAnsi="Arial" w:cs="Arial"/>
                <w:i/>
                <w:sz w:val="20"/>
                <w:szCs w:val="20"/>
              </w:rPr>
              <w:t>Classroom Observation Tasks</w:t>
            </w:r>
            <w:r w:rsidRPr="00CA7BB4">
              <w:rPr>
                <w:rFonts w:ascii="Arial" w:hAnsi="Arial" w:cs="Arial"/>
                <w:sz w:val="20"/>
                <w:szCs w:val="20"/>
              </w:rPr>
              <w:t xml:space="preserve">. Cambridge: CUP.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Reading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2933D3" w:rsidRPr="00CA7BB4" w:rsidRDefault="002933D3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Selected Chapters: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Crookes, G. (2003). A Practicum in T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ESOL: professional development </w:t>
            </w:r>
            <w:r w:rsidRPr="00CA7BB4">
              <w:rPr>
                <w:rFonts w:ascii="Arial" w:hAnsi="Arial" w:cs="Arial"/>
                <w:sz w:val="20"/>
                <w:szCs w:val="20"/>
              </w:rPr>
              <w:t>through teac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hing practice. Cambridge: CUP. 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Gebhard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</w:rPr>
              <w:t xml:space="preserve">, J.G. and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Oprandy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</w:rPr>
              <w:t>, R. (1999). Language Teaching Awareness. Cambridge: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 CUP. 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Newby, D. et al (2008). European portfolio for student teac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hers of languages. Graz: ECML. </w:t>
            </w:r>
          </w:p>
          <w:p w:rsidR="002933D3" w:rsidRPr="00CA7BB4" w:rsidRDefault="002933D3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Ur, P. (1999/2011). A Course in Language Teaching: Trainee Book. Cambridge: CUP.</w:t>
            </w:r>
          </w:p>
          <w:p w:rsidR="00A65551" w:rsidRPr="00CA7BB4" w:rsidRDefault="00A65551" w:rsidP="00A65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Manuals with teaching materials and exercises relating to teaching practice and lesson planning.</w:t>
            </w:r>
          </w:p>
          <w:p w:rsidR="002933D3" w:rsidRPr="00CA7BB4" w:rsidRDefault="00743413" w:rsidP="002933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A selection of journal articles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Internet  Sources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E75372" w:rsidP="002933D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5" w:history="1">
              <w:r w:rsidR="0033287D" w:rsidRPr="00CA7BB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http://moodle.srce.hr</w:t>
              </w:r>
            </w:hyperlink>
            <w:r w:rsidR="0033287D" w:rsidRPr="00CA7BB4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>additional material</w:t>
            </w:r>
            <w:r w:rsidR="0033287D" w:rsidRPr="00CA7B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Evaluation Procedures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Self-evaluation, internal and external evaluation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 for Obtaining Signatures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010A7E" w:rsidRDefault="002933D3" w:rsidP="00CA7BB4">
            <w:pPr>
              <w:spacing w:after="12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tudents are required to regularly attend the school observation classes (10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0% attendance is required,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15/15 lessons) and th</w:t>
            </w:r>
            <w:r w:rsidR="00010A7E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 seminars</w:t>
            </w:r>
            <w:r w:rsidR="00197902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(at least 8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0%, 11/15 lessons). It is important for students to be present at the first</w:t>
            </w:r>
            <w:r w:rsidR="00010A7E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lesson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to obtain important information about the school practice. </w:t>
            </w:r>
          </w:p>
          <w:p w:rsidR="00010A7E" w:rsidRPr="00197902" w:rsidRDefault="00E27B2D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tudents are </w:t>
            </w:r>
            <w:r w:rsidR="00197902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obligated to write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 teacher’s diary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while attending their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schoo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 practice</w:t>
            </w:r>
            <w:r w:rsidR="00010A7E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and complete the observation tasks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10A7E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They will be expected to discuss and present their observations during the seminars. </w:t>
            </w:r>
            <w:r w:rsidR="00197902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Furthermore</w:t>
            </w:r>
            <w:r w:rsidR="00010A7E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students will be required to write a critical report about specific aspects of </w:t>
            </w:r>
            <w:r w:rsidR="00197902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 teaching process (500-700 words) in accordance with the APA writing style.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 add</w:t>
            </w:r>
            <w:r w:rsidR="00197902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ition, students must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complete a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portfolio</w:t>
            </w:r>
            <w:r w:rsidR="00C07F83" w:rsidRPr="00CA7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>and submit it</w:t>
            </w:r>
            <w:r w:rsidR="00C07F83" w:rsidRPr="00CA7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no later than </w:t>
            </w:r>
            <w:r w:rsidR="00197902">
              <w:rPr>
                <w:rStyle w:val="hps"/>
                <w:rFonts w:ascii="Arial" w:hAnsi="Arial" w:cs="Arial"/>
                <w:sz w:val="20"/>
                <w:szCs w:val="20"/>
              </w:rPr>
              <w:t>January 30, 2017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.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</w:rPr>
              <w:t>Late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and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</w:rPr>
              <w:t>incomplete portfolios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will not be accepted.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9C79AF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9C79AF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Each portfolio needs to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include:</w:t>
            </w:r>
          </w:p>
          <w:p w:rsidR="005C51A7" w:rsidRPr="00CA7BB4" w:rsidRDefault="009C79AF" w:rsidP="007D24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A referral for the school practice which must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be signed and aut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horised by the school principal</w:t>
            </w:r>
          </w:p>
          <w:p w:rsidR="005C51A7" w:rsidRPr="00CA7BB4" w:rsidRDefault="00A21254" w:rsidP="007D24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t</w:t>
            </w:r>
            <w:r w:rsidR="009C79AF" w:rsidRPr="00CA7BB4">
              <w:rPr>
                <w:rFonts w:ascii="Arial" w:hAnsi="Arial" w:cs="Arial"/>
                <w:sz w:val="20"/>
                <w:szCs w:val="20"/>
                <w:lang w:val="en-GB"/>
              </w:rPr>
              <w:t>eacher’s diary of the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school practice</w:t>
            </w:r>
          </w:p>
          <w:p w:rsidR="009C79AF" w:rsidRDefault="009C79AF" w:rsidP="007D243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Observation tasks</w:t>
            </w:r>
          </w:p>
          <w:p w:rsidR="007D243F" w:rsidRPr="002C7480" w:rsidRDefault="002C7480" w:rsidP="002C748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critical report based on the student’s</w:t>
            </w:r>
            <w:r w:rsidR="007D243F">
              <w:rPr>
                <w:rFonts w:ascii="Arial" w:hAnsi="Arial" w:cs="Arial"/>
                <w:sz w:val="20"/>
                <w:szCs w:val="20"/>
                <w:lang w:val="en-GB"/>
              </w:rPr>
              <w:t xml:space="preserve"> observations during the school practice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(500-700 words) written in accordance with the APA writing style. The following elements will be taken into consideration when grading the paper: structure and format, clarity and cohesiveness, vocabulary and grammar. </w:t>
            </w:r>
          </w:p>
          <w:p w:rsidR="005C51A7" w:rsidRPr="00CA7BB4" w:rsidRDefault="002C7480" w:rsidP="002C7480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>tudent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 will be expected to 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 their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observation 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>tasks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 time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>, and to actively part</w:t>
            </w:r>
            <w:r w:rsidR="00C07F8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icipate in class discussions. </w:t>
            </w:r>
          </w:p>
        </w:tc>
      </w:tr>
      <w:tr w:rsidR="005C51A7" w:rsidRPr="00CA7BB4" w:rsidTr="0096718D">
        <w:trPr>
          <w:trHeight w:val="1260"/>
        </w:trPr>
        <w:tc>
          <w:tcPr>
            <w:tcW w:w="2418" w:type="dxa"/>
            <w:shd w:val="clear" w:color="auto" w:fill="FFFFE5"/>
            <w:vAlign w:val="center"/>
          </w:tcPr>
          <w:p w:rsidR="005C51A7" w:rsidRPr="00CA7BB4" w:rsidRDefault="009C79AF" w:rsidP="009C7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Calculation of </w:t>
            </w:r>
            <w:r w:rsidR="005C51A7"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Final Grade 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and Grading Scale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A65551" w:rsidRPr="00CA7BB4" w:rsidRDefault="00C07F83" w:rsidP="00C07F83">
            <w:pPr>
              <w:spacing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CA"/>
              </w:rPr>
              <w:t>Final grade</w:t>
            </w:r>
          </w:p>
          <w:tbl>
            <w:tblPr>
              <w:tblW w:w="66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163"/>
              <w:gridCol w:w="1559"/>
              <w:gridCol w:w="2361"/>
            </w:tblGrid>
            <w:tr w:rsidR="00E73DAE" w:rsidRPr="00CA7BB4" w:rsidTr="00E73DAE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3DAE" w:rsidRPr="00CA7BB4" w:rsidRDefault="00E73DAE" w:rsidP="00C07F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Portfolio *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3DAE" w:rsidRPr="00CA7BB4" w:rsidRDefault="00E73DAE" w:rsidP="00A65551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Essay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AE" w:rsidRPr="00CA7BB4" w:rsidRDefault="00E73DAE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Participation in class discussions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3DAE" w:rsidRPr="00CA7BB4" w:rsidRDefault="00E73DAE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Final grade</w:t>
                  </w:r>
                </w:p>
              </w:tc>
            </w:tr>
            <w:tr w:rsidR="00E73DAE" w:rsidRPr="00CA7BB4" w:rsidTr="00E73DAE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3DAE" w:rsidRPr="00CA7BB4" w:rsidRDefault="00E73DAE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0%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3DAE" w:rsidRPr="00CA7BB4" w:rsidRDefault="00E73DAE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AE" w:rsidRPr="00CA7BB4" w:rsidRDefault="00E73DAE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3DAE" w:rsidRPr="00CA7BB4" w:rsidRDefault="00E73DAE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C07F83" w:rsidRPr="00CA7BB4" w:rsidRDefault="00C07F83" w:rsidP="00C0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DE9" w:rsidRPr="00CA7BB4" w:rsidRDefault="00E73DAE" w:rsidP="008A1D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*6</w:t>
            </w:r>
            <w:r w:rsidR="008A1DE9" w:rsidRPr="00CA7BB4">
              <w:rPr>
                <w:rFonts w:ascii="Arial" w:hAnsi="Arial" w:cs="Arial"/>
                <w:sz w:val="20"/>
                <w:szCs w:val="20"/>
                <w:lang w:val="en-CA"/>
              </w:rPr>
              <w:t>0% Observation task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A1DE9" w:rsidRPr="00CA7BB4">
              <w:rPr>
                <w:rFonts w:ascii="Arial" w:hAnsi="Arial" w:cs="Arial"/>
                <w:sz w:val="20"/>
                <w:szCs w:val="20"/>
                <w:lang w:val="en-CA"/>
              </w:rPr>
              <w:t>, 10% Teach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er’s diary</w:t>
            </w:r>
          </w:p>
          <w:p w:rsidR="00A65551" w:rsidRPr="00CA7BB4" w:rsidRDefault="00A65551" w:rsidP="00C0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551" w:rsidRPr="00CA7BB4" w:rsidRDefault="00A65551" w:rsidP="00C0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3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1022"/>
              <w:gridCol w:w="922"/>
              <w:gridCol w:w="1075"/>
              <w:gridCol w:w="1075"/>
              <w:gridCol w:w="1210"/>
            </w:tblGrid>
            <w:tr w:rsidR="00C07F83" w:rsidRPr="00CA7BB4" w:rsidTr="00A65551">
              <w:trPr>
                <w:trHeight w:val="487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A65551" w:rsidP="00A65551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Grades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  <w:p w:rsidR="00C07F83" w:rsidRPr="00CA7BB4" w:rsidRDefault="00C07F83" w:rsidP="00A655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  <w:p w:rsidR="00C07F83" w:rsidRPr="00CA7BB4" w:rsidRDefault="00C07F83" w:rsidP="00A655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  <w:p w:rsidR="00C07F83" w:rsidRPr="00CA7BB4" w:rsidRDefault="00A65551" w:rsidP="00A655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</w:t>
                  </w:r>
                  <w:r w:rsidR="00C07F83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  <w:p w:rsidR="00C07F83" w:rsidRPr="00CA7BB4" w:rsidRDefault="00C07F83" w:rsidP="00A655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B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  <w:p w:rsidR="00C07F83" w:rsidRPr="00CA7BB4" w:rsidRDefault="00C07F83" w:rsidP="00A655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</w:tr>
            <w:tr w:rsidR="00C07F83" w:rsidRPr="00CA7BB4" w:rsidTr="00A65551">
              <w:trPr>
                <w:trHeight w:val="503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0 - 59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60 - 69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70 - 79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80 - 89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C07F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90 - 100</w:t>
                  </w:r>
                </w:p>
              </w:tc>
            </w:tr>
          </w:tbl>
          <w:p w:rsidR="00C07F83" w:rsidRPr="00CA7BB4" w:rsidRDefault="00C07F83" w:rsidP="00A65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Comments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E422E5" w:rsidP="00CA7BB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Seminars will be held 2</w:t>
            </w:r>
            <w:r w:rsidR="008A1DE9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hour per week at University, while the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school practice tak</w:t>
            </w:r>
            <w:r w:rsidR="008A1DE9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es place at either a state or 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private, primary or secondary </w:t>
            </w:r>
            <w:r w:rsidR="008A1DE9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school (15 hours per semester) according to the availability of the institution at hand, as well as the mentor’s schedule.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C51A7" w:rsidRPr="00CA7BB4" w:rsidRDefault="005C51A7" w:rsidP="005C51A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977"/>
      </w:tblGrid>
      <w:tr w:rsidR="00551821" w:rsidRPr="00CA7BB4" w:rsidTr="00551821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551821" w:rsidRPr="00CA7BB4" w:rsidRDefault="00551821" w:rsidP="00551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551821" w:rsidRPr="00CA7BB4" w:rsidRDefault="00551821" w:rsidP="00551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5"/>
            <w:vAlign w:val="center"/>
          </w:tcPr>
          <w:p w:rsidR="00551821" w:rsidRPr="00CA7BB4" w:rsidRDefault="00551821" w:rsidP="00551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21" w:rsidRPr="00CA7BB4" w:rsidRDefault="00551821" w:rsidP="0055182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821" w:rsidRPr="00CA7BB4" w:rsidTr="00551821">
        <w:trPr>
          <w:trHeight w:val="91"/>
        </w:trPr>
        <w:tc>
          <w:tcPr>
            <w:tcW w:w="654" w:type="dxa"/>
            <w:tcBorders>
              <w:top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551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551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551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51821" w:rsidRPr="00CA7BB4" w:rsidRDefault="00551821" w:rsidP="0055182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7BB4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  <w:proofErr w:type="spellEnd"/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9E3E3A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7.10.</w:t>
            </w:r>
          </w:p>
        </w:tc>
        <w:tc>
          <w:tcPr>
            <w:tcW w:w="5082" w:type="dxa"/>
            <w:vAlign w:val="center"/>
          </w:tcPr>
          <w:p w:rsidR="00BD35B8" w:rsidRPr="009E3E3A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the course.</w:t>
            </w:r>
          </w:p>
        </w:tc>
        <w:tc>
          <w:tcPr>
            <w:tcW w:w="2977" w:type="dxa"/>
            <w:vAlign w:val="center"/>
          </w:tcPr>
          <w:p w:rsidR="00BD35B8" w:rsidRPr="000D067A" w:rsidRDefault="00BD35B8" w:rsidP="00BD35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9E3E3A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</w:t>
            </w:r>
          </w:p>
        </w:tc>
        <w:tc>
          <w:tcPr>
            <w:tcW w:w="5082" w:type="dxa"/>
            <w:vAlign w:val="center"/>
          </w:tcPr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 xml:space="preserve">P.S.: </w:t>
            </w:r>
            <w:r w:rsidRPr="002B7BE5">
              <w:rPr>
                <w:rFonts w:ascii="Arial Narrow" w:hAnsi="Arial Narrow"/>
              </w:rPr>
              <w:t>Writing a lesson plan (lesson goals/learner outcomes)</w:t>
            </w:r>
            <w:r>
              <w:rPr>
                <w:rFonts w:ascii="Arial Narrow" w:hAnsi="Arial Narrow"/>
              </w:rPr>
              <w:t xml:space="preserve"> 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 xml:space="preserve">Š.P.: </w:t>
            </w:r>
            <w:r>
              <w:rPr>
                <w:rFonts w:ascii="Arial Narrow" w:hAnsi="Arial Narrow"/>
              </w:rPr>
              <w:t>Classroom observation</w:t>
            </w:r>
          </w:p>
        </w:tc>
        <w:tc>
          <w:tcPr>
            <w:tcW w:w="2977" w:type="dxa"/>
            <w:vAlign w:val="center"/>
          </w:tcPr>
          <w:p w:rsidR="00BD35B8" w:rsidRPr="0067048D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 w:rsidRPr="0067048D">
              <w:rPr>
                <w:rFonts w:ascii="Arial Narrow" w:hAnsi="Arial Narrow"/>
              </w:rPr>
              <w:t>Brown, H.D. (2001)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B8" w:rsidRPr="009E3E3A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21.10.</w:t>
            </w:r>
          </w:p>
        </w:tc>
        <w:tc>
          <w:tcPr>
            <w:tcW w:w="5082" w:type="dxa"/>
            <w:vAlign w:val="center"/>
          </w:tcPr>
          <w:p w:rsidR="00BD35B8" w:rsidRPr="002B7BE5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>P.S.:</w:t>
            </w:r>
            <w:r w:rsidRPr="002B7BE5">
              <w:rPr>
                <w:rFonts w:ascii="Arial Narrow" w:hAnsi="Arial Narrow"/>
              </w:rPr>
              <w:t xml:space="preserve"> Writing a lesson plan (lesson procedures/evaluation)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>Š.P.:</w:t>
            </w:r>
            <w:r w:rsidRPr="002B7BE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</w:rPr>
              <w:t>*Classroom observation task</w:t>
            </w:r>
            <w:r>
              <w:rPr>
                <w:rFonts w:ascii="Arial Narrow" w:hAnsi="Arial Narrow"/>
              </w:rPr>
              <w:t xml:space="preserve"> 1</w:t>
            </w:r>
            <w:r w:rsidRPr="002B7BE5">
              <w:rPr>
                <w:rFonts w:ascii="Arial Narrow" w:hAnsi="Arial Narrow"/>
              </w:rPr>
              <w:t>: Attending to the learner.</w:t>
            </w:r>
          </w:p>
        </w:tc>
        <w:tc>
          <w:tcPr>
            <w:tcW w:w="2977" w:type="dxa"/>
            <w:vAlign w:val="center"/>
          </w:tcPr>
          <w:p w:rsidR="00BD35B8" w:rsidRPr="0067048D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67048D">
              <w:rPr>
                <w:rFonts w:ascii="Arial Narrow" w:hAnsi="Arial Narrow" w:cs="Arial"/>
              </w:rPr>
              <w:t>Wajnryb</w:t>
            </w:r>
            <w:proofErr w:type="spellEnd"/>
            <w:r w:rsidRPr="0067048D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Pr="0067048D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Brown, H.D. (2001)</w:t>
            </w:r>
          </w:p>
          <w:p w:rsidR="00BD35B8" w:rsidRPr="0067048D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Ur. P. (2012)</w:t>
            </w:r>
          </w:p>
          <w:p w:rsidR="00BD35B8" w:rsidRPr="009E3E3A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B8" w:rsidRPr="009E3E3A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8360DB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</w:rPr>
              <w:t xml:space="preserve"> </w:t>
            </w:r>
            <w:r w:rsidRPr="002B7BE5">
              <w:rPr>
                <w:rFonts w:ascii="Arial Narrow" w:hAnsi="Arial Narrow"/>
              </w:rPr>
              <w:t>Discussion of observation task</w:t>
            </w:r>
            <w:r>
              <w:rPr>
                <w:rFonts w:ascii="Arial Narrow" w:hAnsi="Arial Narrow"/>
              </w:rPr>
              <w:t xml:space="preserve"> 1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 xml:space="preserve">Š.P.: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8360DB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  <w:b/>
              </w:rPr>
            </w:pPr>
            <w:r w:rsidRPr="002B7BE5">
              <w:rPr>
                <w:rFonts w:ascii="Arial Narrow" w:hAnsi="Arial Narrow"/>
              </w:rPr>
              <w:t>*Classroom observation task</w:t>
            </w:r>
            <w:r>
              <w:rPr>
                <w:rFonts w:ascii="Arial Narrow" w:hAnsi="Arial Narrow"/>
              </w:rPr>
              <w:t xml:space="preserve"> 2</w:t>
            </w:r>
            <w:r w:rsidRPr="002B7BE5">
              <w:rPr>
                <w:rFonts w:ascii="Arial Narrow" w:hAnsi="Arial Narrow"/>
              </w:rPr>
              <w:t>: The teacher's meta-language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9E3E3A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Ur, P. (2012) 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B8" w:rsidRPr="00FB237C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4.11.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2115A8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Discussion of observation task 2</w:t>
            </w:r>
          </w:p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8360DB">
              <w:rPr>
                <w:rFonts w:ascii="Arial Narrow" w:hAnsi="Arial Narrow"/>
                <w:b/>
              </w:rPr>
              <w:t>Š.P.:</w:t>
            </w:r>
            <w:r>
              <w:rPr>
                <w:rFonts w:ascii="Arial Narrow" w:hAnsi="Arial Narrow"/>
              </w:rPr>
              <w:t xml:space="preserve"> Classroom observation</w:t>
            </w:r>
          </w:p>
          <w:p w:rsidR="00BD35B8" w:rsidRPr="002115A8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*Classroom observation task 3: </w:t>
            </w:r>
            <w:r w:rsidRPr="002B7BE5">
              <w:rPr>
                <w:rFonts w:ascii="Arial Narrow" w:hAnsi="Arial Narrow"/>
              </w:rPr>
              <w:t>The language of questions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2066E8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B8" w:rsidRPr="00FB237C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2B7BE5">
              <w:rPr>
                <w:rFonts w:ascii="Arial Narrow" w:hAnsi="Arial Narrow"/>
                <w:b/>
              </w:rPr>
              <w:t xml:space="preserve">P.S.: </w:t>
            </w:r>
            <w:r w:rsidRPr="002B7BE5">
              <w:rPr>
                <w:rFonts w:ascii="Arial Narrow" w:hAnsi="Arial Narrow"/>
              </w:rPr>
              <w:t xml:space="preserve">Discussion of observation task </w:t>
            </w:r>
            <w:r>
              <w:rPr>
                <w:rFonts w:ascii="Arial Narrow" w:hAnsi="Arial Narrow"/>
              </w:rPr>
              <w:t>2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 xml:space="preserve">Š.P.: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</w:rPr>
              <w:t>* Classroom observation task</w:t>
            </w:r>
            <w:r>
              <w:rPr>
                <w:rFonts w:ascii="Arial Narrow" w:hAnsi="Arial Narrow"/>
              </w:rPr>
              <w:t xml:space="preserve"> 4</w:t>
            </w:r>
            <w:r w:rsidRPr="002B7BE5">
              <w:rPr>
                <w:rFonts w:ascii="Arial Narrow" w:hAnsi="Arial Narrow"/>
              </w:rPr>
              <w:t>:The language of feedback to error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5B8" w:rsidRPr="009B248F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18.11.</w:t>
            </w:r>
          </w:p>
        </w:tc>
        <w:tc>
          <w:tcPr>
            <w:tcW w:w="5082" w:type="dxa"/>
            <w:vAlign w:val="center"/>
          </w:tcPr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2B7BE5">
              <w:rPr>
                <w:rFonts w:ascii="Arial Narrow" w:hAnsi="Arial Narrow"/>
                <w:b/>
              </w:rPr>
              <w:t xml:space="preserve">P.S.: </w:t>
            </w:r>
            <w:r w:rsidRPr="002B7BE5">
              <w:rPr>
                <w:rFonts w:ascii="Arial Narrow" w:hAnsi="Arial Narrow"/>
              </w:rPr>
              <w:t>Discussion of observation task</w:t>
            </w:r>
            <w:r>
              <w:rPr>
                <w:rFonts w:ascii="Arial Narrow" w:hAnsi="Arial Narrow"/>
              </w:rPr>
              <w:t xml:space="preserve"> 4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 xml:space="preserve">Š.P.: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</w:rPr>
              <w:t>* Classroom observation task</w:t>
            </w:r>
            <w:r>
              <w:rPr>
                <w:rFonts w:ascii="Arial Narrow" w:hAnsi="Arial Narrow"/>
              </w:rPr>
              <w:t xml:space="preserve"> 5</w:t>
            </w:r>
            <w:r w:rsidRPr="002B7BE5">
              <w:rPr>
                <w:rFonts w:ascii="Arial Narrow" w:hAnsi="Arial Narrow"/>
              </w:rPr>
              <w:t>: Checking learning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7A68D6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157192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25.11.</w:t>
            </w:r>
          </w:p>
        </w:tc>
        <w:tc>
          <w:tcPr>
            <w:tcW w:w="5082" w:type="dxa"/>
            <w:vAlign w:val="center"/>
          </w:tcPr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2B7BE5">
              <w:rPr>
                <w:rFonts w:ascii="Arial Narrow" w:hAnsi="Arial Narrow"/>
                <w:b/>
              </w:rPr>
              <w:t xml:space="preserve">P.S.: </w:t>
            </w:r>
            <w:r w:rsidRPr="002B7BE5">
              <w:rPr>
                <w:rFonts w:ascii="Arial Narrow" w:hAnsi="Arial Narrow"/>
              </w:rPr>
              <w:t>Discussion of observation task</w:t>
            </w:r>
            <w:r>
              <w:rPr>
                <w:rFonts w:ascii="Arial Narrow" w:hAnsi="Arial Narrow"/>
              </w:rPr>
              <w:t xml:space="preserve"> 5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 xml:space="preserve">Š.P.: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</w:rPr>
              <w:t>* Classroom observation task</w:t>
            </w:r>
            <w:r>
              <w:rPr>
                <w:rFonts w:ascii="Arial Narrow" w:hAnsi="Arial Narrow"/>
              </w:rPr>
              <w:t xml:space="preserve"> 6</w:t>
            </w:r>
            <w:r w:rsidRPr="002B7BE5">
              <w:rPr>
                <w:rFonts w:ascii="Arial Narrow" w:hAnsi="Arial Narrow"/>
              </w:rPr>
              <w:t xml:space="preserve">: Lexis and learning 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0D067A" w:rsidRDefault="00BD35B8" w:rsidP="00BD35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7A68D6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2.12.</w:t>
            </w:r>
          </w:p>
        </w:tc>
        <w:tc>
          <w:tcPr>
            <w:tcW w:w="5082" w:type="dxa"/>
            <w:vAlign w:val="center"/>
          </w:tcPr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2B7BE5">
              <w:rPr>
                <w:rFonts w:ascii="Arial Narrow" w:hAnsi="Arial Narrow"/>
                <w:b/>
              </w:rPr>
              <w:t xml:space="preserve">P.S.: </w:t>
            </w:r>
            <w:r w:rsidRPr="002B7BE5">
              <w:rPr>
                <w:rFonts w:ascii="Arial Narrow" w:hAnsi="Arial Narrow"/>
              </w:rPr>
              <w:t>Discussion of observation task</w:t>
            </w:r>
            <w:r>
              <w:rPr>
                <w:rFonts w:ascii="Arial Narrow" w:hAnsi="Arial Narrow"/>
              </w:rPr>
              <w:t xml:space="preserve"> 6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  <w:b/>
              </w:rPr>
              <w:t xml:space="preserve">Š.P.: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2B7BE5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2B7BE5">
              <w:rPr>
                <w:rFonts w:ascii="Arial Narrow" w:hAnsi="Arial Narrow"/>
              </w:rPr>
              <w:t>* Classroom observation task</w:t>
            </w:r>
            <w:r>
              <w:rPr>
                <w:rFonts w:ascii="Arial Narrow" w:hAnsi="Arial Narrow"/>
              </w:rPr>
              <w:t xml:space="preserve"> 7</w:t>
            </w:r>
            <w:r w:rsidRPr="002B7BE5">
              <w:rPr>
                <w:rFonts w:ascii="Arial Narrow" w:hAnsi="Arial Narrow"/>
              </w:rPr>
              <w:t xml:space="preserve">: Grammar as lesson content 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7A68D6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0D067A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9.12.</w:t>
            </w:r>
          </w:p>
        </w:tc>
        <w:tc>
          <w:tcPr>
            <w:tcW w:w="5082" w:type="dxa"/>
            <w:vAlign w:val="center"/>
          </w:tcPr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8360DB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Discussion of observation task 7</w:t>
            </w:r>
          </w:p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8360DB">
              <w:rPr>
                <w:rFonts w:ascii="Arial Narrow" w:hAnsi="Arial Narrow"/>
                <w:b/>
              </w:rPr>
              <w:t>Š.P.: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Classroom observation task 8: </w:t>
            </w:r>
            <w:r w:rsidRPr="002B7BE5">
              <w:rPr>
                <w:rFonts w:ascii="Arial Narrow" w:hAnsi="Arial Narrow"/>
              </w:rPr>
              <w:t>Giving instructions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7A68D6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F20A16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16.12.</w:t>
            </w:r>
          </w:p>
        </w:tc>
        <w:tc>
          <w:tcPr>
            <w:tcW w:w="5082" w:type="dxa"/>
            <w:vAlign w:val="center"/>
          </w:tcPr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8360DB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Discussion of observation task 8 </w:t>
            </w:r>
          </w:p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8360DB">
              <w:rPr>
                <w:rFonts w:ascii="Arial Narrow" w:hAnsi="Arial Narrow"/>
                <w:b/>
              </w:rPr>
              <w:t>Š.P.: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F20A16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Classroom observatio</w:t>
            </w:r>
            <w:r w:rsidRPr="002B7BE5">
              <w:rPr>
                <w:rFonts w:ascii="Arial Narrow" w:hAnsi="Arial Narrow"/>
              </w:rPr>
              <w:t>n task</w:t>
            </w:r>
            <w:r>
              <w:rPr>
                <w:rFonts w:ascii="Arial Narrow" w:hAnsi="Arial Narrow"/>
              </w:rPr>
              <w:t xml:space="preserve"> 9</w:t>
            </w:r>
            <w:r w:rsidRPr="002B7BE5">
              <w:rPr>
                <w:rFonts w:ascii="Arial Narrow" w:hAnsi="Arial Narrow"/>
              </w:rPr>
              <w:t>: Managing pair and group work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0D067A" w:rsidRDefault="00BD35B8" w:rsidP="00BD35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F20A16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23.12.</w:t>
            </w:r>
          </w:p>
        </w:tc>
        <w:tc>
          <w:tcPr>
            <w:tcW w:w="5082" w:type="dxa"/>
            <w:vAlign w:val="center"/>
          </w:tcPr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8360DB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Discussion of observation task 9</w:t>
            </w:r>
          </w:p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8360DB">
              <w:rPr>
                <w:rFonts w:ascii="Arial Narrow" w:hAnsi="Arial Narrow"/>
                <w:b/>
              </w:rPr>
              <w:lastRenderedPageBreak/>
              <w:t>Š.P.: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Classroom observation</w:t>
            </w:r>
          </w:p>
          <w:p w:rsidR="00BD35B8" w:rsidRPr="00F20A16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Classroom observation task 10: </w:t>
            </w:r>
            <w:r w:rsidRPr="002B7BE5">
              <w:rPr>
                <w:rFonts w:ascii="Arial Narrow" w:hAnsi="Arial Narrow"/>
              </w:rPr>
              <w:t>Teaching and learning roles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lastRenderedPageBreak/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Harmer, J. (2001) </w:t>
            </w:r>
          </w:p>
          <w:p w:rsidR="00BD35B8" w:rsidRPr="00F20A16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F20A16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8360DB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Discussion of observation task 10</w:t>
            </w:r>
          </w:p>
          <w:p w:rsidR="00BD35B8" w:rsidRPr="00F20A16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8360DB">
              <w:rPr>
                <w:rFonts w:ascii="Arial Narrow" w:hAnsi="Arial Narrow"/>
                <w:b/>
              </w:rPr>
              <w:t>Š.P.: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Classroom observation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F20A16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F20A16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8360DB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50B31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iscussion of observation task</w:t>
            </w:r>
          </w:p>
          <w:p w:rsidR="00BD35B8" w:rsidRPr="00F20A16" w:rsidRDefault="00BD35B8" w:rsidP="00BD35B8">
            <w:pPr>
              <w:tabs>
                <w:tab w:val="left" w:pos="468"/>
              </w:tabs>
              <w:spacing w:after="120" w:line="240" w:lineRule="auto"/>
              <w:rPr>
                <w:rFonts w:ascii="Arial Narrow" w:hAnsi="Arial Narrow"/>
              </w:rPr>
            </w:pPr>
            <w:r w:rsidRPr="008360DB">
              <w:rPr>
                <w:rFonts w:ascii="Arial Narrow" w:hAnsi="Arial Narrow"/>
                <w:b/>
              </w:rPr>
              <w:t>Š.P.:</w:t>
            </w:r>
            <w:r>
              <w:rPr>
                <w:rFonts w:ascii="Arial Narrow" w:hAnsi="Arial Narrow"/>
              </w:rPr>
              <w:t xml:space="preserve"> Classroom observation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F20A16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  <w:tr w:rsidR="00BD35B8" w:rsidRPr="00CA7BB4" w:rsidTr="00551821">
        <w:trPr>
          <w:trHeight w:val="91"/>
        </w:trPr>
        <w:tc>
          <w:tcPr>
            <w:tcW w:w="654" w:type="dxa"/>
            <w:vAlign w:val="center"/>
          </w:tcPr>
          <w:p w:rsidR="00BD35B8" w:rsidRPr="00CA7BB4" w:rsidRDefault="00BD35B8" w:rsidP="00BD35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35B8" w:rsidRPr="00F20A16" w:rsidRDefault="00BD35B8" w:rsidP="00BD35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BD35B8" w:rsidRDefault="00BD35B8" w:rsidP="00BD35B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8360DB">
              <w:rPr>
                <w:rFonts w:ascii="Arial Narrow" w:hAnsi="Arial Narrow"/>
                <w:b/>
              </w:rPr>
              <w:t>P.S.: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50B31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iscussion of observation task</w:t>
            </w:r>
          </w:p>
          <w:p w:rsidR="00BD35B8" w:rsidRPr="00D6393C" w:rsidRDefault="00BD35B8" w:rsidP="00BD35B8">
            <w:pPr>
              <w:pStyle w:val="Default"/>
              <w:spacing w:after="120"/>
              <w:jc w:val="both"/>
              <w:rPr>
                <w:rFonts w:ascii="Arial Narrow" w:hAnsi="Arial Narrow" w:cs="Times New Roman"/>
                <w:bCs/>
                <w:color w:val="auto"/>
                <w:sz w:val="22"/>
                <w:szCs w:val="22"/>
              </w:rPr>
            </w:pPr>
            <w:r w:rsidRPr="008360DB">
              <w:rPr>
                <w:rFonts w:ascii="Arial Narrow" w:hAnsi="Arial Narrow"/>
                <w:b/>
              </w:rPr>
              <w:t>Š.P.:</w:t>
            </w:r>
            <w:r>
              <w:rPr>
                <w:rFonts w:ascii="Arial Narrow" w:hAnsi="Arial Narrow"/>
              </w:rPr>
              <w:t xml:space="preserve"> Classroom observation</w:t>
            </w:r>
          </w:p>
        </w:tc>
        <w:tc>
          <w:tcPr>
            <w:tcW w:w="2977" w:type="dxa"/>
            <w:vAlign w:val="center"/>
          </w:tcPr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35CDF">
              <w:rPr>
                <w:rFonts w:ascii="Arial Narrow" w:hAnsi="Arial Narrow" w:cs="Arial"/>
              </w:rPr>
              <w:t>Wajnryb</w:t>
            </w:r>
            <w:proofErr w:type="spellEnd"/>
            <w:r w:rsidRPr="00C35CDF">
              <w:rPr>
                <w:rFonts w:ascii="Arial Narrow" w:hAnsi="Arial Narrow" w:cs="Arial"/>
              </w:rPr>
              <w:t>, R.</w:t>
            </w:r>
            <w:r>
              <w:rPr>
                <w:rFonts w:ascii="Arial Narrow" w:hAnsi="Arial Narrow" w:cs="Arial"/>
              </w:rPr>
              <w:t xml:space="preserve"> (2012)</w:t>
            </w:r>
          </w:p>
          <w:p w:rsidR="00BD35B8" w:rsidRDefault="00BD35B8" w:rsidP="00BD35B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Harmer, J. (2001) </w:t>
            </w:r>
          </w:p>
          <w:p w:rsidR="00BD35B8" w:rsidRPr="00F20A16" w:rsidRDefault="00BD35B8" w:rsidP="00BD35B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Ur, P. (2012)</w:t>
            </w:r>
          </w:p>
        </w:tc>
      </w:tr>
    </w:tbl>
    <w:p w:rsidR="000F2503" w:rsidRPr="00CA7BB4" w:rsidRDefault="000F2503" w:rsidP="00551821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</w:p>
    <w:p w:rsidR="00551821" w:rsidRPr="00CA7BB4" w:rsidRDefault="00551821" w:rsidP="00551821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CA7BB4">
        <w:rPr>
          <w:rFonts w:ascii="Arial" w:hAnsi="Arial" w:cs="Arial"/>
          <w:b/>
          <w:sz w:val="20"/>
          <w:szCs w:val="20"/>
        </w:rPr>
        <w:t>Associates: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31"/>
        <w:gridCol w:w="3054"/>
        <w:gridCol w:w="3828"/>
      </w:tblGrid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School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E-mail</w:t>
            </w:r>
          </w:p>
        </w:tc>
      </w:tr>
      <w:tr w:rsidR="00551821" w:rsidRPr="00CA7BB4" w:rsidTr="0025201B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>Vanja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>Bajlo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>Klasična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>gimnazija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Ivana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>Pavla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hyperlink r:id="rId6" w:history="1">
              <w:r w:rsidR="00551821" w:rsidRPr="00CA7BB4">
                <w:rPr>
                  <w:rStyle w:val="Hyperlink"/>
                  <w:rFonts w:ascii="Arial" w:hAnsi="Arial" w:cs="Arial"/>
                  <w:sz w:val="20"/>
                  <w:szCs w:val="20"/>
                </w:rPr>
                <w:t>vanja.bajlo@skole.hr</w:t>
              </w:r>
            </w:hyperlink>
            <w:r w:rsidR="00551821" w:rsidRPr="00CA7BB4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Sandra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Botunac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Tehnička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škola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7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sandra.botunac@skole.hr</w:t>
              </w:r>
            </w:hyperlink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Lana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Kulišić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 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Bartula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Kašića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8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lanakulisic@gmail.com</w:t>
              </w:r>
            </w:hyperlink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Branka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Mihatov-Perkov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 xml:space="preserve">OŠ Petra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Preradovića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51821" w:rsidRPr="00CA7BB4">
                <w:rPr>
                  <w:rStyle w:val="Hyperlink"/>
                  <w:rFonts w:ascii="Arial" w:hAnsi="Arial" w:cs="Arial"/>
                  <w:sz w:val="20"/>
                  <w:szCs w:val="20"/>
                </w:rPr>
                <w:t>mihatovperkov.branka@gmail.com</w:t>
              </w:r>
            </w:hyperlink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Fani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Paleka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Šime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Budiniča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10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fani.paleka@gmail.com</w:t>
              </w:r>
            </w:hyperlink>
            <w:r w:rsidR="00551821"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 </w:t>
            </w:r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Vanja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Paleka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Smiljevac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11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vpaleka@gmail.com</w:t>
              </w:r>
            </w:hyperlink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Janja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Pedić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Gimnazija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Vladimira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Nazora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12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janjapedic@net.hr</w:t>
              </w:r>
            </w:hyperlink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Marija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Perković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Medicinska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škola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Ante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Kuzmanića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13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mperkov@unizd.hr</w:t>
              </w:r>
            </w:hyperlink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Sandra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Pupovac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OŠ Petra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Preradovića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14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sandra970@gmail.com</w:t>
              </w:r>
            </w:hyperlink>
          </w:p>
        </w:tc>
      </w:tr>
      <w:tr w:rsidR="00551821" w:rsidRPr="00CA7BB4" w:rsidTr="0025201B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Tatjana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Smith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Savić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551821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Gimnazija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Vladimira</w:t>
            </w:r>
            <w:proofErr w:type="spellEnd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Nazora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821" w:rsidRPr="00CA7BB4" w:rsidRDefault="00E75372" w:rsidP="0025201B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hyperlink r:id="rId15" w:history="1">
              <w:r w:rsidR="00551821" w:rsidRPr="00CA7BB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t>tsmithsavic@gmail.com</w:t>
              </w:r>
            </w:hyperlink>
            <w:r w:rsidR="00551821" w:rsidRPr="00CA7BB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:rsidR="00551821" w:rsidRPr="00CA7BB4" w:rsidRDefault="00551821" w:rsidP="005518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551821" w:rsidRPr="00CA7BB4" w:rsidRDefault="00551821" w:rsidP="00551821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51821" w:rsidRPr="00CA7BB4" w:rsidRDefault="00551821" w:rsidP="00551821">
      <w:pPr>
        <w:pStyle w:val="ListParagraph"/>
        <w:spacing w:after="120" w:line="240" w:lineRule="auto"/>
        <w:ind w:left="-30"/>
        <w:jc w:val="right"/>
        <w:rPr>
          <w:rFonts w:ascii="Arial" w:hAnsi="Arial" w:cs="Arial"/>
          <w:sz w:val="20"/>
          <w:szCs w:val="20"/>
        </w:rPr>
      </w:pPr>
      <w:r w:rsidRPr="00CA7BB4">
        <w:rPr>
          <w:rFonts w:ascii="Arial" w:hAnsi="Arial" w:cs="Arial"/>
          <w:sz w:val="20"/>
          <w:szCs w:val="20"/>
        </w:rPr>
        <w:t>Teacher:</w:t>
      </w:r>
    </w:p>
    <w:p w:rsidR="00551821" w:rsidRPr="00CA7BB4" w:rsidRDefault="00551821" w:rsidP="00551821">
      <w:pPr>
        <w:pStyle w:val="ListParagraph"/>
        <w:spacing w:after="120" w:line="240" w:lineRule="auto"/>
        <w:ind w:left="-30"/>
        <w:jc w:val="right"/>
        <w:rPr>
          <w:rFonts w:ascii="Arial" w:hAnsi="Arial" w:cs="Arial"/>
          <w:sz w:val="20"/>
          <w:szCs w:val="20"/>
        </w:rPr>
      </w:pPr>
      <w:r w:rsidRPr="00CA7BB4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CA7BB4">
        <w:rPr>
          <w:rFonts w:ascii="Arial" w:hAnsi="Arial" w:cs="Arial"/>
          <w:sz w:val="20"/>
          <w:szCs w:val="20"/>
        </w:rPr>
        <w:t>Martinović</w:t>
      </w:r>
      <w:proofErr w:type="spellEnd"/>
    </w:p>
    <w:p w:rsidR="005C51A7" w:rsidRPr="00CA7BB4" w:rsidRDefault="005C51A7" w:rsidP="005C51A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461B57" w:rsidRPr="00CA7BB4" w:rsidRDefault="00461B57">
      <w:pPr>
        <w:rPr>
          <w:rFonts w:ascii="Arial" w:hAnsi="Arial" w:cs="Arial"/>
          <w:sz w:val="20"/>
          <w:szCs w:val="20"/>
        </w:rPr>
      </w:pPr>
    </w:p>
    <w:sectPr w:rsidR="00461B57" w:rsidRPr="00CA7BB4" w:rsidSect="005C51A7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13D89"/>
    <w:multiLevelType w:val="hybridMultilevel"/>
    <w:tmpl w:val="E0B056EA"/>
    <w:lvl w:ilvl="0" w:tplc="A6EE91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27645"/>
    <w:multiLevelType w:val="hybridMultilevel"/>
    <w:tmpl w:val="259C339C"/>
    <w:lvl w:ilvl="0" w:tplc="806638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5125"/>
    <w:multiLevelType w:val="hybridMultilevel"/>
    <w:tmpl w:val="8FF2AD9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7"/>
    <w:rsid w:val="00010A7E"/>
    <w:rsid w:val="00086087"/>
    <w:rsid w:val="000F2503"/>
    <w:rsid w:val="00197902"/>
    <w:rsid w:val="001D4633"/>
    <w:rsid w:val="00251F0D"/>
    <w:rsid w:val="00284AFF"/>
    <w:rsid w:val="002933D3"/>
    <w:rsid w:val="002C7480"/>
    <w:rsid w:val="002F408C"/>
    <w:rsid w:val="0033287D"/>
    <w:rsid w:val="003A4A65"/>
    <w:rsid w:val="003E4383"/>
    <w:rsid w:val="003E4CEB"/>
    <w:rsid w:val="00461B57"/>
    <w:rsid w:val="00486DD2"/>
    <w:rsid w:val="00551821"/>
    <w:rsid w:val="00560A6A"/>
    <w:rsid w:val="005754D2"/>
    <w:rsid w:val="005C51A7"/>
    <w:rsid w:val="005D58EE"/>
    <w:rsid w:val="006B79DD"/>
    <w:rsid w:val="006C4150"/>
    <w:rsid w:val="006D6D9F"/>
    <w:rsid w:val="00743413"/>
    <w:rsid w:val="00787720"/>
    <w:rsid w:val="007A06D2"/>
    <w:rsid w:val="007D243F"/>
    <w:rsid w:val="008478B1"/>
    <w:rsid w:val="008654B8"/>
    <w:rsid w:val="008A1DE9"/>
    <w:rsid w:val="0096718D"/>
    <w:rsid w:val="009927DF"/>
    <w:rsid w:val="009C79AF"/>
    <w:rsid w:val="00A21254"/>
    <w:rsid w:val="00A65551"/>
    <w:rsid w:val="00A83D78"/>
    <w:rsid w:val="00A93813"/>
    <w:rsid w:val="00B410D3"/>
    <w:rsid w:val="00BD35B8"/>
    <w:rsid w:val="00C07F83"/>
    <w:rsid w:val="00C61009"/>
    <w:rsid w:val="00CA7BB4"/>
    <w:rsid w:val="00CB274E"/>
    <w:rsid w:val="00D93900"/>
    <w:rsid w:val="00E27B2D"/>
    <w:rsid w:val="00E422E5"/>
    <w:rsid w:val="00E73DAE"/>
    <w:rsid w:val="00E75372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F89F-A6A6-4F38-80A1-90CDD0A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A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1A7"/>
    <w:pPr>
      <w:ind w:left="720"/>
      <w:contextualSpacing/>
    </w:pPr>
  </w:style>
  <w:style w:type="character" w:styleId="Hyperlink">
    <w:name w:val="Hyperlink"/>
    <w:uiPriority w:val="99"/>
    <w:unhideWhenUsed/>
    <w:rsid w:val="005C51A7"/>
    <w:rPr>
      <w:color w:val="0000FF"/>
      <w:u w:val="single"/>
    </w:rPr>
  </w:style>
  <w:style w:type="character" w:customStyle="1" w:styleId="hps">
    <w:name w:val="hps"/>
    <w:rsid w:val="005C51A7"/>
  </w:style>
  <w:style w:type="paragraph" w:styleId="Caption">
    <w:name w:val="caption"/>
    <w:basedOn w:val="Normal"/>
    <w:next w:val="Normal"/>
    <w:unhideWhenUsed/>
    <w:qFormat/>
    <w:rsid w:val="00A83D78"/>
    <w:rPr>
      <w:b/>
      <w:bCs/>
      <w:sz w:val="20"/>
      <w:szCs w:val="20"/>
      <w:lang w:val="hr-HR"/>
    </w:rPr>
  </w:style>
  <w:style w:type="paragraph" w:customStyle="1" w:styleId="Default">
    <w:name w:val="Default"/>
    <w:rsid w:val="00551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kulisic@gmail.com" TargetMode="External"/><Relationship Id="rId13" Type="http://schemas.openxmlformats.org/officeDocument/2006/relationships/hyperlink" Target="https://donat.unizd.hr/squirrelmail/src/compose.php?send_to=%22Marija%20Perkovi%E6%22%20%3Cmperkov%40unizd.hr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at.unizd.hr/squirrelmail/src/compose.php?send_to=%22Sandra%20Botunac%22%20%3Csandra.botunac%40skole.hr%3E" TargetMode="External"/><Relationship Id="rId12" Type="http://schemas.openxmlformats.org/officeDocument/2006/relationships/hyperlink" Target="mailto:janjapedic@net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nat.unizd.hr/squirrelmail/src/compose.php?send_to=%22Vanja%20Bajlo%22%20%3Cvanja.bajlo%40skole.hr%3E" TargetMode="External"/><Relationship Id="rId11" Type="http://schemas.openxmlformats.org/officeDocument/2006/relationships/hyperlink" Target="https://donat.unizd.hr/squirrelmail/src/compose.php?send_to=%22Vanja%20Paleka%22%20%3Cvpaleka%40gmail.com%3E" TargetMode="External"/><Relationship Id="rId5" Type="http://schemas.openxmlformats.org/officeDocument/2006/relationships/hyperlink" Target="http://moodle.srce.hr" TargetMode="External"/><Relationship Id="rId15" Type="http://schemas.openxmlformats.org/officeDocument/2006/relationships/hyperlink" Target="https://donat.unizd.hr/squirrelmail/src/compose.php?send_to=%22Tanja%20Smith%20Savi%E6%22%20%3Ctsmithsavic%40gmail.com%3E" TargetMode="External"/><Relationship Id="rId10" Type="http://schemas.openxmlformats.org/officeDocument/2006/relationships/hyperlink" Target="mailto:fani.pale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atovperkov.branka@gmail.com" TargetMode="External"/><Relationship Id="rId14" Type="http://schemas.openxmlformats.org/officeDocument/2006/relationships/hyperlink" Target="https://donat.unizd.hr/squirrelmail/src/compose.php?send_to=%22Sandra%20Pupovac%22%20%3Csandra970%40gmail.com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Sveuciliste Zadar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mbalic</dc:creator>
  <cp:keywords/>
  <dc:description/>
  <cp:lastModifiedBy>User</cp:lastModifiedBy>
  <cp:revision>19</cp:revision>
  <dcterms:created xsi:type="dcterms:W3CDTF">2016-06-10T08:51:00Z</dcterms:created>
  <dcterms:modified xsi:type="dcterms:W3CDTF">2016-06-10T11:39:00Z</dcterms:modified>
</cp:coreProperties>
</file>