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700"/>
      </w:tblGrid>
      <w:tr w:rsidR="00830A1D" w:rsidRPr="003C16A5" w14:paraId="53C9E5E2" w14:textId="77777777">
        <w:trPr>
          <w:trHeight w:val="9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2E8CC92E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bookmarkStart w:id="0" w:name="_GoBack" w:colFirst="1" w:colLast="1"/>
            <w:r w:rsidRPr="003C16A5">
              <w:rPr>
                <w:rFonts w:ascii="Arial" w:hAnsi="Arial" w:cs="Arial"/>
                <w:b/>
                <w:lang w:val="hr-HR"/>
              </w:rPr>
              <w:t>Naziv studija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C5DF" w14:textId="3B530AC0" w:rsidR="00830A1D" w:rsidRPr="003C16A5" w:rsidRDefault="00FB22BE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Predd</w:t>
            </w:r>
            <w:r w:rsidR="00830A1D" w:rsidRPr="003C16A5">
              <w:rPr>
                <w:rFonts w:ascii="Arial" w:hAnsi="Arial" w:cs="Arial"/>
                <w:lang w:val="hr-HR"/>
              </w:rPr>
              <w:t>iplomski studij anglistike</w:t>
            </w:r>
          </w:p>
        </w:tc>
      </w:tr>
      <w:tr w:rsidR="00830A1D" w:rsidRPr="003C16A5" w14:paraId="64A9C440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3850232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Naziv kolegija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EBA4" w14:textId="2DDFB394" w:rsidR="00830A1D" w:rsidRPr="003C16A5" w:rsidRDefault="00FB22BE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KNJIŽEVNO PREVOĐENJE – TEORIJA I PRAKSA</w:t>
            </w:r>
            <w:r w:rsidR="00AD1E0A" w:rsidRPr="003C16A5">
              <w:rPr>
                <w:rFonts w:ascii="Arial" w:hAnsi="Arial" w:cs="Arial"/>
                <w:b/>
                <w:lang w:val="hr-HR"/>
              </w:rPr>
              <w:t xml:space="preserve"> </w:t>
            </w:r>
          </w:p>
        </w:tc>
      </w:tr>
      <w:tr w:rsidR="00830A1D" w:rsidRPr="003C16A5" w14:paraId="0DE4AB98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5FDAA4A3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Status kolegija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F5CD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izborni</w:t>
            </w:r>
          </w:p>
        </w:tc>
      </w:tr>
      <w:tr w:rsidR="00830A1D" w:rsidRPr="003C16A5" w14:paraId="27F3C3C1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18978BD6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Godina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C4B44" w14:textId="634D5AFF" w:rsidR="00830A1D" w:rsidRPr="003C16A5" w:rsidRDefault="00FB22BE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2</w:t>
            </w:r>
            <w:r w:rsidR="00830A1D" w:rsidRPr="003C16A5">
              <w:rPr>
                <w:rFonts w:ascii="Arial" w:hAnsi="Arial" w:cs="Arial"/>
                <w:lang w:val="hr-HR"/>
              </w:rPr>
              <w:t xml:space="preserve">.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6401DDD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Semestar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5690" w14:textId="7E1C9522" w:rsidR="00830A1D" w:rsidRPr="003C16A5" w:rsidRDefault="006D0B7D" w:rsidP="006D0B7D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</w:t>
            </w:r>
            <w:r w:rsidR="00830A1D" w:rsidRPr="003C16A5">
              <w:rPr>
                <w:rFonts w:ascii="Arial" w:hAnsi="Arial" w:cs="Arial"/>
                <w:lang w:val="hr-HR"/>
              </w:rPr>
              <w:t>. (</w:t>
            </w:r>
            <w:r>
              <w:rPr>
                <w:rFonts w:ascii="Arial" w:hAnsi="Arial" w:cs="Arial"/>
                <w:lang w:val="hr-HR"/>
              </w:rPr>
              <w:t>zimski</w:t>
            </w:r>
            <w:r w:rsidR="00830A1D" w:rsidRPr="003C16A5">
              <w:rPr>
                <w:rFonts w:ascii="Arial" w:hAnsi="Arial" w:cs="Arial"/>
                <w:lang w:val="hr-HR"/>
              </w:rPr>
              <w:t>)</w:t>
            </w:r>
          </w:p>
        </w:tc>
      </w:tr>
      <w:tr w:rsidR="00830A1D" w:rsidRPr="003C16A5" w14:paraId="4379C03C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DA99D1A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ECTS bodovi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CE0D" w14:textId="3B0161D2" w:rsidR="00830A1D" w:rsidRPr="003C16A5" w:rsidRDefault="00E618BC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</w:t>
            </w:r>
          </w:p>
        </w:tc>
      </w:tr>
      <w:tr w:rsidR="00830A1D" w:rsidRPr="003C16A5" w14:paraId="73906299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30D08CD9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Nastavnik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82C82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Doc. Tomislav Kuzmanović, MFA</w:t>
            </w:r>
          </w:p>
        </w:tc>
      </w:tr>
      <w:tr w:rsidR="00830A1D" w:rsidRPr="003C16A5" w14:paraId="78186860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5236C97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e-mail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8AA3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tkuzmano@unizd.hr</w:t>
            </w:r>
          </w:p>
        </w:tc>
      </w:tr>
      <w:tr w:rsidR="00830A1D" w:rsidRPr="003C16A5" w14:paraId="619846EB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5B6930EC" w14:textId="18DDAC33" w:rsidR="00830A1D" w:rsidRPr="003C16A5" w:rsidRDefault="00C27178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V</w:t>
            </w:r>
            <w:r w:rsidR="00830A1D" w:rsidRPr="003C16A5">
              <w:rPr>
                <w:rFonts w:ascii="Arial" w:hAnsi="Arial" w:cs="Arial"/>
                <w:b/>
                <w:lang w:val="hr-HR"/>
              </w:rPr>
              <w:t>rijeme konzultacija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A5EC" w14:textId="46A1B397" w:rsidR="00830A1D" w:rsidRPr="003C16A5" w:rsidRDefault="00830A1D" w:rsidP="00260FE3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 xml:space="preserve">srijeda 11:00 – </w:t>
            </w:r>
            <w:r w:rsidR="00260FE3">
              <w:rPr>
                <w:rFonts w:ascii="Arial" w:hAnsi="Arial" w:cs="Arial"/>
                <w:lang w:val="hr-HR"/>
              </w:rPr>
              <w:t xml:space="preserve">12:00 i </w:t>
            </w:r>
            <w:r w:rsidRPr="003C16A5">
              <w:rPr>
                <w:rFonts w:ascii="Arial" w:hAnsi="Arial" w:cs="Arial"/>
                <w:lang w:val="hr-HR"/>
              </w:rPr>
              <w:t>po dogovoru</w:t>
            </w:r>
          </w:p>
        </w:tc>
      </w:tr>
      <w:tr w:rsidR="00830A1D" w:rsidRPr="003C16A5" w14:paraId="017A0545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313479F" w14:textId="1406AD64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 xml:space="preserve">Mjesto </w:t>
            </w:r>
            <w:r w:rsidR="00B06251">
              <w:rPr>
                <w:rFonts w:ascii="Arial" w:hAnsi="Arial" w:cs="Arial"/>
                <w:b/>
                <w:lang w:val="hr-HR"/>
              </w:rPr>
              <w:t xml:space="preserve">i vrijeme </w:t>
            </w:r>
            <w:r w:rsidRPr="003C16A5">
              <w:rPr>
                <w:rFonts w:ascii="Arial" w:hAnsi="Arial" w:cs="Arial"/>
                <w:b/>
                <w:lang w:val="hr-HR"/>
              </w:rPr>
              <w:t>izvođenja nastave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F4F18" w14:textId="127DA11C" w:rsidR="00830A1D" w:rsidRPr="00B46F2F" w:rsidRDefault="00B06251" w:rsidP="00B46F2F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Dv. 157, srijedom 14:00 – 17:00</w:t>
            </w:r>
          </w:p>
        </w:tc>
      </w:tr>
      <w:tr w:rsidR="00830A1D" w:rsidRPr="003C16A5" w14:paraId="24BAAFE6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128DF5D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Oblici izvođenja nastave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CE93" w14:textId="34F4A0C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 xml:space="preserve">predavanja, </w:t>
            </w:r>
            <w:r w:rsidR="00FB22BE" w:rsidRPr="003C16A5">
              <w:rPr>
                <w:rFonts w:ascii="Arial" w:hAnsi="Arial" w:cs="Arial"/>
                <w:lang w:val="hr-HR"/>
              </w:rPr>
              <w:t>seminarska izlaganja i prezentacije</w:t>
            </w:r>
            <w:r w:rsidR="00AD1E0A" w:rsidRPr="003C16A5">
              <w:rPr>
                <w:rFonts w:ascii="Arial" w:hAnsi="Arial" w:cs="Arial"/>
                <w:lang w:val="hr-HR"/>
              </w:rPr>
              <w:t xml:space="preserve">, samostalni zadaci, </w:t>
            </w:r>
            <w:r w:rsidR="00FB22BE" w:rsidRPr="003C16A5">
              <w:rPr>
                <w:rFonts w:ascii="Arial" w:hAnsi="Arial" w:cs="Arial"/>
                <w:lang w:val="hr-HR"/>
              </w:rPr>
              <w:t>radionički rad</w:t>
            </w:r>
          </w:p>
        </w:tc>
      </w:tr>
      <w:tr w:rsidR="00830A1D" w:rsidRPr="003C16A5" w14:paraId="19DE8BF1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28FAE3DF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Nastavno opterećenje P+S+V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A945" w14:textId="21B6A5A9" w:rsidR="00830A1D" w:rsidRPr="003C16A5" w:rsidRDefault="00830A1D" w:rsidP="002510C7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P</w:t>
            </w:r>
            <w:r w:rsidR="002510C7">
              <w:rPr>
                <w:rFonts w:ascii="Arial" w:hAnsi="Arial" w:cs="Arial"/>
                <w:lang w:val="hr-HR"/>
              </w:rPr>
              <w:t>2</w:t>
            </w:r>
            <w:r w:rsidRPr="003C16A5">
              <w:rPr>
                <w:rFonts w:ascii="Arial" w:hAnsi="Arial" w:cs="Arial"/>
                <w:lang w:val="hr-HR"/>
              </w:rPr>
              <w:t>+S</w:t>
            </w:r>
            <w:r w:rsidR="002510C7">
              <w:rPr>
                <w:rFonts w:ascii="Arial" w:hAnsi="Arial" w:cs="Arial"/>
                <w:lang w:val="hr-HR"/>
              </w:rPr>
              <w:t>1</w:t>
            </w:r>
          </w:p>
        </w:tc>
      </w:tr>
      <w:tr w:rsidR="00830A1D" w:rsidRPr="003C16A5" w14:paraId="7435BE29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9AB6828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Način provjere znanja i polaganja ispita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8493" w14:textId="74E42C62" w:rsidR="00830A1D" w:rsidRPr="003C16A5" w:rsidRDefault="00FB22BE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pismeni ispit, mapa prijevoda, studentsko izlaganje (midterm presentation), domaći radovi</w:t>
            </w:r>
          </w:p>
        </w:tc>
      </w:tr>
      <w:tr w:rsidR="00830A1D" w:rsidRPr="003C16A5" w14:paraId="1585C85E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CCD2507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Početak nastave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25A60" w14:textId="2AA998C9" w:rsidR="00830A1D" w:rsidRPr="003C16A5" w:rsidRDefault="00830A1D" w:rsidP="00260FE3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5C221719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Završetak nastave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D0E99" w14:textId="4757283E" w:rsidR="00830A1D" w:rsidRPr="000C030B" w:rsidRDefault="00830A1D" w:rsidP="00260FE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30A1D" w:rsidRPr="003C16A5" w14:paraId="09227C65" w14:textId="77777777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8648E3F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Kolokviji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54B1E765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806E5BB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BA8212E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3. termin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</w:tcPr>
          <w:p w14:paraId="0C0DD148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4. termin</w:t>
            </w:r>
          </w:p>
        </w:tc>
      </w:tr>
      <w:tr w:rsidR="00830A1D" w:rsidRPr="003C16A5" w14:paraId="7732F6AB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B0ADBE0" w14:textId="77777777" w:rsidR="00830A1D" w:rsidRPr="003C16A5" w:rsidRDefault="00830A1D" w:rsidP="003C16A5">
            <w:pPr>
              <w:snapToGrid w:val="0"/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1E828" w14:textId="51C0BDA8" w:rsidR="00830A1D" w:rsidRPr="003C16A5" w:rsidRDefault="00FB22BE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n/a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420D1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n/a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BED68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n/a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95CF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n/a</w:t>
            </w:r>
          </w:p>
        </w:tc>
      </w:tr>
      <w:tr w:rsidR="00830A1D" w:rsidRPr="003C16A5" w14:paraId="1C19E761" w14:textId="77777777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792E0178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Ispitni rokovi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74FB4277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6631C265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1DFB7D93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3. termin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</w:tcPr>
          <w:p w14:paraId="540D44EC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4. termin</w:t>
            </w:r>
          </w:p>
        </w:tc>
      </w:tr>
      <w:tr w:rsidR="00830A1D" w:rsidRPr="003C16A5" w14:paraId="149A50D3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28CE3F51" w14:textId="77777777" w:rsidR="00830A1D" w:rsidRPr="003C16A5" w:rsidRDefault="00830A1D" w:rsidP="003C16A5">
            <w:pPr>
              <w:snapToGrid w:val="0"/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FE06B" w14:textId="44494AD6" w:rsidR="00830A1D" w:rsidRPr="003C16A5" w:rsidRDefault="00E618BC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TBA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1221D" w14:textId="0C1399B4" w:rsidR="00830A1D" w:rsidRPr="003C16A5" w:rsidRDefault="00333201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TBA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6AA0D" w14:textId="66FC44DD" w:rsidR="00830A1D" w:rsidRPr="003C16A5" w:rsidRDefault="00333201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TBA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5D6A" w14:textId="76EAAE25" w:rsidR="00830A1D" w:rsidRPr="003C16A5" w:rsidRDefault="00333201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TBA</w:t>
            </w:r>
          </w:p>
        </w:tc>
      </w:tr>
      <w:tr w:rsidR="00830A1D" w:rsidRPr="003C16A5" w14:paraId="4EF68E1E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7F1B73A8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b/>
                <w:bCs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Ishodi učenja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DA4CF" w14:textId="77777777" w:rsidR="00FB22BE" w:rsidRPr="003C16A5" w:rsidRDefault="00FB22BE" w:rsidP="003C16A5">
            <w:pPr>
              <w:spacing w:before="60" w:after="60" w:line="240" w:lineRule="auto"/>
              <w:ind w:left="57" w:right="57"/>
              <w:rPr>
                <w:rFonts w:ascii="Arial" w:hAnsi="Arial" w:cs="Arial"/>
                <w:b/>
                <w:bCs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Kolegij osobito razvija sljedeće vrste</w:t>
            </w:r>
            <w:r w:rsidRPr="003C16A5">
              <w:rPr>
                <w:rFonts w:ascii="Arial" w:hAnsi="Arial" w:cs="Arial"/>
                <w:b/>
                <w:bCs/>
                <w:lang w:val="hr-HR"/>
              </w:rPr>
              <w:t xml:space="preserve"> generičkih kompetencija:</w:t>
            </w:r>
          </w:p>
          <w:p w14:paraId="336848A1" w14:textId="4BB63898" w:rsidR="00FB22BE" w:rsidRPr="003C16A5" w:rsidRDefault="00FB22BE" w:rsidP="00AB317C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564" w:right="57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bCs/>
                <w:i/>
                <w:iCs/>
                <w:u w:val="single"/>
                <w:lang w:val="hr-HR"/>
              </w:rPr>
              <w:t>instrumentalne kompetencije:</w:t>
            </w:r>
            <w:r w:rsidRPr="003C16A5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  <w:r w:rsidRPr="003C16A5">
              <w:rPr>
                <w:rFonts w:ascii="Arial" w:hAnsi="Arial" w:cs="Arial"/>
                <w:lang w:val="hr-HR"/>
              </w:rPr>
              <w:t xml:space="preserve">razumijevanje i služenje idejama i konceptima; </w:t>
            </w:r>
            <w:r w:rsidR="006D0B7D">
              <w:rPr>
                <w:rFonts w:ascii="Arial" w:hAnsi="Arial" w:cs="Arial"/>
                <w:lang w:val="hr-HR"/>
              </w:rPr>
              <w:t>pisana</w:t>
            </w:r>
            <w:r w:rsidRPr="003C16A5">
              <w:rPr>
                <w:rFonts w:ascii="Arial" w:hAnsi="Arial" w:cs="Arial"/>
                <w:lang w:val="hr-HR"/>
              </w:rPr>
              <w:t xml:space="preserve"> </w:t>
            </w:r>
            <w:r w:rsidR="006D0B7D">
              <w:rPr>
                <w:rFonts w:ascii="Arial" w:hAnsi="Arial" w:cs="Arial"/>
                <w:lang w:val="hr-HR"/>
              </w:rPr>
              <w:t>komunikacija</w:t>
            </w:r>
            <w:r w:rsidRPr="003C16A5">
              <w:rPr>
                <w:rFonts w:ascii="Arial" w:hAnsi="Arial" w:cs="Arial"/>
                <w:lang w:val="hr-HR"/>
              </w:rPr>
              <w:t xml:space="preserve"> na materinskom i stranom jeziku; </w:t>
            </w:r>
            <w:r w:rsidR="006D0B7D">
              <w:rPr>
                <w:rFonts w:ascii="Arial" w:hAnsi="Arial" w:cs="Arial"/>
                <w:lang w:val="hr-HR"/>
              </w:rPr>
              <w:t>po</w:t>
            </w:r>
            <w:r w:rsidRPr="003C16A5">
              <w:rPr>
                <w:rFonts w:ascii="Arial" w:hAnsi="Arial" w:cs="Arial"/>
                <w:lang w:val="hr-HR"/>
              </w:rPr>
              <w:t>zn</w:t>
            </w:r>
            <w:r w:rsidR="006D0B7D">
              <w:rPr>
                <w:rFonts w:ascii="Arial" w:hAnsi="Arial" w:cs="Arial"/>
                <w:lang w:val="hr-HR"/>
              </w:rPr>
              <w:t>av</w:t>
            </w:r>
            <w:r w:rsidRPr="003C16A5">
              <w:rPr>
                <w:rFonts w:ascii="Arial" w:hAnsi="Arial" w:cs="Arial"/>
                <w:lang w:val="hr-HR"/>
              </w:rPr>
              <w:t xml:space="preserve">anje drugog (stranog) jezika; </w:t>
            </w:r>
            <w:r w:rsidR="006D0B7D">
              <w:rPr>
                <w:rFonts w:ascii="Arial" w:hAnsi="Arial" w:cs="Arial"/>
                <w:lang w:val="hr-HR"/>
              </w:rPr>
              <w:t>poznavanje osnova</w:t>
            </w:r>
            <w:r w:rsidRPr="003C16A5">
              <w:rPr>
                <w:rFonts w:ascii="Arial" w:hAnsi="Arial" w:cs="Arial"/>
                <w:lang w:val="hr-HR"/>
              </w:rPr>
              <w:t xml:space="preserve"> rada na računalu (programi obrade teksta)</w:t>
            </w:r>
          </w:p>
          <w:p w14:paraId="42B72181" w14:textId="020009BF" w:rsidR="00FB22BE" w:rsidRPr="003C16A5" w:rsidRDefault="00FB22BE" w:rsidP="00AB317C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564" w:right="57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bCs/>
                <w:i/>
                <w:iCs/>
                <w:u w:val="single"/>
                <w:lang w:val="hr-HR"/>
              </w:rPr>
              <w:t>interpersonalne kompetencije:</w:t>
            </w:r>
            <w:r w:rsidRPr="003C16A5">
              <w:rPr>
                <w:rFonts w:ascii="Arial" w:hAnsi="Arial" w:cs="Arial"/>
                <w:lang w:val="hr-HR"/>
              </w:rPr>
              <w:t xml:space="preserve"> društvena interakcija i suradnja s drugima; sposobnost </w:t>
            </w:r>
            <w:r w:rsidR="006D0B7D">
              <w:rPr>
                <w:rFonts w:ascii="Arial" w:hAnsi="Arial" w:cs="Arial"/>
                <w:lang w:val="hr-HR"/>
              </w:rPr>
              <w:t>kritičke argumentacije; sposobnost kritike i samokritike</w:t>
            </w:r>
          </w:p>
          <w:p w14:paraId="068D239D" w14:textId="77777777" w:rsidR="00FB22BE" w:rsidRPr="003C16A5" w:rsidRDefault="00FB22BE" w:rsidP="00AB317C">
            <w:pPr>
              <w:numPr>
                <w:ilvl w:val="0"/>
                <w:numId w:val="14"/>
              </w:numPr>
              <w:suppressAutoHyphens w:val="0"/>
              <w:spacing w:before="60" w:after="60" w:line="240" w:lineRule="auto"/>
              <w:ind w:left="564" w:right="57"/>
              <w:rPr>
                <w:rFonts w:ascii="Arial" w:hAnsi="Arial" w:cs="Arial"/>
                <w:u w:val="single"/>
                <w:lang w:val="hr-HR"/>
              </w:rPr>
            </w:pPr>
            <w:r w:rsidRPr="003C16A5">
              <w:rPr>
                <w:rFonts w:ascii="Arial" w:hAnsi="Arial" w:cs="Arial"/>
                <w:b/>
                <w:bCs/>
                <w:i/>
                <w:iCs/>
                <w:u w:val="single"/>
                <w:lang w:val="hr-HR"/>
              </w:rPr>
              <w:t>sustavne kompetencije</w:t>
            </w:r>
            <w:r w:rsidRPr="003C16A5">
              <w:rPr>
                <w:rFonts w:ascii="Arial" w:hAnsi="Arial" w:cs="Arial"/>
                <w:i/>
                <w:iCs/>
                <w:u w:val="single"/>
                <w:lang w:val="hr-HR"/>
              </w:rPr>
              <w:t xml:space="preserve">: </w:t>
            </w:r>
            <w:r w:rsidRPr="003C16A5">
              <w:rPr>
                <w:rFonts w:ascii="Arial" w:hAnsi="Arial" w:cs="Arial"/>
                <w:lang w:val="hr-HR"/>
              </w:rPr>
              <w:t>sposobnost primjene praktičnih znanja; sposobnost prihvaćanja i stvaranja novih ideja; razumijevanje kultura drugih zemalja; sposobnost povezivanja različitih pristupa i spoznaja; sposobnost analitičkog mišljenja; sposobnost pismene i usmene prezentacije</w:t>
            </w:r>
          </w:p>
          <w:p w14:paraId="0E0B46DA" w14:textId="77777777" w:rsidR="005A39A3" w:rsidRDefault="005A39A3" w:rsidP="003C16A5">
            <w:pPr>
              <w:spacing w:before="60" w:after="60" w:line="240" w:lineRule="auto"/>
              <w:ind w:left="57" w:right="57"/>
              <w:rPr>
                <w:rFonts w:ascii="Arial" w:hAnsi="Arial" w:cs="Arial"/>
                <w:lang w:val="hr-HR"/>
              </w:rPr>
            </w:pPr>
          </w:p>
          <w:p w14:paraId="6F9BF807" w14:textId="61A9C002" w:rsidR="00FB22BE" w:rsidRPr="003C16A5" w:rsidRDefault="00FB22BE" w:rsidP="003C16A5">
            <w:pPr>
              <w:spacing w:before="60" w:after="60" w:line="240" w:lineRule="auto"/>
              <w:ind w:left="57" w:right="57"/>
              <w:rPr>
                <w:rFonts w:ascii="Arial" w:hAnsi="Arial" w:cs="Arial"/>
                <w:b/>
                <w:bCs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 xml:space="preserve">Kolegij razvija </w:t>
            </w:r>
            <w:r w:rsidR="005A39A3">
              <w:rPr>
                <w:rFonts w:ascii="Arial" w:hAnsi="Arial" w:cs="Arial"/>
                <w:lang w:val="hr-HR"/>
              </w:rPr>
              <w:t xml:space="preserve">i </w:t>
            </w:r>
            <w:r w:rsidRPr="003C16A5">
              <w:rPr>
                <w:rFonts w:ascii="Arial" w:hAnsi="Arial" w:cs="Arial"/>
                <w:lang w:val="hr-HR"/>
              </w:rPr>
              <w:t xml:space="preserve">sljedeće </w:t>
            </w:r>
            <w:r w:rsidRPr="003C16A5">
              <w:rPr>
                <w:rFonts w:ascii="Arial" w:hAnsi="Arial" w:cs="Arial"/>
                <w:b/>
                <w:bCs/>
                <w:lang w:val="hr-HR"/>
              </w:rPr>
              <w:t xml:space="preserve">predmetu-svojstvene kompetencije: </w:t>
            </w:r>
          </w:p>
          <w:p w14:paraId="6EBC758D" w14:textId="7EFC85DD" w:rsidR="00FB22BE" w:rsidRPr="00AB317C" w:rsidRDefault="006D0B7D" w:rsidP="005A39A3">
            <w:pPr>
              <w:suppressAutoHyphens w:val="0"/>
              <w:spacing w:before="60" w:after="60"/>
              <w:ind w:left="57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Studenti/ce će </w:t>
            </w:r>
            <w:r w:rsidR="005A39A3">
              <w:rPr>
                <w:rFonts w:ascii="Arial" w:hAnsi="Arial" w:cs="Arial"/>
                <w:lang w:val="hr-HR"/>
              </w:rPr>
              <w:t>steći</w:t>
            </w:r>
            <w:r>
              <w:rPr>
                <w:rFonts w:ascii="Arial" w:hAnsi="Arial" w:cs="Arial"/>
                <w:lang w:val="hr-HR"/>
              </w:rPr>
              <w:t xml:space="preserve"> uvid u osnove</w:t>
            </w:r>
            <w:r w:rsidR="00FB22BE" w:rsidRPr="003C16A5">
              <w:rPr>
                <w:rFonts w:ascii="Arial" w:hAnsi="Arial" w:cs="Arial"/>
                <w:lang w:val="hr-HR"/>
              </w:rPr>
              <w:t xml:space="preserve"> teorije i prakse književnog prevođenja</w:t>
            </w:r>
            <w:r w:rsidR="005A39A3">
              <w:rPr>
                <w:rFonts w:ascii="Arial" w:hAnsi="Arial" w:cs="Arial"/>
                <w:lang w:val="hr-HR"/>
              </w:rPr>
              <w:t xml:space="preserve"> kao i uvid u povijesni razvoj discipline te moći definirati i tumačiti temeljne traduktološke pojmove</w:t>
            </w:r>
            <w:r w:rsidR="00FB22BE" w:rsidRPr="003C16A5">
              <w:rPr>
                <w:rFonts w:ascii="Arial" w:hAnsi="Arial" w:cs="Arial"/>
                <w:lang w:val="hr-HR"/>
              </w:rPr>
              <w:t xml:space="preserve">. </w:t>
            </w:r>
            <w:r>
              <w:rPr>
                <w:rFonts w:ascii="Arial" w:hAnsi="Arial" w:cs="Arial"/>
                <w:lang w:val="hr-HR"/>
              </w:rPr>
              <w:t xml:space="preserve">Usto, studenti će razviti vještine prevođenja te razumjeti osnove procesa </w:t>
            </w:r>
            <w:r w:rsidR="00FB22BE" w:rsidRPr="003C16A5">
              <w:rPr>
                <w:rFonts w:ascii="Arial" w:hAnsi="Arial" w:cs="Arial"/>
                <w:lang w:val="hr-HR"/>
              </w:rPr>
              <w:t>prevođenja od izbora djela i rada na prijevodu, do objavljivanja prijevoda i njegova života u kulturi primateljici.</w:t>
            </w:r>
            <w:r>
              <w:rPr>
                <w:rFonts w:ascii="Arial" w:hAnsi="Arial" w:cs="Arial"/>
                <w:lang w:val="hr-HR"/>
              </w:rPr>
              <w:t xml:space="preserve"> Nadalje, studenti će moći prepoznati </w:t>
            </w:r>
            <w:r w:rsidR="005A39A3">
              <w:rPr>
                <w:rFonts w:ascii="Arial" w:hAnsi="Arial" w:cs="Arial"/>
                <w:lang w:val="hr-HR"/>
              </w:rPr>
              <w:t xml:space="preserve">i analizirati odnose između </w:t>
            </w:r>
            <w:r>
              <w:rPr>
                <w:rFonts w:ascii="Arial" w:hAnsi="Arial" w:cs="Arial"/>
                <w:lang w:val="hr-HR"/>
              </w:rPr>
              <w:t>različitih vrsta prijevoda</w:t>
            </w:r>
            <w:r w:rsidR="005A39A3">
              <w:rPr>
                <w:rFonts w:ascii="Arial" w:hAnsi="Arial" w:cs="Arial"/>
                <w:lang w:val="hr-HR"/>
              </w:rPr>
              <w:t xml:space="preserve"> kao i tumačiti različite načine i pristupe prevođenju.</w:t>
            </w:r>
          </w:p>
        </w:tc>
      </w:tr>
      <w:tr w:rsidR="00830A1D" w:rsidRPr="003C16A5" w14:paraId="0DF1A8C8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63B70451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Preduvjeti za upis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D7515" w14:textId="3B039FCF" w:rsidR="00FB22BE" w:rsidRPr="003C16A5" w:rsidRDefault="00830A1D" w:rsidP="005A39A3">
            <w:pPr>
              <w:spacing w:before="60" w:after="6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 xml:space="preserve">Upisan </w:t>
            </w:r>
            <w:r w:rsidR="005A39A3">
              <w:rPr>
                <w:rFonts w:ascii="Arial" w:hAnsi="Arial" w:cs="Arial"/>
                <w:lang w:val="hr-HR"/>
              </w:rPr>
              <w:t>3.</w:t>
            </w:r>
            <w:r w:rsidR="00AD1E0A" w:rsidRPr="003C16A5">
              <w:rPr>
                <w:rFonts w:ascii="Arial" w:hAnsi="Arial" w:cs="Arial"/>
                <w:lang w:val="hr-HR"/>
              </w:rPr>
              <w:t xml:space="preserve"> semestar </w:t>
            </w:r>
            <w:r w:rsidR="00FB22BE" w:rsidRPr="003C16A5">
              <w:rPr>
                <w:rFonts w:ascii="Arial" w:hAnsi="Arial" w:cs="Arial"/>
                <w:lang w:val="hr-HR"/>
              </w:rPr>
              <w:t>pred</w:t>
            </w:r>
            <w:r w:rsidR="00AD1E0A" w:rsidRPr="003C16A5">
              <w:rPr>
                <w:rFonts w:ascii="Arial" w:hAnsi="Arial" w:cs="Arial"/>
                <w:lang w:val="hr-HR"/>
              </w:rPr>
              <w:t>diplomskog studi</w:t>
            </w:r>
            <w:r w:rsidRPr="003C16A5">
              <w:rPr>
                <w:rFonts w:ascii="Arial" w:hAnsi="Arial" w:cs="Arial"/>
                <w:lang w:val="hr-HR"/>
              </w:rPr>
              <w:t>j</w:t>
            </w:r>
            <w:r w:rsidR="00AD1E0A" w:rsidRPr="003C16A5">
              <w:rPr>
                <w:rFonts w:ascii="Arial" w:hAnsi="Arial" w:cs="Arial"/>
                <w:lang w:val="hr-HR"/>
              </w:rPr>
              <w:t>a</w:t>
            </w:r>
            <w:r w:rsidRPr="003C16A5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830A1D" w:rsidRPr="003C16A5" w14:paraId="297F6564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AE4C7C4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Sadržaj kolegija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95467" w14:textId="1EF9BA5F" w:rsidR="005A39A3" w:rsidRDefault="00FB22BE" w:rsidP="00AB317C">
            <w:pPr>
              <w:spacing w:before="60" w:after="60" w:line="260" w:lineRule="exact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 xml:space="preserve">Pored pregleda povijesnog razvoja traduktologije (teorije prevođenja, translatologije, prevodilaštva, prijevodnih studija) kao discipline koji obuhvaća presjek najranijih pristupa od Cicerona, Horacija i Sv. Jeronima do suvremenih autora poput Gayatri Spivak, Lawrencea Venutija, Antoinea Bermana, Susan Bassnett, Andrea Lefeverea, </w:t>
            </w:r>
            <w:r w:rsidR="00514088">
              <w:rPr>
                <w:rFonts w:ascii="Arial" w:hAnsi="Arial" w:cs="Arial"/>
                <w:lang w:val="hr-HR"/>
              </w:rPr>
              <w:t>itd</w:t>
            </w:r>
            <w:r w:rsidRPr="003C16A5">
              <w:rPr>
                <w:rFonts w:ascii="Arial" w:hAnsi="Arial" w:cs="Arial"/>
                <w:lang w:val="hr-HR"/>
              </w:rPr>
              <w:t xml:space="preserve">. u sklopu ovog kolegija studenti/ce će se upoznati s glavnim trendovima, pristupima i problemima koji se pojavljuju u teoriji i praksi književnog prevođenja: proces i čin prevođenja, autorstvo u prevođenju, prevoditelj kao autor, tretman, recepcija, kategorizacija i status književnih </w:t>
            </w:r>
            <w:r w:rsidRPr="003C16A5">
              <w:rPr>
                <w:rFonts w:ascii="Arial" w:hAnsi="Arial" w:cs="Arial"/>
                <w:lang w:val="hr-HR"/>
              </w:rPr>
              <w:lastRenderedPageBreak/>
              <w:t xml:space="preserve">prijevoda i prevoditelja </w:t>
            </w:r>
            <w:r w:rsidR="008B3217">
              <w:rPr>
                <w:rFonts w:ascii="Arial" w:hAnsi="Arial" w:cs="Arial"/>
                <w:lang w:val="hr-HR"/>
              </w:rPr>
              <w:t>u kulturi primateljici, odnosno</w:t>
            </w:r>
            <w:r w:rsidRPr="003C16A5">
              <w:rPr>
                <w:rFonts w:ascii="Arial" w:hAnsi="Arial" w:cs="Arial"/>
                <w:lang w:val="hr-HR"/>
              </w:rPr>
              <w:t xml:space="preserve"> u Hrvatskoj i inozemstvu, problemi prilikom izbora određenog djela za prijevod i njegova objavljivanja, etika prevođenja, odnosno problem prijevodâ koji svojom kvalitetom ne zadovoljavaju standarde te tako utječu na prezentaciju djela i autora u kulturi primateljici, sustav prijevodne književnosti unutar sustava nacionalne književnosti, različite strategije i pristupi prevođenju poput podomaćivanja, postranjivanja, otpora u prijevodu</w:t>
            </w:r>
            <w:r w:rsidRPr="003C16A5">
              <w:rPr>
                <w:rFonts w:ascii="Arial" w:hAnsi="Arial" w:cs="Arial"/>
                <w:i/>
                <w:iCs/>
                <w:lang w:val="hr-HR"/>
              </w:rPr>
              <w:t xml:space="preserve">, </w:t>
            </w:r>
            <w:r w:rsidRPr="003C16A5">
              <w:rPr>
                <w:rFonts w:ascii="Arial" w:hAnsi="Arial" w:cs="Arial"/>
                <w:lang w:val="hr-HR"/>
              </w:rPr>
              <w:t xml:space="preserve">itd. </w:t>
            </w:r>
          </w:p>
          <w:p w14:paraId="27D174ED" w14:textId="589F6DC2" w:rsidR="00922973" w:rsidRPr="00AB317C" w:rsidRDefault="00FB22BE" w:rsidP="005A39A3">
            <w:pPr>
              <w:spacing w:before="60" w:after="60" w:line="260" w:lineRule="exact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 xml:space="preserve">U sklopu seminarskog dijela kolegija, radeći na prijevodima djela na hrvatski jezik, studenti/ce će se upoznati s procesom prevođenja od izbora djela i rada na prijevodu, do objavljivanja prijevoda i njegova života u kulturi primateljici. </w:t>
            </w:r>
          </w:p>
        </w:tc>
      </w:tr>
      <w:tr w:rsidR="00830A1D" w:rsidRPr="003C16A5" w14:paraId="170BFB64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17617723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lastRenderedPageBreak/>
              <w:t>Obvezna literatura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8DA7" w14:textId="77777777" w:rsidR="00FB22BE" w:rsidRPr="003C16A5" w:rsidRDefault="00FB22BE" w:rsidP="00832FB3">
            <w:pPr>
              <w:numPr>
                <w:ilvl w:val="0"/>
                <w:numId w:val="15"/>
              </w:numPr>
              <w:suppressAutoHyphens w:val="0"/>
              <w:spacing w:after="0" w:line="260" w:lineRule="exact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Bassnett, Susan. Lefevere,</w:t>
            </w:r>
            <w:r w:rsidRPr="003C16A5">
              <w:rPr>
                <w:rFonts w:ascii="Arial" w:hAnsi="Arial" w:cs="Arial"/>
                <w:i/>
                <w:iCs/>
                <w:lang w:val="hr-HR"/>
              </w:rPr>
              <w:t xml:space="preserve"> </w:t>
            </w:r>
            <w:r w:rsidRPr="003C16A5">
              <w:rPr>
                <w:rFonts w:ascii="Arial" w:hAnsi="Arial" w:cs="Arial"/>
                <w:lang w:val="hr-HR"/>
              </w:rPr>
              <w:t xml:space="preserve">Andre. </w:t>
            </w:r>
            <w:r w:rsidRPr="003C16A5">
              <w:rPr>
                <w:rFonts w:ascii="Arial" w:hAnsi="Arial" w:cs="Arial"/>
                <w:i/>
                <w:iCs/>
                <w:lang w:val="hr-HR"/>
              </w:rPr>
              <w:t>Constructing Cultures: Essays on Literary Translation</w:t>
            </w:r>
            <w:r w:rsidRPr="003C16A5">
              <w:rPr>
                <w:rFonts w:ascii="Arial" w:hAnsi="Arial" w:cs="Arial"/>
                <w:lang w:val="hr-HR"/>
              </w:rPr>
              <w:t>. Clevedon: Multilingual Matters, 1998. Print.</w:t>
            </w:r>
          </w:p>
          <w:p w14:paraId="593C1D54" w14:textId="25E340AB" w:rsidR="00FB22BE" w:rsidRPr="003C16A5" w:rsidRDefault="00FB22BE" w:rsidP="00832FB3">
            <w:pPr>
              <w:numPr>
                <w:ilvl w:val="0"/>
                <w:numId w:val="15"/>
              </w:numPr>
              <w:suppressAutoHyphens w:val="0"/>
              <w:spacing w:before="120" w:after="120" w:line="240" w:lineRule="auto"/>
              <w:contextualSpacing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 xml:space="preserve">Landers, Clifford E. </w:t>
            </w:r>
            <w:r w:rsidRPr="003C16A5">
              <w:rPr>
                <w:rFonts w:ascii="Arial" w:hAnsi="Arial" w:cs="Arial"/>
                <w:i/>
                <w:iCs/>
                <w:lang w:val="hr-HR"/>
              </w:rPr>
              <w:t>Literary Translation: A Practical Guide</w:t>
            </w:r>
            <w:r w:rsidR="007024C1">
              <w:rPr>
                <w:rFonts w:ascii="Arial" w:hAnsi="Arial" w:cs="Arial"/>
                <w:i/>
                <w:iCs/>
                <w:lang w:val="hr-HR"/>
              </w:rPr>
              <w:t xml:space="preserve">. </w:t>
            </w:r>
            <w:r w:rsidRPr="003C16A5">
              <w:rPr>
                <w:rFonts w:ascii="Arial" w:hAnsi="Arial" w:cs="Arial"/>
                <w:lang w:val="hr-HR"/>
              </w:rPr>
              <w:t>Clevedon: Multilingual Matters , 2001. Print.</w:t>
            </w:r>
          </w:p>
          <w:p w14:paraId="723DFB4D" w14:textId="77777777" w:rsidR="00FB22BE" w:rsidRPr="003C16A5" w:rsidRDefault="00FB22BE" w:rsidP="00832FB3">
            <w:pPr>
              <w:numPr>
                <w:ilvl w:val="0"/>
                <w:numId w:val="15"/>
              </w:numPr>
              <w:suppressAutoHyphens w:val="0"/>
              <w:spacing w:after="0" w:line="260" w:lineRule="exact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color w:val="000000"/>
                <w:lang w:val="hr-HR"/>
              </w:rPr>
              <w:t xml:space="preserve">Munday, Jeremy. </w:t>
            </w:r>
            <w:r w:rsidRPr="003C16A5">
              <w:rPr>
                <w:rFonts w:ascii="Arial" w:hAnsi="Arial" w:cs="Arial"/>
                <w:i/>
                <w:iCs/>
                <w:color w:val="000000"/>
                <w:lang w:val="hr-HR"/>
              </w:rPr>
              <w:t>Introducing Translation Studies: Theories and Applications</w:t>
            </w:r>
            <w:r w:rsidRPr="003C16A5">
              <w:rPr>
                <w:rFonts w:ascii="Arial" w:hAnsi="Arial" w:cs="Arial"/>
                <w:color w:val="000000"/>
                <w:lang w:val="hr-HR"/>
              </w:rPr>
              <w:t>. London i New York: Routledge, 2001. Print.</w:t>
            </w:r>
          </w:p>
          <w:p w14:paraId="45E5FFAE" w14:textId="4AB4C600" w:rsidR="0000668A" w:rsidRPr="0000668A" w:rsidRDefault="0000668A" w:rsidP="00832FB3">
            <w:pPr>
              <w:numPr>
                <w:ilvl w:val="0"/>
                <w:numId w:val="15"/>
              </w:numPr>
              <w:suppressAutoHyphens w:val="0"/>
              <w:spacing w:after="0" w:line="260" w:lineRule="exac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Pavlović, Nataša. </w:t>
            </w:r>
            <w:r>
              <w:rPr>
                <w:rFonts w:ascii="Arial" w:hAnsi="Arial" w:cs="Arial"/>
                <w:i/>
                <w:lang w:val="hr-HR"/>
              </w:rPr>
              <w:t>Uvod u teorije prevođenja.</w:t>
            </w:r>
            <w:r w:rsidR="00260FE3">
              <w:rPr>
                <w:rFonts w:ascii="Arial" w:hAnsi="Arial" w:cs="Arial"/>
                <w:i/>
                <w:lang w:val="hr-HR"/>
              </w:rPr>
              <w:t xml:space="preserve"> </w:t>
            </w:r>
            <w:r w:rsidR="00260FE3">
              <w:rPr>
                <w:rFonts w:ascii="Arial" w:hAnsi="Arial" w:cs="Arial"/>
                <w:lang w:val="hr-HR"/>
              </w:rPr>
              <w:t>Zagreb: Leykam international, 2015. Print.</w:t>
            </w:r>
          </w:p>
          <w:p w14:paraId="4EDEA65E" w14:textId="77777777" w:rsidR="00FB22BE" w:rsidRPr="003C16A5" w:rsidRDefault="00FB22BE" w:rsidP="00832FB3">
            <w:pPr>
              <w:numPr>
                <w:ilvl w:val="0"/>
                <w:numId w:val="15"/>
              </w:numPr>
              <w:suppressAutoHyphens w:val="0"/>
              <w:spacing w:after="0" w:line="260" w:lineRule="exact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color w:val="000000"/>
                <w:lang w:val="hr-HR"/>
              </w:rPr>
              <w:t xml:space="preserve">Venuti, Lawrence. </w:t>
            </w:r>
            <w:r w:rsidRPr="003C16A5">
              <w:rPr>
                <w:rFonts w:ascii="Arial" w:hAnsi="Arial" w:cs="Arial"/>
                <w:i/>
                <w:iCs/>
                <w:color w:val="000000"/>
                <w:lang w:val="hr-HR"/>
              </w:rPr>
              <w:t>The Scandals of Translation</w:t>
            </w:r>
            <w:r w:rsidRPr="003C16A5">
              <w:rPr>
                <w:rFonts w:ascii="Arial" w:hAnsi="Arial" w:cs="Arial"/>
                <w:color w:val="000000"/>
                <w:lang w:val="hr-HR"/>
              </w:rPr>
              <w:t>. London i New York: Routledge, 1999. Print.</w:t>
            </w:r>
          </w:p>
          <w:p w14:paraId="577CBBAA" w14:textId="77777777" w:rsidR="007024C1" w:rsidRDefault="00FB22BE" w:rsidP="00832FB3">
            <w:pPr>
              <w:numPr>
                <w:ilvl w:val="0"/>
                <w:numId w:val="15"/>
              </w:numPr>
              <w:suppressAutoHyphens w:val="0"/>
              <w:spacing w:after="0" w:line="260" w:lineRule="exact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Venuti,</w:t>
            </w:r>
            <w:r w:rsidRPr="003C16A5">
              <w:rPr>
                <w:rFonts w:ascii="Arial" w:hAnsi="Arial" w:cs="Arial"/>
                <w:color w:val="000000"/>
                <w:lang w:val="hr-HR"/>
              </w:rPr>
              <w:t xml:space="preserve"> Lawrence.</w:t>
            </w:r>
            <w:r w:rsidRPr="003C16A5">
              <w:rPr>
                <w:rFonts w:ascii="Arial" w:hAnsi="Arial" w:cs="Arial"/>
                <w:i/>
                <w:iCs/>
                <w:color w:val="000000"/>
                <w:lang w:val="hr-HR"/>
              </w:rPr>
              <w:t xml:space="preserve"> The Translator's Invisibility: A History of Translation</w:t>
            </w:r>
            <w:r w:rsidRPr="003C16A5">
              <w:rPr>
                <w:rFonts w:ascii="Arial" w:hAnsi="Arial" w:cs="Arial"/>
                <w:color w:val="000000"/>
                <w:lang w:val="hr-HR"/>
              </w:rPr>
              <w:t>. London i New York: Routledge, 2007. Print</w:t>
            </w:r>
          </w:p>
          <w:p w14:paraId="4E00436E" w14:textId="6184FCE0" w:rsidR="007024C1" w:rsidRDefault="00FB22BE" w:rsidP="00832FB3">
            <w:pPr>
              <w:numPr>
                <w:ilvl w:val="0"/>
                <w:numId w:val="15"/>
              </w:numPr>
              <w:suppressAutoHyphens w:val="0"/>
              <w:spacing w:after="0" w:line="260" w:lineRule="exact"/>
              <w:rPr>
                <w:rFonts w:ascii="Arial" w:hAnsi="Arial" w:cs="Arial"/>
                <w:lang w:val="hr-HR"/>
              </w:rPr>
            </w:pPr>
            <w:r w:rsidRPr="007024C1">
              <w:rPr>
                <w:rFonts w:ascii="Arial" w:hAnsi="Arial" w:cs="Arial"/>
                <w:lang w:val="hr-HR"/>
              </w:rPr>
              <w:t xml:space="preserve">Venuti, </w:t>
            </w:r>
            <w:r w:rsidRPr="007024C1">
              <w:rPr>
                <w:rFonts w:ascii="Arial" w:hAnsi="Arial" w:cs="Arial"/>
                <w:color w:val="000000"/>
                <w:lang w:val="hr-HR"/>
              </w:rPr>
              <w:t>Lawrence.</w:t>
            </w:r>
            <w:r w:rsidRPr="007024C1">
              <w:rPr>
                <w:rFonts w:ascii="Arial" w:hAnsi="Arial" w:cs="Arial"/>
                <w:i/>
                <w:iCs/>
                <w:lang w:val="hr-HR"/>
              </w:rPr>
              <w:t xml:space="preserve"> The Translation Studies Reader</w:t>
            </w:r>
            <w:r w:rsidR="0000668A">
              <w:rPr>
                <w:rFonts w:ascii="Arial" w:hAnsi="Arial" w:cs="Arial"/>
                <w:i/>
                <w:iCs/>
                <w:lang w:val="hr-HR"/>
              </w:rPr>
              <w:t>.</w:t>
            </w:r>
            <w:r w:rsidRPr="007024C1">
              <w:rPr>
                <w:rFonts w:ascii="Arial" w:hAnsi="Arial" w:cs="Arial"/>
                <w:i/>
                <w:iCs/>
                <w:lang w:val="hr-HR"/>
              </w:rPr>
              <w:t xml:space="preserve"> </w:t>
            </w:r>
            <w:r w:rsidRPr="007024C1">
              <w:rPr>
                <w:rFonts w:ascii="Arial" w:hAnsi="Arial" w:cs="Arial"/>
                <w:lang w:val="hr-HR"/>
              </w:rPr>
              <w:t>London i New York: Routledge, 2000. Print.</w:t>
            </w:r>
            <w:r w:rsidR="007024C1" w:rsidRPr="007024C1">
              <w:rPr>
                <w:rFonts w:ascii="Arial" w:hAnsi="Arial" w:cs="Arial"/>
                <w:lang w:val="hr-HR"/>
              </w:rPr>
              <w:t xml:space="preserve"> </w:t>
            </w:r>
          </w:p>
          <w:p w14:paraId="125C861B" w14:textId="77777777" w:rsidR="00922973" w:rsidRDefault="007024C1" w:rsidP="00832FB3">
            <w:pPr>
              <w:numPr>
                <w:ilvl w:val="0"/>
                <w:numId w:val="15"/>
              </w:numPr>
              <w:suppressAutoHyphens w:val="0"/>
              <w:spacing w:after="0" w:line="260" w:lineRule="exact"/>
              <w:rPr>
                <w:rFonts w:ascii="Arial" w:hAnsi="Arial" w:cs="Arial"/>
                <w:lang w:val="hr-HR"/>
              </w:rPr>
            </w:pPr>
            <w:r w:rsidRPr="007024C1">
              <w:rPr>
                <w:rFonts w:ascii="Arial" w:hAnsi="Arial" w:cs="Arial"/>
                <w:lang w:val="hr-HR"/>
              </w:rPr>
              <w:t xml:space="preserve">Weinberger, Eliot. Octavio </w:t>
            </w:r>
            <w:r>
              <w:rPr>
                <w:rFonts w:ascii="Arial" w:hAnsi="Arial" w:cs="Arial"/>
                <w:lang w:val="hr-HR"/>
              </w:rPr>
              <w:t>Paz</w:t>
            </w:r>
            <w:r w:rsidRPr="007024C1">
              <w:rPr>
                <w:rFonts w:ascii="Arial" w:hAnsi="Arial" w:cs="Arial"/>
                <w:lang w:val="hr-HR"/>
              </w:rPr>
              <w:t xml:space="preserve">. </w:t>
            </w:r>
            <w:r w:rsidRPr="007024C1">
              <w:rPr>
                <w:rFonts w:ascii="Arial" w:hAnsi="Arial" w:cs="Arial"/>
                <w:i/>
                <w:iCs/>
                <w:lang w:val="hr-HR"/>
              </w:rPr>
              <w:t xml:space="preserve">Nineteen Ways of Looking at Wang Wei. </w:t>
            </w:r>
            <w:r w:rsidRPr="007024C1">
              <w:rPr>
                <w:rFonts w:ascii="Arial" w:hAnsi="Arial" w:cs="Arial"/>
                <w:lang w:val="hr-HR"/>
              </w:rPr>
              <w:t>Kingston, Rhode Island i London: Asphodel Press, 1987. Print.</w:t>
            </w:r>
          </w:p>
          <w:p w14:paraId="4C2A8A64" w14:textId="1DABE94E" w:rsidR="00832FB3" w:rsidRPr="00832FB3" w:rsidRDefault="00832FB3" w:rsidP="00832FB3">
            <w:pPr>
              <w:numPr>
                <w:ilvl w:val="0"/>
                <w:numId w:val="15"/>
              </w:numPr>
              <w:suppressAutoHyphens w:val="0"/>
              <w:spacing w:before="40" w:after="40" w:line="260" w:lineRule="exac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Odlomci iz različitih </w:t>
            </w:r>
            <w:r w:rsidRPr="003C16A5">
              <w:rPr>
                <w:rFonts w:ascii="Arial" w:hAnsi="Arial" w:cs="Arial"/>
                <w:lang w:val="hr-HR"/>
              </w:rPr>
              <w:t xml:space="preserve">književnih djela </w:t>
            </w:r>
            <w:r>
              <w:rPr>
                <w:rFonts w:ascii="Arial" w:hAnsi="Arial" w:cs="Arial"/>
                <w:lang w:val="hr-HR"/>
              </w:rPr>
              <w:t xml:space="preserve">(poezija, proza, drama, dječja književnost) </w:t>
            </w:r>
            <w:r w:rsidRPr="003C16A5">
              <w:rPr>
                <w:rFonts w:ascii="Arial" w:hAnsi="Arial" w:cs="Arial"/>
                <w:lang w:val="hr-HR"/>
              </w:rPr>
              <w:t xml:space="preserve">na engleskom </w:t>
            </w:r>
            <w:r>
              <w:rPr>
                <w:rFonts w:ascii="Arial" w:hAnsi="Arial" w:cs="Arial"/>
                <w:lang w:val="hr-HR"/>
              </w:rPr>
              <w:t xml:space="preserve">ili hrvatskom </w:t>
            </w:r>
            <w:r w:rsidRPr="003C16A5">
              <w:rPr>
                <w:rFonts w:ascii="Arial" w:hAnsi="Arial" w:cs="Arial"/>
                <w:lang w:val="hr-HR"/>
              </w:rPr>
              <w:t xml:space="preserve">jeziku </w:t>
            </w:r>
            <w:r>
              <w:rPr>
                <w:rFonts w:ascii="Arial" w:hAnsi="Arial" w:cs="Arial"/>
                <w:lang w:val="hr-HR"/>
              </w:rPr>
              <w:t>(izvornici i prijevodi) za potrebe prijevoda i analize tijekom seminarskog dijela kolegija</w:t>
            </w:r>
            <w:r w:rsidRPr="003C16A5">
              <w:rPr>
                <w:rFonts w:ascii="Arial" w:hAnsi="Arial" w:cs="Arial"/>
                <w:lang w:val="hr-HR"/>
              </w:rPr>
              <w:t xml:space="preserve">. </w:t>
            </w:r>
            <w:r w:rsidR="00B50D28">
              <w:rPr>
                <w:rFonts w:ascii="Arial" w:hAnsi="Arial" w:cs="Arial"/>
                <w:lang w:val="hr-HR"/>
              </w:rPr>
              <w:t>Popis djela nalazi se u rasporedu.</w:t>
            </w:r>
          </w:p>
        </w:tc>
      </w:tr>
      <w:tr w:rsidR="00830A1D" w:rsidRPr="003C16A5" w14:paraId="4DC906FC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1B7F5BB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Dopunska literatura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AF37" w14:textId="77777777" w:rsidR="00FB22BE" w:rsidRPr="003C16A5" w:rsidRDefault="00FB22BE" w:rsidP="009C194F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40" w:after="40" w:line="260" w:lineRule="exact"/>
              <w:ind w:left="357" w:hanging="357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 xml:space="preserve">Eco, Umberto. </w:t>
            </w:r>
            <w:r w:rsidRPr="003C16A5">
              <w:rPr>
                <w:rFonts w:ascii="Arial" w:hAnsi="Arial" w:cs="Arial"/>
                <w:i/>
                <w:iCs/>
                <w:lang w:val="hr-HR"/>
              </w:rPr>
              <w:t>Otprilike isto: iskustva prevođenja</w:t>
            </w:r>
            <w:r w:rsidRPr="003C16A5">
              <w:rPr>
                <w:rFonts w:ascii="Arial" w:hAnsi="Arial" w:cs="Arial"/>
                <w:lang w:val="hr-HR"/>
              </w:rPr>
              <w:t>. Zagreb: Algoritam, 2006. Print.</w:t>
            </w:r>
          </w:p>
          <w:p w14:paraId="73E8C3B1" w14:textId="77777777" w:rsidR="00FB22BE" w:rsidRPr="003C16A5" w:rsidRDefault="00FB22BE" w:rsidP="009C194F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40" w:after="40" w:line="260" w:lineRule="exact"/>
              <w:ind w:left="357" w:hanging="357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 xml:space="preserve">Grgić-Maroević, Iva (ur.). </w:t>
            </w:r>
            <w:r w:rsidRPr="003C16A5">
              <w:rPr>
                <w:rFonts w:ascii="Arial" w:hAnsi="Arial" w:cs="Arial"/>
                <w:i/>
                <w:iCs/>
                <w:lang w:val="hr-HR"/>
              </w:rPr>
              <w:t xml:space="preserve">Prevođenje kultura: 2. zagrebački prevodilački susret. </w:t>
            </w:r>
            <w:r w:rsidRPr="003C16A5">
              <w:rPr>
                <w:rFonts w:ascii="Arial" w:hAnsi="Arial" w:cs="Arial"/>
                <w:lang w:val="hr-HR"/>
              </w:rPr>
              <w:t>Zagreb: Društvo hrvatskih knjževnih prevodilaca, 2005. Print.</w:t>
            </w:r>
          </w:p>
          <w:p w14:paraId="43A86106" w14:textId="77777777" w:rsidR="00FB22BE" w:rsidRPr="003C16A5" w:rsidRDefault="00FB22BE" w:rsidP="009C194F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40" w:after="40" w:line="260" w:lineRule="exact"/>
              <w:ind w:left="357" w:hanging="357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 xml:space="preserve">Grgić-Maroević, Iva. Machiedo, Višnja. Šoljan, Nada (ur.). </w:t>
            </w:r>
            <w:r w:rsidRPr="003C16A5">
              <w:rPr>
                <w:rFonts w:ascii="Arial" w:hAnsi="Arial" w:cs="Arial"/>
                <w:i/>
                <w:iCs/>
                <w:lang w:val="hr-HR"/>
              </w:rPr>
              <w:t>Tradicija i individualni talent: 3. zagrebački prevodilački susret</w:t>
            </w:r>
            <w:r w:rsidRPr="003C16A5">
              <w:rPr>
                <w:rFonts w:ascii="Arial" w:hAnsi="Arial" w:cs="Arial"/>
                <w:lang w:val="hr-HR"/>
              </w:rPr>
              <w:t>. Zagreb: Društvo hrvatskih književnih prevodilaca, 2007. Print.</w:t>
            </w:r>
          </w:p>
          <w:p w14:paraId="2D9F099C" w14:textId="77777777" w:rsidR="00FB22BE" w:rsidRPr="003C16A5" w:rsidRDefault="00FB22BE" w:rsidP="009C194F">
            <w:pPr>
              <w:numPr>
                <w:ilvl w:val="0"/>
                <w:numId w:val="13"/>
              </w:numPr>
              <w:suppressAutoHyphens w:val="0"/>
              <w:spacing w:before="40" w:after="40" w:line="260" w:lineRule="exact"/>
              <w:ind w:left="357" w:hanging="357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 xml:space="preserve">Koporčić, Erika. Telećan, Dinko (ur.). </w:t>
            </w:r>
            <w:r w:rsidRPr="003C16A5">
              <w:rPr>
                <w:rFonts w:ascii="Arial" w:hAnsi="Arial" w:cs="Arial"/>
                <w:i/>
                <w:iCs/>
                <w:lang w:val="hr-HR"/>
              </w:rPr>
              <w:t>Prevodilac i pisac</w:t>
            </w:r>
            <w:r w:rsidRPr="003C16A5">
              <w:rPr>
                <w:rFonts w:ascii="Arial" w:hAnsi="Arial" w:cs="Arial"/>
                <w:lang w:val="hr-HR"/>
              </w:rPr>
              <w:t>. Zagreb: Društvo hrvatskih književnih prevodilaca, 2010. Print.</w:t>
            </w:r>
          </w:p>
          <w:p w14:paraId="494064C3" w14:textId="77777777" w:rsidR="00FB22BE" w:rsidRPr="003C16A5" w:rsidRDefault="00FB22BE" w:rsidP="009C194F">
            <w:pPr>
              <w:numPr>
                <w:ilvl w:val="0"/>
                <w:numId w:val="13"/>
              </w:numPr>
              <w:suppressAutoHyphens w:val="0"/>
              <w:spacing w:before="40" w:after="40" w:line="260" w:lineRule="exact"/>
              <w:ind w:left="357" w:hanging="357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 xml:space="preserve">Lefevere, Andre. </w:t>
            </w:r>
            <w:r w:rsidRPr="003C16A5">
              <w:rPr>
                <w:rFonts w:ascii="Arial" w:hAnsi="Arial" w:cs="Arial"/>
                <w:i/>
                <w:iCs/>
                <w:lang w:val="hr-HR"/>
              </w:rPr>
              <w:t xml:space="preserve">Translating Literature: Practice and Theory in a Comparative Literature Context, </w:t>
            </w:r>
            <w:r w:rsidRPr="003C16A5">
              <w:rPr>
                <w:rFonts w:ascii="Arial" w:hAnsi="Arial" w:cs="Arial"/>
                <w:lang w:val="hr-HR"/>
              </w:rPr>
              <w:t>New York: The Modern Language Association of America, 1992. Print.</w:t>
            </w:r>
          </w:p>
          <w:p w14:paraId="4666646E" w14:textId="77777777" w:rsidR="00FB22BE" w:rsidRPr="003C16A5" w:rsidRDefault="00FB22BE" w:rsidP="009C194F">
            <w:pPr>
              <w:numPr>
                <w:ilvl w:val="0"/>
                <w:numId w:val="13"/>
              </w:numPr>
              <w:suppressAutoHyphens w:val="0"/>
              <w:spacing w:before="40" w:after="40" w:line="260" w:lineRule="exact"/>
              <w:ind w:left="357" w:hanging="357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 xml:space="preserve">Steiner, George. </w:t>
            </w:r>
            <w:r w:rsidRPr="003C16A5">
              <w:rPr>
                <w:rFonts w:ascii="Arial" w:hAnsi="Arial" w:cs="Arial"/>
                <w:i/>
                <w:iCs/>
                <w:lang w:val="hr-HR"/>
              </w:rPr>
              <w:t>After Babel: Aspects of Language and Translation</w:t>
            </w:r>
            <w:r w:rsidRPr="003C16A5">
              <w:rPr>
                <w:rFonts w:ascii="Arial" w:hAnsi="Arial" w:cs="Arial"/>
                <w:lang w:val="hr-HR"/>
              </w:rPr>
              <w:t>. Oxford: Oxford University Press, 1998. Print.</w:t>
            </w:r>
          </w:p>
          <w:p w14:paraId="2BC55E8D" w14:textId="1E0225ED" w:rsidR="00246503" w:rsidRPr="00AB317C" w:rsidRDefault="00FB22BE" w:rsidP="009C194F">
            <w:pPr>
              <w:numPr>
                <w:ilvl w:val="0"/>
                <w:numId w:val="13"/>
              </w:numPr>
              <w:suppressAutoHyphens w:val="0"/>
              <w:spacing w:before="40" w:after="40" w:line="260" w:lineRule="exact"/>
              <w:ind w:left="357" w:hanging="357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 xml:space="preserve">Studentima se preporučuje korištenje odgovarajućih dvojezičnih i jednojezičnih rječnika, tezaura i pravopisa, kao i priručnika iz stilistike hrvatskog jezika. </w:t>
            </w:r>
          </w:p>
        </w:tc>
      </w:tr>
      <w:tr w:rsidR="00830A1D" w:rsidRPr="003C16A5" w14:paraId="01625A5B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341DE17E" w14:textId="40993DDB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lastRenderedPageBreak/>
              <w:t>Internetski izvori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5EAFD" w14:textId="0B6975F8" w:rsidR="005A39A3" w:rsidRPr="005A39A3" w:rsidRDefault="005A39A3" w:rsidP="005A39A3">
            <w:pPr>
              <w:pStyle w:val="ListParagraph"/>
              <w:numPr>
                <w:ilvl w:val="0"/>
                <w:numId w:val="18"/>
              </w:numPr>
              <w:suppressAutoHyphens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5A39A3">
              <w:rPr>
                <w:rFonts w:ascii="Arial" w:hAnsi="Arial" w:cs="Arial"/>
                <w:lang w:val="hr-HR"/>
              </w:rPr>
              <w:t>American Literary Translators Association.</w:t>
            </w:r>
            <w:r w:rsidRPr="005A39A3">
              <w:rPr>
                <w:rFonts w:ascii="Arial" w:hAnsi="Arial" w:cs="Arial"/>
                <w:i/>
                <w:iCs/>
                <w:lang w:val="hr-HR"/>
              </w:rPr>
              <w:t xml:space="preserve"> Getting Started in Literary Translation</w:t>
            </w:r>
            <w:r w:rsidRPr="005A39A3">
              <w:rPr>
                <w:rFonts w:ascii="Arial" w:hAnsi="Arial" w:cs="Arial"/>
                <w:lang w:val="hr-HR"/>
              </w:rPr>
              <w:t xml:space="preserve">. Dallas: ALTA Guides, 2003. Web. </w:t>
            </w:r>
            <w:r w:rsidR="00333201">
              <w:fldChar w:fldCharType="begin"/>
            </w:r>
            <w:r w:rsidR="00333201">
              <w:instrText xml:space="preserve"> HYPERLINK "http://www.utdallas.edu/alta/resources/Getting%20Started%20book.pdf" </w:instrText>
            </w:r>
            <w:r w:rsidR="00333201">
              <w:fldChar w:fldCharType="separate"/>
            </w:r>
            <w:r w:rsidRPr="005A39A3">
              <w:rPr>
                <w:rStyle w:val="Hyperlink"/>
                <w:rFonts w:ascii="Arial" w:hAnsi="Arial" w:cs="Arial"/>
                <w:lang w:val="hr-HR"/>
              </w:rPr>
              <w:t>http://www.utdallas.edu/alta/resources/Getting%20Started%20book.pdf</w:t>
            </w:r>
            <w:r w:rsidR="00333201">
              <w:rPr>
                <w:rStyle w:val="Hyperlink"/>
                <w:rFonts w:ascii="Arial" w:hAnsi="Arial" w:cs="Arial"/>
                <w:lang w:val="hr-HR"/>
              </w:rPr>
              <w:fldChar w:fldCharType="end"/>
            </w:r>
          </w:p>
          <w:p w14:paraId="3D204B51" w14:textId="61566D0B" w:rsidR="005A39A3" w:rsidRPr="005A39A3" w:rsidRDefault="005A39A3" w:rsidP="005A39A3">
            <w:pPr>
              <w:pStyle w:val="ListParagraph"/>
              <w:numPr>
                <w:ilvl w:val="0"/>
                <w:numId w:val="18"/>
              </w:numPr>
              <w:suppressAutoHyphens w:val="0"/>
              <w:spacing w:before="40" w:after="40" w:line="260" w:lineRule="exact"/>
              <w:rPr>
                <w:rFonts w:ascii="Arial" w:hAnsi="Arial" w:cs="Arial"/>
                <w:lang w:val="hr-HR"/>
              </w:rPr>
            </w:pPr>
            <w:r w:rsidRPr="005A39A3">
              <w:rPr>
                <w:rFonts w:ascii="Arial" w:hAnsi="Arial" w:cs="Arial"/>
                <w:lang w:val="hr-HR"/>
              </w:rPr>
              <w:t xml:space="preserve">Barnstone, Willis. </w:t>
            </w:r>
            <w:r w:rsidRPr="005A39A3">
              <w:rPr>
                <w:rFonts w:ascii="Arial" w:hAnsi="Arial" w:cs="Arial"/>
                <w:i/>
                <w:iCs/>
                <w:lang w:val="hr-HR"/>
              </w:rPr>
              <w:t>An ABC of Translating Poetry.</w:t>
            </w:r>
            <w:r w:rsidRPr="005A39A3">
              <w:rPr>
                <w:rFonts w:ascii="Arial" w:hAnsi="Arial" w:cs="Arial"/>
                <w:lang w:val="hr-HR"/>
              </w:rPr>
              <w:t xml:space="preserve"> </w:t>
            </w:r>
            <w:r w:rsidRPr="005A39A3">
              <w:rPr>
                <w:rFonts w:ascii="Arial" w:hAnsi="Arial" w:cs="Arial"/>
                <w:i/>
                <w:iCs/>
                <w:lang w:val="hr-HR"/>
              </w:rPr>
              <w:t>The Poetics of Translation: History, Theory, Practice</w:t>
            </w:r>
            <w:r w:rsidRPr="005A39A3">
              <w:rPr>
                <w:rFonts w:ascii="Arial" w:hAnsi="Arial" w:cs="Arial"/>
                <w:lang w:val="hr-HR"/>
              </w:rPr>
              <w:t xml:space="preserve">. New Haven-London: Yale University Press, 1993. Print. (dostupno na </w:t>
            </w:r>
            <w:r w:rsidR="00333201">
              <w:fldChar w:fldCharType="begin"/>
            </w:r>
            <w:r w:rsidR="00333201">
              <w:instrText xml:space="preserve"> HYPERLINK "http://www.poets.org" </w:instrText>
            </w:r>
            <w:r w:rsidR="00333201">
              <w:fldChar w:fldCharType="separate"/>
            </w:r>
            <w:r w:rsidRPr="005A39A3">
              <w:rPr>
                <w:rStyle w:val="Hyperlink"/>
                <w:rFonts w:ascii="Arial" w:hAnsi="Arial" w:cs="Arial"/>
                <w:lang w:val="hr-HR"/>
              </w:rPr>
              <w:t>www.poets.org</w:t>
            </w:r>
            <w:r w:rsidR="00333201">
              <w:rPr>
                <w:rStyle w:val="Hyperlink"/>
                <w:rFonts w:ascii="Arial" w:hAnsi="Arial" w:cs="Arial"/>
                <w:lang w:val="hr-HR"/>
              </w:rPr>
              <w:fldChar w:fldCharType="end"/>
            </w:r>
            <w:r w:rsidRPr="005A39A3">
              <w:rPr>
                <w:rFonts w:ascii="Arial" w:hAnsi="Arial" w:cs="Arial"/>
                <w:lang w:val="hr-HR"/>
              </w:rPr>
              <w:t>)</w:t>
            </w:r>
          </w:p>
          <w:p w14:paraId="7960607B" w14:textId="3EC5D00F" w:rsidR="00830A1D" w:rsidRPr="00CF45B6" w:rsidRDefault="005A39A3" w:rsidP="00CF45B6">
            <w:pPr>
              <w:numPr>
                <w:ilvl w:val="0"/>
                <w:numId w:val="18"/>
              </w:numPr>
              <w:suppressAutoHyphens w:val="0"/>
              <w:spacing w:before="40" w:after="40" w:line="260" w:lineRule="exact"/>
              <w:ind w:left="357" w:hanging="357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 xml:space="preserve">Relevantni tekstovi dostupni na web stranicama Društva hrvatskih književnih prevodilaca, </w:t>
            </w:r>
            <w:r w:rsidR="00333201">
              <w:fldChar w:fldCharType="begin"/>
            </w:r>
            <w:r w:rsidR="00333201">
              <w:instrText xml:space="preserve"> HYPERLINK "http://www.dhkp.hr" </w:instrText>
            </w:r>
            <w:r w:rsidR="00333201">
              <w:fldChar w:fldCharType="separate"/>
            </w:r>
            <w:r w:rsidRPr="003C16A5">
              <w:rPr>
                <w:rStyle w:val="Hyperlink"/>
                <w:rFonts w:ascii="Arial" w:hAnsi="Arial" w:cs="Arial"/>
                <w:lang w:val="hr-HR"/>
              </w:rPr>
              <w:t>www.dhkp.hr</w:t>
            </w:r>
            <w:r w:rsidR="00333201">
              <w:rPr>
                <w:rStyle w:val="Hyperlink"/>
                <w:rFonts w:ascii="Arial" w:hAnsi="Arial" w:cs="Arial"/>
                <w:lang w:val="hr-HR"/>
              </w:rPr>
              <w:fldChar w:fldCharType="end"/>
            </w:r>
            <w:r w:rsidRPr="003C16A5">
              <w:rPr>
                <w:rStyle w:val="Hyperlink"/>
                <w:rFonts w:ascii="Arial" w:hAnsi="Arial" w:cs="Arial"/>
                <w:lang w:val="hr-HR"/>
              </w:rPr>
              <w:t xml:space="preserve"> i [sic] – časopisa za književnost, kulturu i književno prevođenje, www.sic-journal.org </w:t>
            </w:r>
          </w:p>
        </w:tc>
      </w:tr>
      <w:tr w:rsidR="00830A1D" w:rsidRPr="003C16A5" w14:paraId="4C6F188F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3530F85A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Način praćenja kvalitete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5D61" w14:textId="05687230" w:rsidR="00830A1D" w:rsidRPr="003C16A5" w:rsidRDefault="00922973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Studentske ankete</w:t>
            </w:r>
          </w:p>
        </w:tc>
      </w:tr>
      <w:tr w:rsidR="00830A1D" w:rsidRPr="003C16A5" w14:paraId="581BAB3C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5D0DFEA0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 xml:space="preserve">Uvjeti za dobivanje potpisa 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2C05" w14:textId="72AF1BDA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Pohađa</w:t>
            </w:r>
            <w:r w:rsidR="00AD1E0A" w:rsidRPr="003C16A5">
              <w:rPr>
                <w:rFonts w:ascii="Arial" w:hAnsi="Arial" w:cs="Arial"/>
                <w:lang w:val="hr-HR"/>
              </w:rPr>
              <w:t>nje 70% predavanja i seminara</w:t>
            </w:r>
          </w:p>
        </w:tc>
      </w:tr>
      <w:tr w:rsidR="00830A1D" w:rsidRPr="003C16A5" w14:paraId="793B0C2A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3884FA88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Način bodovanja kolokvija/seminara/ vježbi/ispita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1629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S1 – S5</w:t>
            </w:r>
          </w:p>
        </w:tc>
      </w:tr>
      <w:tr w:rsidR="00830A1D" w:rsidRPr="003C16A5" w14:paraId="115A0536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694EAF53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Način formiranja konačne ocjene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63B3" w14:textId="10C626E9" w:rsidR="003C16A5" w:rsidRPr="003C16A5" w:rsidRDefault="003C16A5" w:rsidP="00AB317C">
            <w:pPr>
              <w:tabs>
                <w:tab w:val="left" w:pos="154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Studenti/ce su obavezni ispuniti sve obveze propisane kolegijem; neispunjavanje pojedinih obveza rezultira padom kolegija. Svaka od ispunjenih obveza ocjenjuje se prema jedinstvenom sustavu ocjenjivanja Odjela (S1 – S5), a ukupna ocjena ostvaruje se prema sljedećim postotnim omjerima:</w:t>
            </w:r>
          </w:p>
          <w:p w14:paraId="265889A5" w14:textId="5CFF2A45" w:rsidR="003C16A5" w:rsidRPr="00BF25AD" w:rsidRDefault="003C16A5" w:rsidP="00AB317C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b/>
                <w:lang w:val="hr-HR"/>
              </w:rPr>
            </w:pPr>
            <w:r w:rsidRPr="00BF25AD">
              <w:rPr>
                <w:rFonts w:ascii="Arial" w:hAnsi="Arial" w:cs="Arial"/>
                <w:b/>
                <w:lang w:val="hr-HR"/>
              </w:rPr>
              <w:t xml:space="preserve">Pismeni ispit: </w:t>
            </w:r>
            <w:r w:rsidR="00CF45B6" w:rsidRPr="00BF25AD">
              <w:rPr>
                <w:rFonts w:ascii="Arial" w:hAnsi="Arial" w:cs="Arial"/>
                <w:b/>
                <w:lang w:val="hr-HR"/>
              </w:rPr>
              <w:t>4</w:t>
            </w:r>
            <w:r w:rsidRPr="00BF25AD">
              <w:rPr>
                <w:rFonts w:ascii="Arial" w:hAnsi="Arial" w:cs="Arial"/>
                <w:b/>
                <w:lang w:val="hr-HR"/>
              </w:rPr>
              <w:t>0 % ukupne ocjene</w:t>
            </w:r>
          </w:p>
          <w:p w14:paraId="36C55673" w14:textId="0F492D71" w:rsidR="003C16A5" w:rsidRPr="003C16A5" w:rsidRDefault="003C16A5" w:rsidP="00AB317C">
            <w:pPr>
              <w:autoSpaceDE w:val="0"/>
              <w:autoSpaceDN w:val="0"/>
              <w:adjustRightInd w:val="0"/>
              <w:spacing w:before="40" w:after="40"/>
              <w:ind w:left="426"/>
              <w:jc w:val="both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 xml:space="preserve">Pismeni ispit se sastoji od </w:t>
            </w:r>
            <w:r>
              <w:rPr>
                <w:rFonts w:ascii="Arial" w:hAnsi="Arial" w:cs="Arial"/>
                <w:lang w:val="hr-HR"/>
              </w:rPr>
              <w:t>4</w:t>
            </w:r>
            <w:r w:rsidRPr="003C16A5">
              <w:rPr>
                <w:rFonts w:ascii="Arial" w:hAnsi="Arial" w:cs="Arial"/>
                <w:lang w:val="hr-HR"/>
              </w:rPr>
              <w:t xml:space="preserve"> pitanja na koja studenti</w:t>
            </w:r>
            <w:r>
              <w:rPr>
                <w:rFonts w:ascii="Arial" w:hAnsi="Arial" w:cs="Arial"/>
                <w:lang w:val="hr-HR"/>
              </w:rPr>
              <w:t>/ce</w:t>
            </w:r>
            <w:r w:rsidRPr="003C16A5">
              <w:rPr>
                <w:rFonts w:ascii="Arial" w:hAnsi="Arial" w:cs="Arial"/>
                <w:lang w:val="hr-HR"/>
              </w:rPr>
              <w:t xml:space="preserve"> odgovaraju u obliku kratkih eseja te tako pokazuju svoje znanje o određenom konceptu ili problemu iz područja pov</w:t>
            </w:r>
            <w:r w:rsidR="00CD2855">
              <w:rPr>
                <w:rFonts w:ascii="Arial" w:hAnsi="Arial" w:cs="Arial"/>
                <w:lang w:val="hr-HR"/>
              </w:rPr>
              <w:t>i</w:t>
            </w:r>
            <w:r w:rsidRPr="003C16A5">
              <w:rPr>
                <w:rFonts w:ascii="Arial" w:hAnsi="Arial" w:cs="Arial"/>
                <w:lang w:val="hr-HR"/>
              </w:rPr>
              <w:t xml:space="preserve">jesti, teorije i prakse književnog prevođenja. Ispit također uključuje i </w:t>
            </w:r>
            <w:r w:rsidR="00EB582F">
              <w:rPr>
                <w:rFonts w:ascii="Arial" w:hAnsi="Arial" w:cs="Arial"/>
                <w:lang w:val="hr-HR"/>
              </w:rPr>
              <w:t>5-</w:t>
            </w:r>
            <w:r w:rsidRPr="003C16A5">
              <w:rPr>
                <w:rFonts w:ascii="Arial" w:hAnsi="Arial" w:cs="Arial"/>
                <w:lang w:val="hr-HR"/>
              </w:rPr>
              <w:t xml:space="preserve">10 kraćih blic-pitanja koja provjeravaju znanje pojedinih termina, lakše objašnjivih koncepata važnih za traduktologiju. </w:t>
            </w:r>
          </w:p>
          <w:p w14:paraId="3758B588" w14:textId="77777777" w:rsidR="003C16A5" w:rsidRPr="00BF25AD" w:rsidRDefault="003C16A5" w:rsidP="00AB317C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rPr>
                <w:rFonts w:ascii="Arial" w:hAnsi="Arial" w:cs="Arial"/>
                <w:b/>
                <w:lang w:val="hr-HR"/>
              </w:rPr>
            </w:pPr>
            <w:r w:rsidRPr="00BF25AD">
              <w:rPr>
                <w:rFonts w:ascii="Arial" w:hAnsi="Arial" w:cs="Arial"/>
                <w:b/>
                <w:lang w:val="hr-HR"/>
              </w:rPr>
              <w:t>Prezentacija časopisa ili izdavačke kuće (midterm presentation): 15 % ukupne ocjene</w:t>
            </w:r>
          </w:p>
          <w:p w14:paraId="6138F5CD" w14:textId="7BF2C6DC" w:rsidR="003C16A5" w:rsidRPr="003C16A5" w:rsidRDefault="003C16A5" w:rsidP="00AB317C">
            <w:pPr>
              <w:autoSpaceDE w:val="0"/>
              <w:autoSpaceDN w:val="0"/>
              <w:adjustRightInd w:val="0"/>
              <w:spacing w:before="40" w:after="40"/>
              <w:ind w:left="426"/>
              <w:jc w:val="both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 xml:space="preserve">Grupne prezentacije izdavačkih kuća ili časopisa u Hrvatskoj i inozemstvu koji objavljuju </w:t>
            </w:r>
            <w:r w:rsidR="00AB72FE">
              <w:rPr>
                <w:rFonts w:ascii="Arial" w:hAnsi="Arial" w:cs="Arial"/>
                <w:lang w:val="hr-HR"/>
              </w:rPr>
              <w:t>književnost u prijevodu</w:t>
            </w:r>
            <w:r w:rsidRPr="003C16A5">
              <w:rPr>
                <w:rFonts w:ascii="Arial" w:hAnsi="Arial" w:cs="Arial"/>
                <w:lang w:val="hr-HR"/>
              </w:rPr>
              <w:t>. U sklopu prezentacija studenti</w:t>
            </w:r>
            <w:r>
              <w:rPr>
                <w:rFonts w:ascii="Arial" w:hAnsi="Arial" w:cs="Arial"/>
                <w:lang w:val="hr-HR"/>
              </w:rPr>
              <w:t>/ce</w:t>
            </w:r>
            <w:r w:rsidRPr="003C16A5">
              <w:rPr>
                <w:rFonts w:ascii="Arial" w:hAnsi="Arial" w:cs="Arial"/>
                <w:lang w:val="hr-HR"/>
              </w:rPr>
              <w:t xml:space="preserve"> će ukratko prikazati profil odabranih izdavačkih kuća ili časopisa fokusirajući se na njihovu povijest, publiku, reputaciju, doseg, načine objavljivanja prijevoda, itd. Poseban naglasak valja staviti na vrstu djela (književnih, neknjiževnih, popularna </w:t>
            </w:r>
            <w:r w:rsidR="00C656FA">
              <w:rPr>
                <w:rFonts w:ascii="Arial" w:hAnsi="Arial" w:cs="Arial"/>
                <w:lang w:val="hr-HR"/>
              </w:rPr>
              <w:t>književnost</w:t>
            </w:r>
            <w:r w:rsidRPr="003C16A5">
              <w:rPr>
                <w:rFonts w:ascii="Arial" w:hAnsi="Arial" w:cs="Arial"/>
                <w:lang w:val="hr-HR"/>
              </w:rPr>
              <w:t>, visoka književnosti, novi ili već etablirani autori, bestselleri, itsl.) koja se pojavljuju u prijevodu i njihov tretman od strane uredništva.</w:t>
            </w:r>
          </w:p>
          <w:p w14:paraId="613A99AE" w14:textId="1C569A6E" w:rsidR="003C16A5" w:rsidRPr="003C16A5" w:rsidRDefault="003C16A5" w:rsidP="00AB317C">
            <w:pPr>
              <w:autoSpaceDE w:val="0"/>
              <w:autoSpaceDN w:val="0"/>
              <w:adjustRightInd w:val="0"/>
              <w:spacing w:before="40" w:after="40"/>
              <w:ind w:left="426"/>
              <w:jc w:val="both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Studenti</w:t>
            </w:r>
            <w:r>
              <w:rPr>
                <w:rFonts w:ascii="Arial" w:hAnsi="Arial" w:cs="Arial"/>
                <w:lang w:val="hr-HR"/>
              </w:rPr>
              <w:t>/ce</w:t>
            </w:r>
            <w:r w:rsidRPr="003C16A5">
              <w:rPr>
                <w:rFonts w:ascii="Arial" w:hAnsi="Arial" w:cs="Arial"/>
                <w:lang w:val="hr-HR"/>
              </w:rPr>
              <w:t xml:space="preserve"> mogu izabrati sljedeće publikacije ili izdavač</w:t>
            </w:r>
            <w:r w:rsidR="00B50D28">
              <w:rPr>
                <w:rFonts w:ascii="Arial" w:hAnsi="Arial" w:cs="Arial"/>
                <w:lang w:val="hr-HR"/>
              </w:rPr>
              <w:t>k</w:t>
            </w:r>
            <w:r w:rsidRPr="003C16A5">
              <w:rPr>
                <w:rFonts w:ascii="Arial" w:hAnsi="Arial" w:cs="Arial"/>
                <w:lang w:val="hr-HR"/>
              </w:rPr>
              <w:t>e</w:t>
            </w:r>
            <w:r w:rsidR="00B50D28">
              <w:rPr>
                <w:rFonts w:ascii="Arial" w:hAnsi="Arial" w:cs="Arial"/>
                <w:lang w:val="hr-HR"/>
              </w:rPr>
              <w:t xml:space="preserve"> kuće</w:t>
            </w:r>
            <w:r w:rsidRPr="003C16A5">
              <w:rPr>
                <w:rFonts w:ascii="Arial" w:hAnsi="Arial" w:cs="Arial"/>
                <w:lang w:val="hr-HR"/>
              </w:rPr>
              <w:t xml:space="preserve"> za svoju prezentaciju:</w:t>
            </w:r>
          </w:p>
          <w:p w14:paraId="20268ABE" w14:textId="66ABEB15" w:rsidR="003C16A5" w:rsidRPr="003C16A5" w:rsidRDefault="003C16A5" w:rsidP="00AB317C">
            <w:pPr>
              <w:spacing w:before="40" w:after="40"/>
              <w:ind w:left="426"/>
              <w:jc w:val="both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Časopisi: Words Without Borders, Poetry International Web</w:t>
            </w:r>
            <w:r w:rsidR="00525987">
              <w:rPr>
                <w:rFonts w:ascii="Arial" w:hAnsi="Arial" w:cs="Arial"/>
                <w:lang w:val="hr-HR"/>
              </w:rPr>
              <w:t xml:space="preserve"> (Filar i Karmelić)</w:t>
            </w:r>
            <w:r w:rsidRPr="003C16A5">
              <w:rPr>
                <w:rFonts w:ascii="Arial" w:hAnsi="Arial" w:cs="Arial"/>
                <w:lang w:val="hr-HR"/>
              </w:rPr>
              <w:t>, eXchanges</w:t>
            </w:r>
            <w:r w:rsidR="00525987">
              <w:rPr>
                <w:rFonts w:ascii="Arial" w:hAnsi="Arial" w:cs="Arial"/>
                <w:lang w:val="hr-HR"/>
              </w:rPr>
              <w:t xml:space="preserve"> (Huber i Martić)</w:t>
            </w:r>
            <w:r w:rsidRPr="003C16A5">
              <w:rPr>
                <w:rFonts w:ascii="Arial" w:hAnsi="Arial" w:cs="Arial"/>
                <w:lang w:val="hr-HR"/>
              </w:rPr>
              <w:t>, Two Lines</w:t>
            </w:r>
            <w:r w:rsidR="00525987">
              <w:rPr>
                <w:rFonts w:ascii="Arial" w:hAnsi="Arial" w:cs="Arial"/>
                <w:lang w:val="hr-HR"/>
              </w:rPr>
              <w:t xml:space="preserve"> (Benjak)</w:t>
            </w:r>
            <w:r w:rsidRPr="003C16A5">
              <w:rPr>
                <w:rFonts w:ascii="Arial" w:hAnsi="Arial" w:cs="Arial"/>
                <w:lang w:val="hr-HR"/>
              </w:rPr>
              <w:t>, Poetry, Circumference, Quorum, Relations, Poezija, Knjigomat, Tema, Zarez, Vijenac, [sic], Drunken Boat</w:t>
            </w:r>
            <w:r w:rsidR="00525987">
              <w:rPr>
                <w:rFonts w:ascii="Arial" w:hAnsi="Arial" w:cs="Arial"/>
                <w:lang w:val="hr-HR"/>
              </w:rPr>
              <w:t xml:space="preserve"> (Dolfić)</w:t>
            </w:r>
            <w:r w:rsidR="00260FE3">
              <w:rPr>
                <w:rFonts w:ascii="Arial" w:hAnsi="Arial" w:cs="Arial"/>
                <w:lang w:val="hr-HR"/>
              </w:rPr>
              <w:t>,</w:t>
            </w:r>
            <w:r w:rsidRPr="003C16A5">
              <w:rPr>
                <w:rFonts w:ascii="Arial" w:hAnsi="Arial" w:cs="Arial"/>
                <w:lang w:val="hr-HR"/>
              </w:rPr>
              <w:t xml:space="preserve"> Ploughshares, Kenyon Review, </w:t>
            </w:r>
            <w:r w:rsidR="00DB381F">
              <w:rPr>
                <w:rFonts w:ascii="Arial" w:hAnsi="Arial" w:cs="Arial"/>
                <w:lang w:val="hr-HR"/>
              </w:rPr>
              <w:t>Asymptote</w:t>
            </w:r>
            <w:r w:rsidR="00525987">
              <w:rPr>
                <w:rFonts w:ascii="Arial" w:hAnsi="Arial" w:cs="Arial"/>
                <w:lang w:val="hr-HR"/>
              </w:rPr>
              <w:t xml:space="preserve"> (Novak)</w:t>
            </w:r>
            <w:r w:rsidR="00DB381F">
              <w:rPr>
                <w:rFonts w:ascii="Arial" w:hAnsi="Arial" w:cs="Arial"/>
                <w:lang w:val="hr-HR"/>
              </w:rPr>
              <w:t xml:space="preserve">, </w:t>
            </w:r>
            <w:r w:rsidRPr="003C16A5">
              <w:rPr>
                <w:rFonts w:ascii="Arial" w:hAnsi="Arial" w:cs="Arial"/>
                <w:lang w:val="hr-HR"/>
              </w:rPr>
              <w:t>itd.</w:t>
            </w:r>
          </w:p>
          <w:p w14:paraId="01A56F66" w14:textId="1FCFCD7D" w:rsidR="003C16A5" w:rsidRPr="003C16A5" w:rsidRDefault="003C16A5" w:rsidP="00AB317C">
            <w:pPr>
              <w:spacing w:before="40" w:after="40"/>
              <w:ind w:left="426"/>
              <w:jc w:val="both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Izdavačke kuće: Open Letter</w:t>
            </w:r>
            <w:r w:rsidR="00525987">
              <w:rPr>
                <w:rFonts w:ascii="Arial" w:hAnsi="Arial" w:cs="Arial"/>
                <w:lang w:val="hr-HR"/>
              </w:rPr>
              <w:t xml:space="preserve"> (Dadić)</w:t>
            </w:r>
            <w:r w:rsidRPr="003C16A5">
              <w:rPr>
                <w:rFonts w:ascii="Arial" w:hAnsi="Arial" w:cs="Arial"/>
                <w:lang w:val="hr-HR"/>
              </w:rPr>
              <w:t>, Archipelago Books, Dalkey Archive Press</w:t>
            </w:r>
            <w:r w:rsidR="00E718F7">
              <w:rPr>
                <w:rFonts w:ascii="Arial" w:hAnsi="Arial" w:cs="Arial"/>
                <w:lang w:val="hr-HR"/>
              </w:rPr>
              <w:t xml:space="preserve"> (Jantak)</w:t>
            </w:r>
            <w:r w:rsidRPr="003C16A5">
              <w:rPr>
                <w:rFonts w:ascii="Arial" w:hAnsi="Arial" w:cs="Arial"/>
                <w:lang w:val="hr-HR"/>
              </w:rPr>
              <w:t>, Autumn Hill Books</w:t>
            </w:r>
            <w:r w:rsidR="00525987">
              <w:rPr>
                <w:rFonts w:ascii="Arial" w:hAnsi="Arial" w:cs="Arial"/>
                <w:lang w:val="hr-HR"/>
              </w:rPr>
              <w:t xml:space="preserve"> (Marunica)</w:t>
            </w:r>
            <w:r w:rsidRPr="003C16A5">
              <w:rPr>
                <w:rFonts w:ascii="Arial" w:hAnsi="Arial" w:cs="Arial"/>
                <w:lang w:val="hr-HR"/>
              </w:rPr>
              <w:t>, Ugly Duckling Presse</w:t>
            </w:r>
            <w:r w:rsidR="00525987">
              <w:rPr>
                <w:rFonts w:ascii="Arial" w:hAnsi="Arial" w:cs="Arial"/>
                <w:lang w:val="hr-HR"/>
              </w:rPr>
              <w:t xml:space="preserve"> (Kristić i Peras),</w:t>
            </w:r>
            <w:r w:rsidRPr="003C16A5">
              <w:rPr>
                <w:rFonts w:ascii="Arial" w:hAnsi="Arial" w:cs="Arial"/>
                <w:lang w:val="hr-HR"/>
              </w:rPr>
              <w:t xml:space="preserve"> Fraktura</w:t>
            </w:r>
            <w:r w:rsidR="00525987">
              <w:rPr>
                <w:rFonts w:ascii="Arial" w:hAnsi="Arial" w:cs="Arial"/>
                <w:lang w:val="hr-HR"/>
              </w:rPr>
              <w:t xml:space="preserve"> (Šikić)</w:t>
            </w:r>
            <w:r w:rsidRPr="003C16A5">
              <w:rPr>
                <w:rFonts w:ascii="Arial" w:hAnsi="Arial" w:cs="Arial"/>
                <w:lang w:val="hr-HR"/>
              </w:rPr>
              <w:t xml:space="preserve">, Profil, </w:t>
            </w:r>
            <w:r w:rsidR="00260FE3">
              <w:rPr>
                <w:rFonts w:ascii="Arial" w:hAnsi="Arial" w:cs="Arial"/>
                <w:lang w:val="hr-HR"/>
              </w:rPr>
              <w:t xml:space="preserve">Oceanmore, </w:t>
            </w:r>
            <w:r w:rsidRPr="003C16A5">
              <w:rPr>
                <w:rFonts w:ascii="Arial" w:hAnsi="Arial" w:cs="Arial"/>
                <w:lang w:val="hr-HR"/>
              </w:rPr>
              <w:t>Algoritam</w:t>
            </w:r>
            <w:r w:rsidR="00525987">
              <w:rPr>
                <w:rFonts w:ascii="Arial" w:hAnsi="Arial" w:cs="Arial"/>
                <w:lang w:val="hr-HR"/>
              </w:rPr>
              <w:t xml:space="preserve"> (Peršić)</w:t>
            </w:r>
            <w:r w:rsidRPr="003C16A5">
              <w:rPr>
                <w:rFonts w:ascii="Arial" w:hAnsi="Arial" w:cs="Arial"/>
                <w:lang w:val="hr-HR"/>
              </w:rPr>
              <w:t xml:space="preserve">, Sysprint, </w:t>
            </w:r>
            <w:r w:rsidR="004D3CE3">
              <w:rPr>
                <w:rFonts w:ascii="Arial" w:hAnsi="Arial" w:cs="Arial"/>
                <w:lang w:val="hr-HR"/>
              </w:rPr>
              <w:t>Istros Books</w:t>
            </w:r>
            <w:r w:rsidR="00525987">
              <w:rPr>
                <w:rFonts w:ascii="Arial" w:hAnsi="Arial" w:cs="Arial"/>
                <w:lang w:val="hr-HR"/>
              </w:rPr>
              <w:t xml:space="preserve"> (Sandrić)</w:t>
            </w:r>
            <w:r w:rsidR="004D3CE3">
              <w:rPr>
                <w:rFonts w:ascii="Arial" w:hAnsi="Arial" w:cs="Arial"/>
                <w:lang w:val="hr-HR"/>
              </w:rPr>
              <w:t xml:space="preserve">, </w:t>
            </w:r>
            <w:r w:rsidRPr="003C16A5">
              <w:rPr>
                <w:rFonts w:ascii="Arial" w:hAnsi="Arial" w:cs="Arial"/>
                <w:lang w:val="hr-HR"/>
              </w:rPr>
              <w:t xml:space="preserve">itd. </w:t>
            </w:r>
          </w:p>
          <w:p w14:paraId="57D34560" w14:textId="7FB9AA45" w:rsidR="003C16A5" w:rsidRPr="00B50D28" w:rsidRDefault="003C16A5" w:rsidP="00AB317C">
            <w:pPr>
              <w:spacing w:before="40" w:after="40"/>
              <w:ind w:left="426"/>
              <w:jc w:val="both"/>
              <w:rPr>
                <w:rFonts w:ascii="Arial" w:hAnsi="Arial" w:cs="Arial"/>
                <w:b/>
                <w:lang w:val="hr-HR"/>
              </w:rPr>
            </w:pPr>
            <w:r w:rsidRPr="00B50D28">
              <w:rPr>
                <w:rFonts w:ascii="Arial" w:hAnsi="Arial" w:cs="Arial"/>
                <w:b/>
                <w:lang w:val="hr-HR"/>
              </w:rPr>
              <w:lastRenderedPageBreak/>
              <w:t>Uz prezentaciju potrebno je priložiti i kratak prikaz predstavljenog časopisa i izdavačke kuće (sažetak od 1-2 stranice).</w:t>
            </w:r>
          </w:p>
          <w:p w14:paraId="3FA636B3" w14:textId="77777777" w:rsidR="00BF25AD" w:rsidRPr="00BF25AD" w:rsidRDefault="00BF25AD" w:rsidP="00BF25AD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b/>
                <w:lang w:val="hr-HR"/>
              </w:rPr>
            </w:pPr>
            <w:r w:rsidRPr="00BF25AD">
              <w:rPr>
                <w:rFonts w:ascii="Arial" w:hAnsi="Arial" w:cs="Arial"/>
                <w:b/>
                <w:lang w:val="hr-HR"/>
              </w:rPr>
              <w:t>Rad na prijevodu / Mapa prijevoda: 30 % ukupne ocjene</w:t>
            </w:r>
          </w:p>
          <w:p w14:paraId="549D4502" w14:textId="44D89DC7" w:rsidR="00BF25AD" w:rsidRDefault="00BF25AD" w:rsidP="00BF25AD">
            <w:pPr>
              <w:autoSpaceDE w:val="0"/>
              <w:spacing w:before="60" w:after="60"/>
              <w:ind w:left="426"/>
              <w:jc w:val="both"/>
              <w:rPr>
                <w:rFonts w:ascii="Arial" w:hAnsi="Arial" w:cs="Arial"/>
                <w:lang w:val="hr-HR"/>
              </w:rPr>
            </w:pPr>
            <w:r w:rsidRPr="00CF45B6">
              <w:rPr>
                <w:rFonts w:ascii="Arial" w:hAnsi="Arial" w:cs="Arial"/>
                <w:lang w:val="hr-HR"/>
              </w:rPr>
              <w:t>Tijekom semestra</w:t>
            </w:r>
            <w:r>
              <w:rPr>
                <w:rFonts w:ascii="Arial" w:hAnsi="Arial" w:cs="Arial"/>
                <w:lang w:val="hr-HR"/>
              </w:rPr>
              <w:t>,</w:t>
            </w:r>
            <w:r w:rsidRPr="00CF45B6">
              <w:rPr>
                <w:rFonts w:ascii="Arial" w:hAnsi="Arial" w:cs="Arial"/>
                <w:lang w:val="hr-HR"/>
              </w:rPr>
              <w:t xml:space="preserve"> </w:t>
            </w:r>
            <w:r w:rsidR="00B50D28">
              <w:rPr>
                <w:rFonts w:ascii="Arial" w:hAnsi="Arial" w:cs="Arial"/>
                <w:lang w:val="hr-HR"/>
              </w:rPr>
              <w:t>prema unaprijed određenom</w:t>
            </w:r>
            <w:r>
              <w:rPr>
                <w:rFonts w:ascii="Arial" w:hAnsi="Arial" w:cs="Arial"/>
                <w:lang w:val="hr-HR"/>
              </w:rPr>
              <w:t xml:space="preserve"> rasporedu</w:t>
            </w:r>
            <w:r w:rsidR="00B50D28">
              <w:rPr>
                <w:rFonts w:ascii="Arial" w:hAnsi="Arial" w:cs="Arial"/>
                <w:lang w:val="hr-HR"/>
              </w:rPr>
              <w:t>,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Pr="00CF45B6">
              <w:rPr>
                <w:rFonts w:ascii="Arial" w:hAnsi="Arial" w:cs="Arial"/>
                <w:lang w:val="hr-HR"/>
              </w:rPr>
              <w:t>studenti</w:t>
            </w:r>
            <w:r w:rsidR="00B50D28">
              <w:rPr>
                <w:rFonts w:ascii="Arial" w:hAnsi="Arial" w:cs="Arial"/>
                <w:lang w:val="hr-HR"/>
              </w:rPr>
              <w:t>/ce</w:t>
            </w:r>
            <w:r w:rsidRPr="00CF45B6">
              <w:rPr>
                <w:rFonts w:ascii="Arial" w:hAnsi="Arial" w:cs="Arial"/>
                <w:lang w:val="hr-HR"/>
              </w:rPr>
              <w:t xml:space="preserve"> će </w:t>
            </w:r>
            <w:r>
              <w:rPr>
                <w:rFonts w:ascii="Arial" w:hAnsi="Arial" w:cs="Arial"/>
                <w:lang w:val="hr-HR"/>
              </w:rPr>
              <w:t xml:space="preserve">na hrvatski jezik </w:t>
            </w:r>
            <w:r w:rsidRPr="00CF45B6">
              <w:rPr>
                <w:rFonts w:ascii="Arial" w:hAnsi="Arial" w:cs="Arial"/>
                <w:lang w:val="hr-HR"/>
              </w:rPr>
              <w:t xml:space="preserve">prevesti </w:t>
            </w:r>
            <w:r>
              <w:rPr>
                <w:rFonts w:ascii="Arial" w:hAnsi="Arial" w:cs="Arial"/>
                <w:lang w:val="hr-HR"/>
              </w:rPr>
              <w:t>otprilike 5 stranica</w:t>
            </w:r>
            <w:r w:rsidRPr="00CF45B6">
              <w:rPr>
                <w:rFonts w:ascii="Arial" w:hAnsi="Arial" w:cs="Arial"/>
                <w:lang w:val="hr-HR"/>
              </w:rPr>
              <w:t xml:space="preserve"> različitih književnih tekstova (proza, poezija, drama</w:t>
            </w:r>
            <w:r>
              <w:rPr>
                <w:rFonts w:ascii="Arial" w:hAnsi="Arial" w:cs="Arial"/>
                <w:lang w:val="hr-HR"/>
              </w:rPr>
              <w:t>, dječja književnost</w:t>
            </w:r>
            <w:r w:rsidRPr="00CF45B6">
              <w:rPr>
                <w:rFonts w:ascii="Arial" w:hAnsi="Arial" w:cs="Arial"/>
                <w:lang w:val="hr-HR"/>
              </w:rPr>
              <w:t>) za potrebe analize i diskusije tijekom seminarskog dijela kolegija.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14:paraId="102F82BA" w14:textId="6E559128" w:rsidR="00BF25AD" w:rsidRPr="00B50D28" w:rsidRDefault="00BF25AD" w:rsidP="00B50D28">
            <w:pPr>
              <w:autoSpaceDE w:val="0"/>
              <w:spacing w:before="60" w:after="60"/>
              <w:ind w:left="426"/>
              <w:jc w:val="both"/>
              <w:rPr>
                <w:rFonts w:ascii="Arial" w:hAnsi="Arial" w:cs="Arial"/>
                <w:b/>
                <w:lang w:val="hr-HR"/>
              </w:rPr>
            </w:pPr>
            <w:r w:rsidRPr="00B50D28">
              <w:rPr>
                <w:rFonts w:ascii="Arial" w:hAnsi="Arial" w:cs="Arial"/>
                <w:b/>
                <w:lang w:val="hr-HR"/>
              </w:rPr>
              <w:t>Prijevode je potrebno poslati pet dana prije zakazanog termina.</w:t>
            </w:r>
            <w:r w:rsidR="00B50D28" w:rsidRPr="00B50D28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B50D28">
              <w:rPr>
                <w:rFonts w:ascii="Arial" w:hAnsi="Arial" w:cs="Arial"/>
                <w:b/>
                <w:lang w:val="hr-HR"/>
              </w:rPr>
              <w:t>Zakašnjeli radovi se ne prihvaćaju.</w:t>
            </w:r>
          </w:p>
          <w:p w14:paraId="668D45B2" w14:textId="2E3DC7BD" w:rsidR="00BF25AD" w:rsidRPr="003C16A5" w:rsidRDefault="00BF25AD" w:rsidP="00BF25AD">
            <w:pPr>
              <w:autoSpaceDE w:val="0"/>
              <w:autoSpaceDN w:val="0"/>
              <w:adjustRightInd w:val="0"/>
              <w:spacing w:before="40" w:after="40"/>
              <w:ind w:left="426"/>
              <w:jc w:val="both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 xml:space="preserve">Mapa prijevoda uključuje </w:t>
            </w:r>
            <w:r>
              <w:rPr>
                <w:rFonts w:ascii="Arial" w:hAnsi="Arial" w:cs="Arial"/>
                <w:lang w:val="hr-HR"/>
              </w:rPr>
              <w:t>prijevode izrađene tijekom semestra (uređene prema sugestijama i komentarima dobivenim tijekom seminarskog dijela kolegij</w:t>
            </w:r>
            <w:r w:rsidR="00B50D28">
              <w:rPr>
                <w:rFonts w:ascii="Arial" w:hAnsi="Arial" w:cs="Arial"/>
                <w:lang w:val="hr-HR"/>
              </w:rPr>
              <w:t>a</w:t>
            </w:r>
            <w:r>
              <w:rPr>
                <w:rFonts w:ascii="Arial" w:hAnsi="Arial" w:cs="Arial"/>
                <w:lang w:val="hr-HR"/>
              </w:rPr>
              <w:t>)</w:t>
            </w:r>
            <w:r w:rsidR="00B50D28">
              <w:rPr>
                <w:rFonts w:ascii="Arial" w:hAnsi="Arial" w:cs="Arial"/>
                <w:lang w:val="hr-HR"/>
              </w:rPr>
              <w:t xml:space="preserve"> te kratak osvrt (1-2 stranice ili više) na prevodilački rad, odnosno na osobitosti ili probleme u prijevodu i njihova rješenja</w:t>
            </w:r>
            <w:r>
              <w:rPr>
                <w:rFonts w:ascii="Arial" w:hAnsi="Arial" w:cs="Arial"/>
                <w:lang w:val="hr-HR"/>
              </w:rPr>
              <w:t xml:space="preserve">. </w:t>
            </w:r>
          </w:p>
          <w:p w14:paraId="5BD96FE3" w14:textId="23B1B0BA" w:rsidR="00BF25AD" w:rsidRPr="00BF25AD" w:rsidRDefault="00BF25AD" w:rsidP="00BF25AD">
            <w:pPr>
              <w:autoSpaceDE w:val="0"/>
              <w:autoSpaceDN w:val="0"/>
              <w:adjustRightInd w:val="0"/>
              <w:spacing w:before="40" w:after="40"/>
              <w:ind w:left="426"/>
              <w:jc w:val="both"/>
              <w:rPr>
                <w:rFonts w:ascii="Arial" w:hAnsi="Arial" w:cs="Arial"/>
                <w:b/>
                <w:lang w:val="hr-HR"/>
              </w:rPr>
            </w:pPr>
            <w:r w:rsidRPr="00BF25AD">
              <w:rPr>
                <w:rFonts w:ascii="Arial" w:hAnsi="Arial" w:cs="Arial"/>
                <w:b/>
                <w:lang w:val="hr-HR"/>
              </w:rPr>
              <w:t>Predana mapa prijevoda uvjet je za izlazak na ispit, a predaje se nastavniku tijekom zadnjeg tjedna nastave.</w:t>
            </w:r>
          </w:p>
          <w:p w14:paraId="5F195894" w14:textId="2BC2C8EC" w:rsidR="003C16A5" w:rsidRPr="00BF25AD" w:rsidRDefault="003C16A5" w:rsidP="00AB317C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rPr>
                <w:rFonts w:ascii="Arial" w:hAnsi="Arial" w:cs="Arial"/>
                <w:b/>
                <w:lang w:val="hr-HR"/>
              </w:rPr>
            </w:pPr>
            <w:r w:rsidRPr="00BF25AD">
              <w:rPr>
                <w:rFonts w:ascii="Arial" w:hAnsi="Arial" w:cs="Arial"/>
                <w:b/>
                <w:lang w:val="hr-HR"/>
              </w:rPr>
              <w:t>Domaći radovi: 15 % ukupne ocjene</w:t>
            </w:r>
            <w:r w:rsidR="00B50D28">
              <w:rPr>
                <w:rFonts w:ascii="Arial" w:hAnsi="Arial" w:cs="Arial"/>
                <w:b/>
                <w:lang w:val="hr-HR"/>
              </w:rPr>
              <w:t xml:space="preserve"> </w:t>
            </w:r>
            <w:r w:rsidR="00B50D28">
              <w:rPr>
                <w:rFonts w:ascii="Arial" w:hAnsi="Arial" w:cs="Arial"/>
                <w:lang w:val="hr-HR"/>
              </w:rPr>
              <w:t>(osvrti na prijevode prezentirane u sklopu seminara)</w:t>
            </w:r>
          </w:p>
          <w:p w14:paraId="75BC1451" w14:textId="6D16C5B7" w:rsidR="00B50D28" w:rsidRPr="003C16A5" w:rsidRDefault="00B50D28" w:rsidP="00B50D28">
            <w:pPr>
              <w:autoSpaceDE w:val="0"/>
              <w:autoSpaceDN w:val="0"/>
              <w:adjustRightInd w:val="0"/>
              <w:spacing w:before="40" w:after="40"/>
              <w:ind w:left="426"/>
              <w:jc w:val="both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Od studenata</w:t>
            </w:r>
            <w:r>
              <w:rPr>
                <w:rFonts w:ascii="Arial" w:hAnsi="Arial" w:cs="Arial"/>
                <w:lang w:val="hr-HR"/>
              </w:rPr>
              <w:t>/ica</w:t>
            </w:r>
            <w:r w:rsidRPr="003C16A5">
              <w:rPr>
                <w:rFonts w:ascii="Arial" w:hAnsi="Arial" w:cs="Arial"/>
                <w:lang w:val="hr-HR"/>
              </w:rPr>
              <w:t xml:space="preserve"> se očekuje da napišu kratak osvrt (pola stranice ili više), odnosno da daju kratak komentar ili analizu prijevoda prezentiranih u sklopu seminarskog dijela kolegija. </w:t>
            </w:r>
            <w:r>
              <w:rPr>
                <w:rFonts w:ascii="Arial" w:hAnsi="Arial" w:cs="Arial"/>
                <w:lang w:val="hr-HR"/>
              </w:rPr>
              <w:t>Osvrti se predaju u dva primjerka od kojih jedan pripada studentu/ici koji/a prezentira prijevod, a jedan nastavniku.</w:t>
            </w:r>
          </w:p>
          <w:p w14:paraId="6DBB5E9A" w14:textId="0212227D" w:rsidR="003C16A5" w:rsidRPr="00B50D28" w:rsidRDefault="00B50D28" w:rsidP="00AB317C">
            <w:pPr>
              <w:autoSpaceDE w:val="0"/>
              <w:autoSpaceDN w:val="0"/>
              <w:adjustRightInd w:val="0"/>
              <w:spacing w:before="40" w:after="40"/>
              <w:ind w:left="426"/>
              <w:jc w:val="both"/>
              <w:rPr>
                <w:rFonts w:ascii="Arial" w:hAnsi="Arial" w:cs="Arial"/>
                <w:b/>
                <w:lang w:val="hr-HR"/>
              </w:rPr>
            </w:pPr>
            <w:r w:rsidRPr="00B50D28">
              <w:rPr>
                <w:rFonts w:ascii="Arial" w:hAnsi="Arial" w:cs="Arial"/>
                <w:b/>
                <w:lang w:val="hr-HR"/>
              </w:rPr>
              <w:t>Zakašnjeli ostvrti se ne prihvaćaju.</w:t>
            </w:r>
          </w:p>
          <w:p w14:paraId="482930DB" w14:textId="77777777" w:rsidR="003C16A5" w:rsidRPr="00B50D28" w:rsidRDefault="003C16A5" w:rsidP="00AB317C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rPr>
                <w:rFonts w:ascii="Arial" w:hAnsi="Arial" w:cs="Arial"/>
                <w:b/>
                <w:lang w:val="hr-HR"/>
              </w:rPr>
            </w:pPr>
            <w:r w:rsidRPr="00B50D28">
              <w:rPr>
                <w:rFonts w:ascii="Arial" w:hAnsi="Arial" w:cs="Arial"/>
                <w:b/>
                <w:lang w:val="hr-HR"/>
              </w:rPr>
              <w:t>Nazočnost na predavanjima i seminarima: 0% ukupne ocjene</w:t>
            </w:r>
          </w:p>
          <w:p w14:paraId="2462D824" w14:textId="0967CAB4" w:rsidR="003C16A5" w:rsidRPr="003C16A5" w:rsidRDefault="003C16A5" w:rsidP="00AB317C">
            <w:pPr>
              <w:autoSpaceDE w:val="0"/>
              <w:autoSpaceDN w:val="0"/>
              <w:adjustRightInd w:val="0"/>
              <w:spacing w:before="40" w:after="40"/>
              <w:ind w:left="426"/>
              <w:jc w:val="both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 xml:space="preserve">Nazočnost na 70% predavanja i seminara uvjet je za dobivanje potpisa. </w:t>
            </w:r>
          </w:p>
          <w:p w14:paraId="7F0A9F3C" w14:textId="77777777" w:rsidR="003C16A5" w:rsidRPr="00B50D28" w:rsidRDefault="003C16A5" w:rsidP="00AB317C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rPr>
                <w:rFonts w:ascii="Arial" w:hAnsi="Arial" w:cs="Arial"/>
                <w:b/>
                <w:lang w:val="hr-HR"/>
              </w:rPr>
            </w:pPr>
            <w:r w:rsidRPr="00B50D28">
              <w:rPr>
                <w:rFonts w:ascii="Arial" w:hAnsi="Arial" w:cs="Arial"/>
                <w:b/>
                <w:lang w:val="hr-HR"/>
              </w:rPr>
              <w:t>MLA: 0% ukupne ocjene</w:t>
            </w:r>
          </w:p>
          <w:p w14:paraId="00A66542" w14:textId="77777777" w:rsidR="00B50D28" w:rsidRDefault="003C16A5" w:rsidP="00AB317C">
            <w:pPr>
              <w:autoSpaceDE w:val="0"/>
              <w:autoSpaceDN w:val="0"/>
              <w:adjustRightInd w:val="0"/>
              <w:spacing w:before="40" w:after="40"/>
              <w:ind w:left="426"/>
              <w:jc w:val="both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 xml:space="preserve">Seminarski i ostali studentski radovi moraju biti prilagođeni MLA standardima pisanja i kriterijima citiranja korištene literature i bibliografije. </w:t>
            </w:r>
          </w:p>
          <w:p w14:paraId="558BCFE9" w14:textId="0A87351D" w:rsidR="003C16A5" w:rsidRPr="00B50D28" w:rsidRDefault="003C16A5" w:rsidP="00AB317C">
            <w:pPr>
              <w:autoSpaceDE w:val="0"/>
              <w:autoSpaceDN w:val="0"/>
              <w:adjustRightInd w:val="0"/>
              <w:spacing w:before="40" w:after="40"/>
              <w:ind w:left="426"/>
              <w:jc w:val="both"/>
              <w:rPr>
                <w:rFonts w:ascii="Arial" w:hAnsi="Arial" w:cs="Arial"/>
                <w:b/>
                <w:lang w:val="hr-HR"/>
              </w:rPr>
            </w:pPr>
            <w:r w:rsidRPr="00B50D28">
              <w:rPr>
                <w:rFonts w:ascii="Arial" w:hAnsi="Arial" w:cs="Arial"/>
                <w:b/>
                <w:lang w:val="hr-HR"/>
              </w:rPr>
              <w:t>Radovi koji ne ispunjavaju MLA standarde neće biti prihvaćeni.</w:t>
            </w:r>
          </w:p>
          <w:p w14:paraId="36C3D1F2" w14:textId="5C3B4CAA" w:rsidR="00830A1D" w:rsidRPr="003C16A5" w:rsidRDefault="00830A1D" w:rsidP="003C16A5">
            <w:pPr>
              <w:autoSpaceDE w:val="0"/>
              <w:spacing w:before="60" w:after="60" w:line="240" w:lineRule="auto"/>
              <w:ind w:left="426"/>
              <w:rPr>
                <w:rFonts w:ascii="Arial" w:hAnsi="Arial" w:cs="Arial"/>
                <w:b/>
                <w:lang w:val="hr-HR"/>
              </w:rPr>
            </w:pPr>
          </w:p>
        </w:tc>
      </w:tr>
      <w:tr w:rsidR="00830A1D" w:rsidRPr="003C16A5" w14:paraId="7A5A0A5D" w14:textId="7777777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586A95B" w14:textId="773E789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lastRenderedPageBreak/>
              <w:t>Napomena</w:t>
            </w:r>
          </w:p>
        </w:tc>
        <w:tc>
          <w:tcPr>
            <w:tcW w:w="6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DF80" w14:textId="534AFA77" w:rsidR="00830A1D" w:rsidRPr="003C16A5" w:rsidRDefault="00760189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>Svaka vrsta plagijarizma rezultirat će stegovnim postupkom od strane nastavnika, Odjela za anglistiku i za to zaduženih tijela Sveučilišta u Zadru.</w:t>
            </w:r>
          </w:p>
        </w:tc>
      </w:tr>
      <w:bookmarkEnd w:id="0"/>
    </w:tbl>
    <w:p w14:paraId="6B4C7BF5" w14:textId="5A1B35C4" w:rsidR="00AD0859" w:rsidRPr="003C16A5" w:rsidRDefault="00AD0859" w:rsidP="003C16A5">
      <w:pPr>
        <w:rPr>
          <w:rFonts w:ascii="Arial" w:hAnsi="Arial" w:cs="Arial"/>
          <w:lang w:val="hr-HR"/>
        </w:rPr>
      </w:pPr>
    </w:p>
    <w:p w14:paraId="60EA9829" w14:textId="77777777" w:rsidR="00AD0859" w:rsidRPr="003C16A5" w:rsidRDefault="00AD0859" w:rsidP="003C16A5">
      <w:pPr>
        <w:suppressAutoHyphens w:val="0"/>
        <w:spacing w:after="0" w:line="240" w:lineRule="auto"/>
        <w:rPr>
          <w:rFonts w:ascii="Arial" w:hAnsi="Arial" w:cs="Arial"/>
          <w:lang w:val="hr-HR"/>
        </w:rPr>
      </w:pPr>
      <w:r w:rsidRPr="003C16A5">
        <w:rPr>
          <w:rFonts w:ascii="Arial" w:hAnsi="Arial" w:cs="Arial"/>
          <w:lang w:val="hr-HR"/>
        </w:rPr>
        <w:br w:type="page"/>
      </w:r>
    </w:p>
    <w:p w14:paraId="6DF48EE7" w14:textId="77777777" w:rsidR="00830A1D" w:rsidRPr="003C16A5" w:rsidRDefault="00830A1D" w:rsidP="003C16A5">
      <w:pPr>
        <w:rPr>
          <w:rFonts w:ascii="Arial" w:hAnsi="Arial" w:cs="Arial"/>
          <w:lang w:val="hr-HR"/>
        </w:rPr>
      </w:pPr>
    </w:p>
    <w:tbl>
      <w:tblPr>
        <w:tblW w:w="94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4"/>
        <w:gridCol w:w="877"/>
        <w:gridCol w:w="4394"/>
        <w:gridCol w:w="3552"/>
      </w:tblGrid>
      <w:tr w:rsidR="00830A1D" w:rsidRPr="003C16A5" w14:paraId="54A3399C" w14:textId="77777777" w:rsidTr="00AD0859">
        <w:trPr>
          <w:trHeight w:val="91"/>
        </w:trPr>
        <w:tc>
          <w:tcPr>
            <w:tcW w:w="9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</w:tcPr>
          <w:p w14:paraId="703C4EAD" w14:textId="3B0C847E" w:rsidR="00830A1D" w:rsidRPr="003C16A5" w:rsidRDefault="0053660B" w:rsidP="00B418E6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P</w:t>
            </w:r>
            <w:r w:rsidR="00922973" w:rsidRPr="003C16A5">
              <w:rPr>
                <w:rFonts w:ascii="Arial" w:hAnsi="Arial" w:cs="Arial"/>
                <w:b/>
                <w:lang w:val="hr-HR"/>
              </w:rPr>
              <w:t>redavanje</w:t>
            </w:r>
            <w:r w:rsidR="00B82F43">
              <w:rPr>
                <w:rFonts w:ascii="Arial" w:hAnsi="Arial" w:cs="Arial"/>
                <w:b/>
                <w:lang w:val="hr-HR"/>
              </w:rPr>
              <w:t xml:space="preserve">: </w:t>
            </w:r>
            <w:r w:rsidR="0003038E">
              <w:rPr>
                <w:rFonts w:ascii="Arial" w:hAnsi="Arial" w:cs="Arial"/>
                <w:b/>
                <w:lang w:val="hr-HR"/>
              </w:rPr>
              <w:t>srijedom 14:0</w:t>
            </w:r>
            <w:r w:rsidR="00B418E6">
              <w:rPr>
                <w:rFonts w:ascii="Arial" w:hAnsi="Arial" w:cs="Arial"/>
                <w:b/>
                <w:lang w:val="hr-HR"/>
              </w:rPr>
              <w:t>0 – 16:00</w:t>
            </w:r>
          </w:p>
        </w:tc>
      </w:tr>
      <w:tr w:rsidR="00830A1D" w:rsidRPr="003C16A5" w14:paraId="61E07D32" w14:textId="77777777" w:rsidTr="000C3D9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14E5EBC4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Red. br.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53928CBA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Datum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382DA332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Naslov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</w:tcPr>
          <w:p w14:paraId="49DA9705" w14:textId="77777777" w:rsidR="00830A1D" w:rsidRPr="003C16A5" w:rsidRDefault="00830A1D" w:rsidP="003C16A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Literatura</w:t>
            </w:r>
          </w:p>
        </w:tc>
      </w:tr>
      <w:tr w:rsidR="00830A1D" w:rsidRPr="003C16A5" w14:paraId="6758CE89" w14:textId="77777777" w:rsidTr="000C3D9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D3F5" w14:textId="77777777" w:rsidR="00830A1D" w:rsidRPr="003C16A5" w:rsidRDefault="00830A1D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35451" w14:textId="4993E2EE" w:rsidR="00830A1D" w:rsidRPr="003C16A5" w:rsidRDefault="00830A1D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67A13" w14:textId="607BACF3" w:rsidR="00830A1D" w:rsidRPr="003C16A5" w:rsidRDefault="003C16A5" w:rsidP="005B1AF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r w:rsidRPr="0057779D">
              <w:rPr>
                <w:rFonts w:ascii="Arial" w:hAnsi="Arial" w:cs="Arial"/>
              </w:rPr>
              <w:t>Introduction: Syl</w:t>
            </w:r>
            <w:r>
              <w:rPr>
                <w:rFonts w:ascii="Arial" w:hAnsi="Arial" w:cs="Arial"/>
              </w:rPr>
              <w:t xml:space="preserve">labus, Grading, </w:t>
            </w:r>
            <w:r w:rsidR="007024C1">
              <w:rPr>
                <w:rFonts w:ascii="Arial" w:hAnsi="Arial" w:cs="Arial"/>
              </w:rPr>
              <w:t>Responsibilities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389C2" w14:textId="32C4AE66" w:rsidR="00830A1D" w:rsidRPr="003C16A5" w:rsidRDefault="005B1AF9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Course Syllabus</w:t>
            </w:r>
          </w:p>
        </w:tc>
      </w:tr>
      <w:tr w:rsidR="003C16A5" w:rsidRPr="003C16A5" w14:paraId="15285DE0" w14:textId="77777777" w:rsidTr="000C3D9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84FBC" w14:textId="77777777" w:rsidR="003C16A5" w:rsidRPr="003C16A5" w:rsidRDefault="003C16A5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7C3B3" w14:textId="4975A9C4" w:rsidR="000F46B8" w:rsidRPr="003C16A5" w:rsidRDefault="000F46B8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9328" w14:textId="588ECBD7" w:rsidR="003C16A5" w:rsidRPr="003C16A5" w:rsidRDefault="003C16A5" w:rsidP="005B1AF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</w:rPr>
              <w:t>What is Translation? What is Literary Translation?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912F0" w14:textId="530745D3" w:rsidR="003C16A5" w:rsidRPr="003C16A5" w:rsidRDefault="003C16A5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Getting Started in Literary Translation.</w:t>
            </w:r>
          </w:p>
        </w:tc>
      </w:tr>
      <w:tr w:rsidR="003C16A5" w:rsidRPr="003C16A5" w14:paraId="7B814CED" w14:textId="77777777" w:rsidTr="000C3D9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6284D" w14:textId="235840C8" w:rsidR="003C16A5" w:rsidRPr="003C16A5" w:rsidRDefault="003C16A5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4E838" w14:textId="41FE8DDC" w:rsidR="003C16A5" w:rsidRPr="003C16A5" w:rsidRDefault="003C16A5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D6272" w14:textId="7EE2BB29" w:rsidR="003C16A5" w:rsidRPr="003C16A5" w:rsidRDefault="003C16A5" w:rsidP="005B1AF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</w:rPr>
              <w:t>Holmes: The Name and Nature of Translation Studies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6870" w14:textId="198EC084" w:rsidR="003C16A5" w:rsidRPr="003C16A5" w:rsidRDefault="003C16A5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Venuti: Translation Studies Reader</w:t>
            </w:r>
          </w:p>
        </w:tc>
      </w:tr>
      <w:tr w:rsidR="003C16A5" w:rsidRPr="003C16A5" w14:paraId="3AABCC25" w14:textId="77777777" w:rsidTr="000C3D9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121CD" w14:textId="77777777" w:rsidR="003C16A5" w:rsidRPr="003C16A5" w:rsidRDefault="003C16A5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A7922" w14:textId="5D94F99A" w:rsidR="003C16A5" w:rsidRPr="003C16A5" w:rsidRDefault="003C16A5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5E803" w14:textId="7D9BF5A5" w:rsidR="003C16A5" w:rsidRPr="003C16A5" w:rsidRDefault="003C16A5" w:rsidP="005B1AF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</w:rPr>
              <w:t>Lefevere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Bassnett</w:t>
            </w:r>
            <w:proofErr w:type="spellEnd"/>
            <w:r>
              <w:rPr>
                <w:rFonts w:ascii="Arial" w:hAnsi="Arial" w:cs="Arial"/>
              </w:rPr>
              <w:t>: Where are we in Translation Studies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2B30C" w14:textId="20CB3FC6" w:rsidR="003C16A5" w:rsidRPr="003C16A5" w:rsidRDefault="003C16A5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Bassnett / Lefevere: Constructing Cultures</w:t>
            </w:r>
          </w:p>
        </w:tc>
      </w:tr>
      <w:tr w:rsidR="003C16A5" w:rsidRPr="003C16A5" w14:paraId="16AD855D" w14:textId="77777777" w:rsidTr="000C3D9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379C9" w14:textId="77777777" w:rsidR="003C16A5" w:rsidRPr="003C16A5" w:rsidRDefault="003C16A5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405C3" w14:textId="37386A21" w:rsidR="003C16A5" w:rsidRPr="003C16A5" w:rsidRDefault="003C16A5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DD97E" w14:textId="6372AB20" w:rsidR="003C16A5" w:rsidRPr="003C16A5" w:rsidRDefault="003C16A5" w:rsidP="005B1AF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</w:rPr>
              <w:t>Jakobson</w:t>
            </w:r>
            <w:proofErr w:type="spellEnd"/>
            <w:r>
              <w:rPr>
                <w:rFonts w:ascii="Arial" w:hAnsi="Arial" w:cs="Arial"/>
              </w:rPr>
              <w:t xml:space="preserve">: On Linguistic Aspects of Translation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D6D78" w14:textId="305A634D" w:rsidR="003C16A5" w:rsidRPr="003C16A5" w:rsidRDefault="003C16A5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Venuti: Translation Studies Reader</w:t>
            </w:r>
          </w:p>
        </w:tc>
      </w:tr>
      <w:tr w:rsidR="003C16A5" w:rsidRPr="003C16A5" w14:paraId="01B2AF37" w14:textId="77777777" w:rsidTr="000C3D9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2026D" w14:textId="77777777" w:rsidR="003C16A5" w:rsidRPr="003C16A5" w:rsidRDefault="003C16A5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3C793" w14:textId="0A4C3E05" w:rsidR="003C16A5" w:rsidRPr="003C16A5" w:rsidRDefault="003C16A5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BF9D0" w14:textId="577266F6" w:rsidR="003C16A5" w:rsidRPr="003C16A5" w:rsidRDefault="003C16A5" w:rsidP="005B1AF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</w:rPr>
              <w:t>Descriptive Translation Studies: Function, System and Translation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8F3B" w14:textId="16A048AF" w:rsidR="003C16A5" w:rsidRPr="003C16A5" w:rsidRDefault="003C16A5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Munday: Introducing Translation Studies</w:t>
            </w:r>
          </w:p>
        </w:tc>
      </w:tr>
      <w:tr w:rsidR="003C16A5" w:rsidRPr="003C16A5" w14:paraId="16B89696" w14:textId="77777777" w:rsidTr="000C3D9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89038" w14:textId="77777777" w:rsidR="003C16A5" w:rsidRPr="003C16A5" w:rsidRDefault="003C16A5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199DF" w14:textId="29F40AFA" w:rsidR="003C16A5" w:rsidRPr="000C3D96" w:rsidRDefault="003C16A5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1E204" w14:textId="25F3527F" w:rsidR="003C16A5" w:rsidRPr="003C16A5" w:rsidRDefault="003C16A5" w:rsidP="005B1AF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r w:rsidRPr="00B378FE">
              <w:rPr>
                <w:rFonts w:ascii="Arial" w:hAnsi="Arial" w:cs="Arial"/>
                <w:b/>
                <w:bCs/>
              </w:rPr>
              <w:t xml:space="preserve">Midterm Presentations </w:t>
            </w:r>
            <w:r w:rsidR="00100F67">
              <w:rPr>
                <w:rFonts w:ascii="Arial" w:hAnsi="Arial" w:cs="Arial"/>
                <w:b/>
                <w:bCs/>
              </w:rPr>
              <w:t>– Journals and Magazines of Translation</w:t>
            </w:r>
          </w:p>
        </w:tc>
      </w:tr>
      <w:tr w:rsidR="003C16A5" w:rsidRPr="003C16A5" w14:paraId="137C3FD7" w14:textId="77777777" w:rsidTr="000C3D9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5B7E2" w14:textId="77777777" w:rsidR="003C16A5" w:rsidRPr="003C16A5" w:rsidRDefault="003C16A5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C2634" w14:textId="1255E566" w:rsidR="003C16A5" w:rsidRPr="003C16A5" w:rsidRDefault="003C16A5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27AE" w14:textId="2B5AFCC1" w:rsidR="003C16A5" w:rsidRPr="003C16A5" w:rsidRDefault="003C16A5" w:rsidP="005B1AF9">
            <w:pPr>
              <w:spacing w:before="40" w:after="40"/>
              <w:rPr>
                <w:rFonts w:ascii="Arial" w:hAnsi="Arial" w:cs="Arial"/>
                <w:lang w:val="hr-HR"/>
              </w:rPr>
            </w:pPr>
            <w:r w:rsidRPr="00B378FE">
              <w:rPr>
                <w:rFonts w:ascii="Arial" w:hAnsi="Arial" w:cs="Arial"/>
                <w:b/>
                <w:bCs/>
              </w:rPr>
              <w:t xml:space="preserve">Midterm Presentations </w:t>
            </w:r>
            <w:r w:rsidR="00100F67">
              <w:rPr>
                <w:rFonts w:ascii="Arial" w:hAnsi="Arial" w:cs="Arial"/>
                <w:b/>
                <w:bCs/>
              </w:rPr>
              <w:t>– Publishing Houses</w:t>
            </w:r>
          </w:p>
        </w:tc>
      </w:tr>
      <w:tr w:rsidR="003C16A5" w:rsidRPr="003C16A5" w14:paraId="681C3B18" w14:textId="77777777" w:rsidTr="000C3D9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9D7E0" w14:textId="77777777" w:rsidR="003C16A5" w:rsidRPr="003C16A5" w:rsidRDefault="003C16A5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6BC4" w14:textId="044E45F6" w:rsidR="003C16A5" w:rsidRPr="003C16A5" w:rsidRDefault="003C16A5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20B4E" w14:textId="3C08B0B4" w:rsidR="003C16A5" w:rsidRPr="003C16A5" w:rsidRDefault="003C16A5" w:rsidP="005B1AF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</w:rPr>
              <w:t xml:space="preserve">Zohar: The Position of Translated Literature Within the Literary </w:t>
            </w:r>
            <w:proofErr w:type="spellStart"/>
            <w:r>
              <w:rPr>
                <w:rFonts w:ascii="Arial" w:hAnsi="Arial" w:cs="Arial"/>
              </w:rPr>
              <w:t>Polysystem</w:t>
            </w:r>
            <w:proofErr w:type="spellEnd"/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85A6" w14:textId="098DB099" w:rsidR="003C16A5" w:rsidRPr="003C16A5" w:rsidRDefault="00100F67" w:rsidP="00100F67">
            <w:pPr>
              <w:pStyle w:val="Footer"/>
              <w:tabs>
                <w:tab w:val="clear" w:pos="4320"/>
                <w:tab w:val="clear" w:pos="8640"/>
              </w:tabs>
              <w:suppressAutoHyphens w:val="0"/>
              <w:spacing w:before="40" w:after="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100F67">
              <w:rPr>
                <w:rFonts w:ascii="Arial" w:hAnsi="Arial" w:cs="Arial"/>
                <w:szCs w:val="22"/>
                <w:lang w:val="hr-HR"/>
              </w:rPr>
              <w:t>Venuti: Translation Studies Reader</w:t>
            </w:r>
          </w:p>
        </w:tc>
      </w:tr>
      <w:tr w:rsidR="00100F67" w:rsidRPr="003C16A5" w14:paraId="55EFA4C0" w14:textId="77777777" w:rsidTr="000C3D9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4096C" w14:textId="77777777" w:rsidR="00100F67" w:rsidRPr="003C16A5" w:rsidRDefault="00100F67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A37D3" w14:textId="49DEA1EB" w:rsidR="00100F67" w:rsidRPr="003C16A5" w:rsidRDefault="00100F67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C46FB" w14:textId="774C11D4" w:rsidR="00100F67" w:rsidRPr="003C16A5" w:rsidRDefault="00100F67" w:rsidP="005B1AF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</w:rPr>
              <w:t>Venuti</w:t>
            </w:r>
            <w:proofErr w:type="spellEnd"/>
            <w:r>
              <w:rPr>
                <w:rFonts w:ascii="Arial" w:hAnsi="Arial" w:cs="Arial"/>
              </w:rPr>
              <w:t xml:space="preserve">: Simpatico, Invisibility, Authorship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C0744" w14:textId="7566865C" w:rsidR="00100F67" w:rsidRPr="00100F67" w:rsidRDefault="00100F67" w:rsidP="00100F6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HR"/>
              </w:rPr>
              <w:t>Venuti: The Translator</w:t>
            </w:r>
            <w:r>
              <w:rPr>
                <w:rFonts w:ascii="Arial" w:hAnsi="Arial" w:cs="Arial"/>
              </w:rPr>
              <w:t xml:space="preserve">’s Invisibility, </w:t>
            </w:r>
            <w:proofErr w:type="spellStart"/>
            <w:r>
              <w:rPr>
                <w:rFonts w:ascii="Arial" w:hAnsi="Arial" w:cs="Arial"/>
              </w:rPr>
              <w:t>Venuti</w:t>
            </w:r>
            <w:proofErr w:type="spellEnd"/>
            <w:r>
              <w:rPr>
                <w:rFonts w:ascii="Arial" w:hAnsi="Arial" w:cs="Arial"/>
              </w:rPr>
              <w:t>: The Scandals of Translation</w:t>
            </w:r>
          </w:p>
        </w:tc>
      </w:tr>
      <w:tr w:rsidR="000C3D96" w:rsidRPr="003C16A5" w14:paraId="55ED997A" w14:textId="77777777" w:rsidTr="000C3D9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AC1D3" w14:textId="1BF7A985" w:rsidR="000C3D96" w:rsidRPr="003C16A5" w:rsidRDefault="000F46B8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</w:t>
            </w:r>
            <w:r w:rsidR="000C3D96" w:rsidRPr="003C16A5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A9079" w14:textId="7CF68D02" w:rsidR="000C3D96" w:rsidRPr="003C16A5" w:rsidRDefault="000C3D96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53D1C" w14:textId="02606119" w:rsidR="000C3D96" w:rsidRPr="00100F67" w:rsidRDefault="000C3D96" w:rsidP="005B1AF9">
            <w:pPr>
              <w:autoSpaceDE w:val="0"/>
              <w:autoSpaceDN w:val="0"/>
              <w:adjustRightInd w:val="0"/>
              <w:spacing w:before="40" w:after="40"/>
              <w:ind w:right="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Lefevere</w:t>
            </w:r>
            <w:proofErr w:type="spellEnd"/>
            <w:r>
              <w:rPr>
                <w:rFonts w:ascii="Arial" w:hAnsi="Arial" w:cs="Arial"/>
              </w:rPr>
              <w:t xml:space="preserve">: Translation as Rewriting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63C21" w14:textId="5BF480AD" w:rsidR="000C3D96" w:rsidRPr="003C16A5" w:rsidRDefault="000C3D96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Munday: Introducing Translation Studies</w:t>
            </w:r>
          </w:p>
        </w:tc>
      </w:tr>
      <w:tr w:rsidR="000C3D96" w:rsidRPr="003C16A5" w14:paraId="24B2F44A" w14:textId="77777777" w:rsidTr="000C3D9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AED8" w14:textId="33078134" w:rsidR="000C3D96" w:rsidRPr="003C16A5" w:rsidRDefault="000F46B8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</w:t>
            </w:r>
            <w:r w:rsidR="000C3D96" w:rsidRPr="003C16A5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15FED" w14:textId="198C815C" w:rsidR="000C3D96" w:rsidRPr="003750DC" w:rsidRDefault="000C3D96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9B733" w14:textId="65323D80" w:rsidR="000C3D96" w:rsidRPr="003C16A5" w:rsidRDefault="000C3D96" w:rsidP="005B1AF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</w:rPr>
              <w:t>Valentino: Translating the Poet – Ethics of/in Translation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10E5" w14:textId="778310AF" w:rsidR="000C3D96" w:rsidRPr="003C16A5" w:rsidRDefault="000C3D96" w:rsidP="00100F67">
            <w:pPr>
              <w:snapToGrid w:val="0"/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Valentino: Translating the Poet</w:t>
            </w:r>
          </w:p>
        </w:tc>
      </w:tr>
      <w:tr w:rsidR="000C3D96" w:rsidRPr="003C16A5" w14:paraId="7D0C9D00" w14:textId="77777777" w:rsidTr="000C3D96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27F39" w14:textId="797957A7" w:rsidR="000C3D96" w:rsidRPr="003C16A5" w:rsidRDefault="005A6BA9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</w:t>
            </w:r>
            <w:r w:rsidR="000C3D96" w:rsidRPr="003C16A5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753FE" w14:textId="3E4B752C" w:rsidR="000C3D96" w:rsidRPr="003C16A5" w:rsidRDefault="000C3D96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E3083" w14:textId="532BCFAC" w:rsidR="000C3D96" w:rsidRPr="003C16A5" w:rsidRDefault="000C3D96" w:rsidP="005B1AF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Publishing Translations, Translator Training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CF67" w14:textId="4E27426B" w:rsidR="000C3D96" w:rsidRPr="003C16A5" w:rsidRDefault="000C3D96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Getting Started in Literary Translation</w:t>
            </w:r>
          </w:p>
        </w:tc>
      </w:tr>
      <w:tr w:rsidR="00C70A40" w:rsidRPr="003C16A5" w14:paraId="10BE236C" w14:textId="77777777" w:rsidTr="00C70A40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FF498" w14:textId="7B853834" w:rsidR="00C70A40" w:rsidRPr="003C16A5" w:rsidRDefault="005A6BA9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14</w:t>
            </w:r>
            <w:r w:rsidR="00C70A40" w:rsidRPr="003C16A5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76520" w14:textId="6FDAEF26" w:rsidR="00C70A40" w:rsidRPr="003C16A5" w:rsidRDefault="00C70A40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45A8" w14:textId="2926C996" w:rsidR="00C70A40" w:rsidRPr="003C16A5" w:rsidRDefault="00C70A40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Literary Translation – Theory and Practice Revisited I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E201" w14:textId="33285E2B" w:rsidR="00C70A40" w:rsidRPr="003C16A5" w:rsidRDefault="00C70A40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Major readings – final exam preparation</w:t>
            </w:r>
          </w:p>
        </w:tc>
      </w:tr>
      <w:tr w:rsidR="00C70A40" w:rsidRPr="003C16A5" w14:paraId="01064799" w14:textId="77777777" w:rsidTr="00C70A40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89D85" w14:textId="2501C96E" w:rsidR="00C70A40" w:rsidRPr="003C16A5" w:rsidRDefault="005A6BA9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15</w:t>
            </w:r>
            <w:r w:rsidR="00C70A40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FBBCE" w14:textId="3D1580A9" w:rsidR="00C70A40" w:rsidRDefault="00C70A40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16B23" w14:textId="501052D0" w:rsidR="00C70A40" w:rsidRPr="003C16A5" w:rsidRDefault="00C70A40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Literary Translation – Theory and Practice Revisited II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6A72" w14:textId="0749E82B" w:rsidR="00C70A40" w:rsidRPr="003C16A5" w:rsidRDefault="00C70A40" w:rsidP="00100F67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Major readings – final exam preparation</w:t>
            </w:r>
          </w:p>
        </w:tc>
      </w:tr>
    </w:tbl>
    <w:p w14:paraId="31A47E3F" w14:textId="77777777" w:rsidR="00830A1D" w:rsidRPr="003C16A5" w:rsidRDefault="00830A1D" w:rsidP="003C16A5">
      <w:pPr>
        <w:pStyle w:val="ListParagraph"/>
        <w:spacing w:after="0" w:line="240" w:lineRule="auto"/>
        <w:ind w:left="-30"/>
        <w:rPr>
          <w:rFonts w:ascii="Arial" w:hAnsi="Arial" w:cs="Arial"/>
          <w:b/>
          <w:lang w:val="hr-HR"/>
        </w:rPr>
      </w:pPr>
    </w:p>
    <w:p w14:paraId="5B534B08" w14:textId="22DC55AE" w:rsidR="00AD0859" w:rsidRPr="003C16A5" w:rsidRDefault="00AD0859" w:rsidP="003C16A5">
      <w:pPr>
        <w:suppressAutoHyphens w:val="0"/>
        <w:spacing w:after="0" w:line="240" w:lineRule="auto"/>
        <w:rPr>
          <w:rFonts w:ascii="Arial" w:hAnsi="Arial" w:cs="Arial"/>
          <w:b/>
          <w:lang w:val="hr-HR"/>
        </w:rPr>
      </w:pPr>
      <w:r w:rsidRPr="003C16A5">
        <w:rPr>
          <w:rFonts w:ascii="Arial" w:hAnsi="Arial" w:cs="Arial"/>
          <w:b/>
          <w:lang w:val="hr-HR"/>
        </w:rPr>
        <w:br w:type="page"/>
      </w:r>
    </w:p>
    <w:tbl>
      <w:tblPr>
        <w:tblpPr w:leftFromText="180" w:rightFromText="180" w:vertAnchor="text" w:horzAnchor="page" w:tblpX="1453" w:tblpYSpec="center"/>
        <w:tblW w:w="9477" w:type="dxa"/>
        <w:tblLayout w:type="fixed"/>
        <w:tblLook w:val="0000" w:firstRow="0" w:lastRow="0" w:firstColumn="0" w:lastColumn="0" w:noHBand="0" w:noVBand="0"/>
      </w:tblPr>
      <w:tblGrid>
        <w:gridCol w:w="654"/>
        <w:gridCol w:w="872"/>
        <w:gridCol w:w="5108"/>
        <w:gridCol w:w="2843"/>
      </w:tblGrid>
      <w:tr w:rsidR="00595C65" w:rsidRPr="003C16A5" w14:paraId="4088D740" w14:textId="77777777" w:rsidTr="00595C65">
        <w:trPr>
          <w:trHeight w:val="91"/>
        </w:trPr>
        <w:tc>
          <w:tcPr>
            <w:tcW w:w="9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</w:tcPr>
          <w:p w14:paraId="4AFF55BC" w14:textId="7962842C" w:rsidR="00595C65" w:rsidRPr="003C16A5" w:rsidRDefault="00595C65" w:rsidP="00260FE3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lastRenderedPageBreak/>
              <w:t>Seminar</w:t>
            </w:r>
            <w:r w:rsidR="00B418E6">
              <w:rPr>
                <w:rFonts w:ascii="Arial" w:hAnsi="Arial" w:cs="Arial"/>
                <w:b/>
                <w:lang w:val="hr-HR"/>
              </w:rPr>
              <w:t>: srijedom 16:00 – 17:00</w:t>
            </w:r>
          </w:p>
        </w:tc>
      </w:tr>
      <w:tr w:rsidR="00595C65" w:rsidRPr="003C16A5" w14:paraId="2DF23C51" w14:textId="77777777" w:rsidTr="00595C65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5CB696CD" w14:textId="77777777" w:rsidR="00595C65" w:rsidRPr="003C16A5" w:rsidRDefault="00595C65" w:rsidP="00595C6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Red. br.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63C42D88" w14:textId="77777777" w:rsidR="00595C65" w:rsidRPr="003C16A5" w:rsidRDefault="00595C65" w:rsidP="00595C6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Datum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7813AC4B" w14:textId="77777777" w:rsidR="00595C65" w:rsidRPr="003C16A5" w:rsidRDefault="00595C65" w:rsidP="00595C65">
            <w:pPr>
              <w:spacing w:after="0" w:line="240" w:lineRule="auto"/>
              <w:rPr>
                <w:rFonts w:ascii="Arial" w:hAnsi="Arial" w:cs="Arial"/>
                <w:b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Naslov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</w:tcPr>
          <w:p w14:paraId="25C5BD0C" w14:textId="77777777" w:rsidR="00595C65" w:rsidRPr="003C16A5" w:rsidRDefault="00595C65" w:rsidP="00595C6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b/>
                <w:lang w:val="hr-HR"/>
              </w:rPr>
              <w:t>Literatura</w:t>
            </w:r>
          </w:p>
        </w:tc>
      </w:tr>
      <w:tr w:rsidR="00595C65" w:rsidRPr="003C16A5" w14:paraId="5BD8DEDF" w14:textId="77777777" w:rsidTr="00595C65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0C9CA" w14:textId="77777777" w:rsidR="00595C65" w:rsidRPr="003C16A5" w:rsidRDefault="00595C65" w:rsidP="00595C6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A2678" w14:textId="00D9C3F4" w:rsidR="00595C65" w:rsidRPr="003C16A5" w:rsidRDefault="00595C65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AC7F" w14:textId="435F918A" w:rsidR="00595C65" w:rsidRPr="003C16A5" w:rsidRDefault="00595C65" w:rsidP="00B418E6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 xml:space="preserve">Introduction: </w:t>
            </w:r>
            <w:r w:rsidR="00B418E6">
              <w:rPr>
                <w:rFonts w:ascii="Arial" w:hAnsi="Arial" w:cs="Arial"/>
                <w:lang w:val="hr-HR"/>
              </w:rPr>
              <w:t>Seminar</w:t>
            </w:r>
            <w:r>
              <w:rPr>
                <w:rFonts w:ascii="Arial" w:hAnsi="Arial" w:cs="Arial"/>
                <w:lang w:val="hr-HR"/>
              </w:rPr>
              <w:t xml:space="preserve"> Schedule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7B59" w14:textId="77777777" w:rsidR="00595C65" w:rsidRPr="003C16A5" w:rsidRDefault="00595C65" w:rsidP="00595C65">
            <w:pPr>
              <w:snapToGrid w:val="0"/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Course Syllabus</w:t>
            </w:r>
          </w:p>
        </w:tc>
      </w:tr>
      <w:tr w:rsidR="00595C65" w:rsidRPr="003C16A5" w14:paraId="6355D51D" w14:textId="77777777" w:rsidTr="00595C65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AED2D" w14:textId="77777777" w:rsidR="00595C65" w:rsidRPr="003C16A5" w:rsidRDefault="00595C65" w:rsidP="00595C6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99ADC" w14:textId="3D3F102D" w:rsidR="00595C65" w:rsidRPr="003C16A5" w:rsidRDefault="00595C65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6B6A7" w14:textId="77777777" w:rsidR="00595C65" w:rsidRPr="00100F67" w:rsidRDefault="00595C65" w:rsidP="00595C65">
            <w:pPr>
              <w:autoSpaceDE w:val="0"/>
              <w:autoSpaceDN w:val="0"/>
              <w:adjustRightInd w:val="0"/>
              <w:spacing w:before="40" w:after="40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 in Literary Translation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9D824" w14:textId="77777777" w:rsidR="00595C65" w:rsidRPr="003C16A5" w:rsidRDefault="00595C65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</w:rPr>
              <w:t>Paz / Weinberger: Nineteen Ways of Looking at Wang Wei</w:t>
            </w:r>
          </w:p>
        </w:tc>
      </w:tr>
      <w:tr w:rsidR="00595C65" w:rsidRPr="003C16A5" w14:paraId="11925385" w14:textId="77777777" w:rsidTr="00595C65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D92EC" w14:textId="77777777" w:rsidR="00595C65" w:rsidRPr="003C16A5" w:rsidRDefault="00595C65" w:rsidP="00595C6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A5C53" w14:textId="375C7274" w:rsidR="00595C65" w:rsidRPr="003C16A5" w:rsidRDefault="00595C65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A3B41" w14:textId="607597E9" w:rsidR="005A6BA9" w:rsidRPr="003C16A5" w:rsidRDefault="00595C65" w:rsidP="00260FE3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Seminar 1: Translating Fiction. Ernest Hemingway: </w:t>
            </w:r>
            <w:r w:rsidR="005A6BA9">
              <w:rPr>
                <w:rFonts w:ascii="Arial" w:hAnsi="Arial" w:cs="Arial"/>
                <w:lang w:val="hr-HR"/>
              </w:rPr>
              <w:t>Hills Like White Elephants; Students: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33DC" w14:textId="77777777" w:rsidR="00595C65" w:rsidRPr="003C16A5" w:rsidRDefault="00595C65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Landers: Literary Translation – A Practical Guide</w:t>
            </w:r>
          </w:p>
        </w:tc>
      </w:tr>
      <w:tr w:rsidR="00595C65" w:rsidRPr="003C16A5" w14:paraId="24DE987B" w14:textId="77777777" w:rsidTr="00595C65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ACB91" w14:textId="77777777" w:rsidR="00595C65" w:rsidRPr="003C16A5" w:rsidRDefault="00595C65" w:rsidP="00595C6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040A3" w14:textId="709FA4DA" w:rsidR="00595C65" w:rsidRPr="003C16A5" w:rsidRDefault="00595C65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5711" w14:textId="4AAA8F56" w:rsidR="00595C65" w:rsidRPr="003C16A5" w:rsidRDefault="00595C65" w:rsidP="005A6BA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Seminar 2: Translating Fiction. Raymond Carver: </w:t>
            </w:r>
            <w:r w:rsidR="002D2C81">
              <w:rPr>
                <w:rFonts w:ascii="Arial" w:hAnsi="Arial" w:cs="Arial"/>
                <w:lang w:val="hr-HR"/>
              </w:rPr>
              <w:t>Why Don't You Dance</w:t>
            </w:r>
            <w:r w:rsidR="005A6BA9">
              <w:rPr>
                <w:rFonts w:ascii="Arial" w:hAnsi="Arial" w:cs="Arial"/>
                <w:lang w:val="hr-HR"/>
              </w:rPr>
              <w:t xml:space="preserve">; </w:t>
            </w:r>
            <w:r>
              <w:rPr>
                <w:rFonts w:ascii="Arial" w:hAnsi="Arial" w:cs="Arial"/>
                <w:lang w:val="hr-HR"/>
              </w:rPr>
              <w:t>Students:</w:t>
            </w:r>
            <w:r w:rsidR="00952618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B0A15" w14:textId="77777777" w:rsidR="00595C65" w:rsidRPr="003C16A5" w:rsidRDefault="00595C65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Landers: Literary Translation – A Practical Guide</w:t>
            </w:r>
          </w:p>
        </w:tc>
      </w:tr>
      <w:tr w:rsidR="00595C65" w:rsidRPr="003C16A5" w14:paraId="7A603A6D" w14:textId="77777777" w:rsidTr="00595C65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59CA" w14:textId="77777777" w:rsidR="00595C65" w:rsidRPr="003C16A5" w:rsidRDefault="00595C65" w:rsidP="00595C6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4937" w14:textId="378441CC" w:rsidR="00595C65" w:rsidRPr="003C16A5" w:rsidRDefault="00595C65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87563" w14:textId="4B0A2640" w:rsidR="00595C65" w:rsidRPr="003C16A5" w:rsidRDefault="00595C65" w:rsidP="005A6BA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Seminar 3: Translating Fiction: </w:t>
            </w:r>
            <w:r w:rsidR="005A6BA9">
              <w:rPr>
                <w:rFonts w:ascii="Arial" w:hAnsi="Arial" w:cs="Arial"/>
                <w:lang w:val="hr-HR"/>
              </w:rPr>
              <w:t xml:space="preserve">Students' choice – SF or Fantasy Literature; </w:t>
            </w:r>
            <w:r>
              <w:rPr>
                <w:rFonts w:ascii="Arial" w:hAnsi="Arial" w:cs="Arial"/>
                <w:lang w:val="hr-HR"/>
              </w:rPr>
              <w:t>Students:</w:t>
            </w:r>
            <w:r w:rsidR="00A22EB2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3453" w14:textId="77777777" w:rsidR="00595C65" w:rsidRPr="003C16A5" w:rsidRDefault="00595C65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Landers: Literary Translation – A Practical Guide</w:t>
            </w:r>
          </w:p>
        </w:tc>
      </w:tr>
      <w:tr w:rsidR="00595C65" w:rsidRPr="003C16A5" w14:paraId="61007FB0" w14:textId="77777777" w:rsidTr="00595C65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E657A" w14:textId="77777777" w:rsidR="00595C65" w:rsidRPr="003C16A5" w:rsidRDefault="00595C65" w:rsidP="00595C6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7D928" w14:textId="67DCF9A9" w:rsidR="00595C65" w:rsidRPr="003C16A5" w:rsidRDefault="00595C65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6B452" w14:textId="3FD0FBB8" w:rsidR="00595C65" w:rsidRPr="003C16A5" w:rsidRDefault="00595C65" w:rsidP="005A6BA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Seminar 4: </w:t>
            </w:r>
            <w:r w:rsidR="002D2C81">
              <w:rPr>
                <w:rFonts w:ascii="Arial" w:hAnsi="Arial" w:cs="Arial"/>
                <w:lang w:val="hr-HR"/>
              </w:rPr>
              <w:t>Translating Poetry. William Shakespeare: Sonnet</w:t>
            </w:r>
            <w:r w:rsidR="005A6BA9">
              <w:rPr>
                <w:rFonts w:ascii="Arial" w:hAnsi="Arial" w:cs="Arial"/>
                <w:lang w:val="hr-HR"/>
              </w:rPr>
              <w:t>s</w:t>
            </w:r>
            <w:r w:rsidR="002D2C81">
              <w:rPr>
                <w:rFonts w:ascii="Arial" w:hAnsi="Arial" w:cs="Arial"/>
                <w:lang w:val="hr-HR"/>
              </w:rPr>
              <w:t xml:space="preserve"> (</w:t>
            </w:r>
            <w:r w:rsidR="005A6BA9">
              <w:rPr>
                <w:rFonts w:ascii="Arial" w:hAnsi="Arial" w:cs="Arial"/>
                <w:lang w:val="hr-HR"/>
              </w:rPr>
              <w:t>selection</w:t>
            </w:r>
            <w:r w:rsidR="002D2C81">
              <w:rPr>
                <w:rFonts w:ascii="Arial" w:hAnsi="Arial" w:cs="Arial"/>
                <w:lang w:val="hr-HR"/>
              </w:rPr>
              <w:t>)</w:t>
            </w:r>
            <w:r w:rsidR="005A6BA9">
              <w:rPr>
                <w:rFonts w:ascii="Arial" w:hAnsi="Arial" w:cs="Arial"/>
                <w:lang w:val="hr-HR"/>
              </w:rPr>
              <w:t>;</w:t>
            </w:r>
            <w:r>
              <w:rPr>
                <w:rFonts w:ascii="Arial" w:hAnsi="Arial" w:cs="Arial"/>
                <w:lang w:val="hr-HR"/>
              </w:rPr>
              <w:t xml:space="preserve"> Students:</w:t>
            </w:r>
            <w:r w:rsidR="00952618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739E" w14:textId="77777777" w:rsidR="00595C65" w:rsidRPr="003C16A5" w:rsidRDefault="00595C65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Landers: Literary Translation – A Practical Guide</w:t>
            </w:r>
          </w:p>
        </w:tc>
      </w:tr>
      <w:tr w:rsidR="00595C65" w:rsidRPr="003C16A5" w14:paraId="469B8575" w14:textId="77777777" w:rsidTr="00595C65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F768D" w14:textId="77777777" w:rsidR="00595C65" w:rsidRPr="003C16A5" w:rsidRDefault="00595C65" w:rsidP="00595C6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3E37B" w14:textId="2362BE55" w:rsidR="00595C65" w:rsidRPr="003750DC" w:rsidRDefault="00595C65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C08FB" w14:textId="6ABAEB69" w:rsidR="00595C65" w:rsidRPr="003C16A5" w:rsidRDefault="00595C65" w:rsidP="005A6BA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Seminar 5: </w:t>
            </w:r>
            <w:r w:rsidR="002D2C81">
              <w:rPr>
                <w:rFonts w:ascii="Arial" w:hAnsi="Arial" w:cs="Arial"/>
                <w:lang w:val="hr-HR"/>
              </w:rPr>
              <w:t>Translating Poetry. Ted Hughes: Birthday Letters (</w:t>
            </w:r>
            <w:r w:rsidR="005A6BA9">
              <w:rPr>
                <w:rFonts w:ascii="Arial" w:hAnsi="Arial" w:cs="Arial"/>
                <w:lang w:val="hr-HR"/>
              </w:rPr>
              <w:t>selection</w:t>
            </w:r>
            <w:r w:rsidR="002D2C81">
              <w:rPr>
                <w:rFonts w:ascii="Arial" w:hAnsi="Arial" w:cs="Arial"/>
                <w:lang w:val="hr-HR"/>
              </w:rPr>
              <w:t>)</w:t>
            </w:r>
            <w:r w:rsidR="005A6BA9">
              <w:rPr>
                <w:rFonts w:ascii="Arial" w:hAnsi="Arial" w:cs="Arial"/>
                <w:lang w:val="hr-HR"/>
              </w:rPr>
              <w:t xml:space="preserve">; </w:t>
            </w:r>
            <w:r>
              <w:rPr>
                <w:rFonts w:ascii="Arial" w:hAnsi="Arial" w:cs="Arial"/>
                <w:lang w:val="hr-HR"/>
              </w:rPr>
              <w:t>Students:</w:t>
            </w:r>
            <w:r w:rsidR="00227A78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58E2" w14:textId="77777777" w:rsidR="00595C65" w:rsidRPr="003C16A5" w:rsidRDefault="00595C65" w:rsidP="00595C65">
            <w:pPr>
              <w:snapToGrid w:val="0"/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Landers: Literary Translation – A Practical Guide</w:t>
            </w:r>
          </w:p>
        </w:tc>
      </w:tr>
      <w:tr w:rsidR="00595C65" w:rsidRPr="003C16A5" w14:paraId="5780D918" w14:textId="77777777" w:rsidTr="00595C65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BAB8D" w14:textId="77777777" w:rsidR="00595C65" w:rsidRPr="003C16A5" w:rsidRDefault="00595C65" w:rsidP="00595C6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11616" w14:textId="1E2C98F9" w:rsidR="00595C65" w:rsidRPr="003C16A5" w:rsidRDefault="00595C65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BE74E" w14:textId="55DCE33B" w:rsidR="00595C65" w:rsidRPr="00100F67" w:rsidRDefault="00595C65" w:rsidP="005A6BA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Seminar 6: </w:t>
            </w:r>
            <w:r w:rsidR="002D2C81">
              <w:rPr>
                <w:rFonts w:ascii="Arial" w:hAnsi="Arial" w:cs="Arial"/>
                <w:lang w:val="hr-HR"/>
              </w:rPr>
              <w:t xml:space="preserve"> Trans</w:t>
            </w:r>
            <w:r w:rsidR="005A6BA9">
              <w:rPr>
                <w:rFonts w:ascii="Arial" w:hAnsi="Arial" w:cs="Arial"/>
                <w:lang w:val="hr-HR"/>
              </w:rPr>
              <w:t>lating Poetry. Charles Bukowski (selection);</w:t>
            </w:r>
            <w:r w:rsidR="002D2C81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Students:</w:t>
            </w:r>
            <w:r w:rsidR="00227A78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8309" w14:textId="77777777" w:rsidR="00595C65" w:rsidRPr="003C16A5" w:rsidRDefault="00595C65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Landers: Literary Translation – A Practical Guide</w:t>
            </w:r>
          </w:p>
        </w:tc>
      </w:tr>
      <w:tr w:rsidR="00595C65" w:rsidRPr="003C16A5" w14:paraId="1CC5E6C8" w14:textId="77777777" w:rsidTr="00595C65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54C0F" w14:textId="77777777" w:rsidR="00595C65" w:rsidRPr="003C16A5" w:rsidRDefault="00595C65" w:rsidP="00595C6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382DD" w14:textId="2FF556FC" w:rsidR="00595C65" w:rsidRPr="003C16A5" w:rsidRDefault="00595C65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F2590" w14:textId="37366D77" w:rsidR="00595C65" w:rsidRPr="005A6BA9" w:rsidRDefault="005A6BA9" w:rsidP="005A6BA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 7: Translating Poetry: Students’ choice; Students: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0BD96" w14:textId="77777777" w:rsidR="00595C65" w:rsidRPr="003C16A5" w:rsidRDefault="00595C65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Landers: Literary Translation – A Practical Guide</w:t>
            </w:r>
          </w:p>
        </w:tc>
      </w:tr>
      <w:tr w:rsidR="00595C65" w:rsidRPr="003C16A5" w14:paraId="7AC6A6CB" w14:textId="77777777" w:rsidTr="00595C65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33E7A" w14:textId="77777777" w:rsidR="00595C65" w:rsidRPr="003C16A5" w:rsidRDefault="00595C65" w:rsidP="00595C6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3C16A5"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B486" w14:textId="7216C2CF" w:rsidR="00595C65" w:rsidRPr="003C16A5" w:rsidRDefault="00595C65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1A06" w14:textId="150B6FB1" w:rsidR="00595C65" w:rsidRPr="005B1AF9" w:rsidRDefault="005A6BA9" w:rsidP="005A6BA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HR"/>
              </w:rPr>
              <w:t>Seminar 8</w:t>
            </w:r>
            <w:r>
              <w:rPr>
                <w:rFonts w:ascii="Arial" w:hAnsi="Arial" w:cs="Arial"/>
                <w:lang w:val="hr-HR"/>
              </w:rPr>
              <w:t>: Translating Children</w:t>
            </w:r>
            <w:r>
              <w:rPr>
                <w:rFonts w:ascii="Arial" w:hAnsi="Arial" w:cs="Arial"/>
              </w:rPr>
              <w:t xml:space="preserve">’s Literature. H. A. Rey and Margret Rey: Curious George; </w:t>
            </w:r>
            <w:r>
              <w:rPr>
                <w:rFonts w:ascii="Arial" w:hAnsi="Arial" w:cs="Arial"/>
                <w:lang w:val="hr-HR"/>
              </w:rPr>
              <w:t>Students: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B3E03" w14:textId="77777777" w:rsidR="00595C65" w:rsidRPr="003C16A5" w:rsidRDefault="00595C65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Landers: Literary Translation – A Practical Guide</w:t>
            </w:r>
          </w:p>
        </w:tc>
      </w:tr>
      <w:tr w:rsidR="00595C65" w:rsidRPr="003C16A5" w14:paraId="0157189F" w14:textId="77777777" w:rsidTr="00595C65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C63BA" w14:textId="4F794A82" w:rsidR="00595C65" w:rsidRPr="003C16A5" w:rsidRDefault="00C70A40" w:rsidP="00595C6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</w:t>
            </w:r>
            <w:r w:rsidR="00595C65" w:rsidRPr="003C16A5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9DC0" w14:textId="6E3C610E" w:rsidR="00595C65" w:rsidRPr="003C16A5" w:rsidRDefault="00595C65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72471" w14:textId="5E8C3D57" w:rsidR="005A6BA9" w:rsidRDefault="005A6BA9" w:rsidP="005A6BA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Seminar 9</w:t>
            </w:r>
            <w:r>
              <w:rPr>
                <w:rFonts w:ascii="Arial" w:hAnsi="Arial" w:cs="Arial"/>
                <w:lang w:val="hr-HR"/>
              </w:rPr>
              <w:t xml:space="preserve">: Translating Children's Literature. Click, Clack, Moo – Cows That Type </w:t>
            </w:r>
          </w:p>
          <w:p w14:paraId="7E709589" w14:textId="4B8DDB3E" w:rsidR="00595C65" w:rsidRPr="003C16A5" w:rsidRDefault="005A6BA9" w:rsidP="005A6BA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Students: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5B32A" w14:textId="77777777" w:rsidR="00595C65" w:rsidRPr="003C16A5" w:rsidRDefault="00595C65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Landers: Literary Translation – A Practical Guide</w:t>
            </w:r>
          </w:p>
        </w:tc>
      </w:tr>
      <w:tr w:rsidR="00595C65" w:rsidRPr="003C16A5" w14:paraId="32749CD3" w14:textId="77777777" w:rsidTr="00595C65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82E62" w14:textId="6C29633F" w:rsidR="00595C65" w:rsidRPr="003C16A5" w:rsidRDefault="00C70A40" w:rsidP="00595C6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</w:t>
            </w:r>
            <w:r w:rsidR="00595C65" w:rsidRPr="003C16A5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815EF" w14:textId="1D64389E" w:rsidR="00595C65" w:rsidRPr="003750DC" w:rsidRDefault="00595C65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CEF01" w14:textId="6969EE60" w:rsidR="005A6BA9" w:rsidRDefault="005A6BA9" w:rsidP="005A6BA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Seminar 10</w:t>
            </w:r>
            <w:r>
              <w:rPr>
                <w:rFonts w:ascii="Arial" w:hAnsi="Arial" w:cs="Arial"/>
                <w:lang w:val="hr-HR"/>
              </w:rPr>
              <w:t xml:space="preserve">: Translating Drama. Billy van Zandt and Jane Milmore: You've Got Hate Mail </w:t>
            </w:r>
          </w:p>
          <w:p w14:paraId="793BB04F" w14:textId="76B9F1C5" w:rsidR="00595C65" w:rsidRPr="003C16A5" w:rsidRDefault="005A6BA9" w:rsidP="005A6BA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Students: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7BE1A" w14:textId="77777777" w:rsidR="00595C65" w:rsidRPr="003C16A5" w:rsidRDefault="00595C65" w:rsidP="00595C65">
            <w:pPr>
              <w:snapToGrid w:val="0"/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Landers: Literary Translation – A Practical Guide</w:t>
            </w:r>
          </w:p>
        </w:tc>
      </w:tr>
      <w:tr w:rsidR="00595C65" w:rsidRPr="003C16A5" w14:paraId="778F8F3F" w14:textId="77777777" w:rsidTr="00595C65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1908" w14:textId="1F4822EC" w:rsidR="00595C65" w:rsidRPr="003C16A5" w:rsidRDefault="005A6BA9" w:rsidP="00595C6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</w:t>
            </w:r>
            <w:r w:rsidR="00595C65" w:rsidRPr="003C16A5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A123D" w14:textId="28DCD9D8" w:rsidR="00595C65" w:rsidRPr="003C16A5" w:rsidRDefault="00595C65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6EF9C" w14:textId="0F23AB1D" w:rsidR="005A6BA9" w:rsidRDefault="005A6BA9" w:rsidP="005A6BA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Seminar 11</w:t>
            </w:r>
            <w:r>
              <w:rPr>
                <w:rFonts w:ascii="Arial" w:hAnsi="Arial" w:cs="Arial"/>
                <w:lang w:val="hr-HR"/>
              </w:rPr>
              <w:t xml:space="preserve">: Translating Drama. Billy van Zandt and Jane Milmore: You've Got Hate Mail </w:t>
            </w:r>
          </w:p>
          <w:p w14:paraId="35D46F79" w14:textId="1622E98C" w:rsidR="00595C65" w:rsidRPr="003C16A5" w:rsidRDefault="005A6BA9" w:rsidP="005A6BA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Students: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425C" w14:textId="77777777" w:rsidR="00595C65" w:rsidRPr="003C16A5" w:rsidRDefault="00595C65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Landers: Literary Translation – A Practical Guide</w:t>
            </w:r>
          </w:p>
        </w:tc>
      </w:tr>
      <w:tr w:rsidR="00595C65" w:rsidRPr="003C16A5" w14:paraId="0BF130BC" w14:textId="77777777" w:rsidTr="00595C65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75D32" w14:textId="51F80CCC" w:rsidR="00595C65" w:rsidRPr="003C16A5" w:rsidRDefault="005A6BA9" w:rsidP="00595C6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14</w:t>
            </w:r>
            <w:r w:rsidR="00595C65" w:rsidRPr="003C16A5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F2400" w14:textId="3B9E0225" w:rsidR="00595C65" w:rsidRPr="003C16A5" w:rsidRDefault="00595C65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7651E" w14:textId="6DA6AB17" w:rsidR="005A6BA9" w:rsidRDefault="005A6BA9" w:rsidP="005A6BA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Seminar 12</w:t>
            </w:r>
            <w:r>
              <w:rPr>
                <w:rFonts w:ascii="Arial" w:hAnsi="Arial" w:cs="Arial"/>
                <w:lang w:val="hr-HR"/>
              </w:rPr>
              <w:t xml:space="preserve">: Translating Drama. Billy van Zandt and Jane Milmore: You've Got Hate Mail </w:t>
            </w:r>
          </w:p>
          <w:p w14:paraId="3854EFDD" w14:textId="29BEE639" w:rsidR="00595C65" w:rsidRPr="003C16A5" w:rsidRDefault="005A6BA9" w:rsidP="005A6BA9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Students: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2BF49" w14:textId="301E57D6" w:rsidR="00595C65" w:rsidRPr="003C16A5" w:rsidRDefault="00C70A40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Landers: Literary Translation – A Practical Guide</w:t>
            </w:r>
          </w:p>
        </w:tc>
      </w:tr>
      <w:tr w:rsidR="00C70A40" w:rsidRPr="003C16A5" w14:paraId="493F8A3F" w14:textId="77777777" w:rsidTr="00595C65">
        <w:trPr>
          <w:trHeight w:val="9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677F4" w14:textId="5FC3A0ED" w:rsidR="00C70A40" w:rsidRPr="003C16A5" w:rsidRDefault="005A6BA9" w:rsidP="00595C6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15</w:t>
            </w:r>
            <w:r w:rsidR="00C70A40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4AF85" w14:textId="37C514A4" w:rsidR="00C70A40" w:rsidRPr="003C16A5" w:rsidRDefault="00C70A40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E6006" w14:textId="5D9A7543" w:rsidR="00C70A40" w:rsidRPr="005A6BA9" w:rsidRDefault="00C70A40" w:rsidP="00595C65">
            <w:pPr>
              <w:tabs>
                <w:tab w:val="left" w:pos="468"/>
              </w:tabs>
              <w:spacing w:before="40" w:after="40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Port</w:t>
            </w:r>
            <w:r w:rsidR="005A6BA9">
              <w:rPr>
                <w:rFonts w:ascii="Arial" w:hAnsi="Arial" w:cs="Arial"/>
                <w:lang w:val="hr-HR"/>
              </w:rPr>
              <w:t xml:space="preserve">folio Analysis and Discussion: </w:t>
            </w:r>
            <w:r w:rsidR="005A6BA9">
              <w:rPr>
                <w:rFonts w:ascii="Arial" w:hAnsi="Arial" w:cs="Arial"/>
                <w:b/>
                <w:lang w:val="hr-HR"/>
              </w:rPr>
              <w:t>Portfolio due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B6CC" w14:textId="171C841D" w:rsidR="00C70A40" w:rsidRPr="003C16A5" w:rsidRDefault="00C70A40" w:rsidP="00595C65">
            <w:pPr>
              <w:spacing w:before="40" w:after="4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Landers: Literary Translation – A Practical Guide</w:t>
            </w:r>
          </w:p>
        </w:tc>
      </w:tr>
    </w:tbl>
    <w:p w14:paraId="3FCD8AFF" w14:textId="77777777" w:rsidR="00EA1DD4" w:rsidRDefault="00EA1DD4" w:rsidP="00595C65">
      <w:pPr>
        <w:suppressAutoHyphens w:val="0"/>
        <w:spacing w:after="0" w:line="240" w:lineRule="auto"/>
        <w:rPr>
          <w:rFonts w:ascii="Arial" w:hAnsi="Arial" w:cs="Arial"/>
          <w:lang w:val="hr-HR"/>
        </w:rPr>
      </w:pPr>
    </w:p>
    <w:p w14:paraId="2A2072A5" w14:textId="4DE5B634" w:rsidR="00830A1D" w:rsidRPr="00662396" w:rsidRDefault="00830A1D" w:rsidP="00662396">
      <w:pPr>
        <w:suppressAutoHyphens w:val="0"/>
        <w:spacing w:after="0" w:line="240" w:lineRule="auto"/>
        <w:jc w:val="right"/>
        <w:rPr>
          <w:rFonts w:ascii="Arial" w:hAnsi="Arial" w:cs="Arial"/>
          <w:b/>
          <w:lang w:val="hr-HR"/>
        </w:rPr>
      </w:pPr>
      <w:r w:rsidRPr="00662396">
        <w:rPr>
          <w:rFonts w:ascii="Arial" w:hAnsi="Arial" w:cs="Arial"/>
          <w:lang w:val="hr-HR"/>
        </w:rPr>
        <w:t>Nastavnik:</w:t>
      </w:r>
    </w:p>
    <w:p w14:paraId="39DAFEAE" w14:textId="77777777" w:rsidR="00830A1D" w:rsidRPr="003C16A5" w:rsidRDefault="00830A1D" w:rsidP="003C16A5">
      <w:pPr>
        <w:pStyle w:val="ListParagraph"/>
        <w:spacing w:after="0" w:line="240" w:lineRule="auto"/>
        <w:ind w:left="6351" w:firstLine="739"/>
        <w:rPr>
          <w:rFonts w:ascii="Arial" w:hAnsi="Arial" w:cs="Arial"/>
          <w:lang w:val="hr-HR"/>
        </w:rPr>
      </w:pPr>
      <w:r w:rsidRPr="003C16A5">
        <w:rPr>
          <w:rFonts w:ascii="Arial" w:hAnsi="Arial" w:cs="Arial"/>
          <w:lang w:val="hr-HR"/>
        </w:rPr>
        <w:t>Tomislav Kuzmanović</w:t>
      </w:r>
    </w:p>
    <w:p w14:paraId="216931C7" w14:textId="77777777" w:rsidR="00830A1D" w:rsidRPr="003C16A5" w:rsidRDefault="00830A1D" w:rsidP="003C16A5">
      <w:pPr>
        <w:rPr>
          <w:lang w:val="hr-HR"/>
        </w:rPr>
      </w:pPr>
    </w:p>
    <w:sectPr w:rsidR="00830A1D" w:rsidRPr="003C16A5">
      <w:footerReference w:type="default" r:id="rId8"/>
      <w:pgSz w:w="11906" w:h="16838"/>
      <w:pgMar w:top="1418" w:right="1418" w:bottom="1418" w:left="1418" w:header="720" w:footer="70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952A1" w14:textId="77777777" w:rsidR="00750504" w:rsidRDefault="00750504">
      <w:pPr>
        <w:spacing w:after="0" w:line="240" w:lineRule="auto"/>
      </w:pPr>
      <w:r>
        <w:separator/>
      </w:r>
    </w:p>
  </w:endnote>
  <w:endnote w:type="continuationSeparator" w:id="0">
    <w:p w14:paraId="2DC7E4C8" w14:textId="77777777" w:rsidR="00750504" w:rsidRDefault="0075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charset w:val="80"/>
    <w:family w:val="auto"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65F0" w14:textId="49CD6AEC" w:rsidR="00750504" w:rsidRDefault="0075050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D75507C" wp14:editId="5EA0619B">
              <wp:simplePos x="0" y="0"/>
              <wp:positionH relativeFrom="page">
                <wp:posOffset>6578600</wp:posOffset>
              </wp:positionH>
              <wp:positionV relativeFrom="paragraph">
                <wp:posOffset>635</wp:posOffset>
              </wp:positionV>
              <wp:extent cx="80645" cy="147320"/>
              <wp:effectExtent l="0" t="635" r="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47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6F3F1" w14:textId="77777777" w:rsidR="00750504" w:rsidRDefault="0075050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3320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18pt;margin-top:.05pt;width:6.35pt;height:11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" stroked="f">
              <v:fill opacity="0"/>
              <v:textbox inset="0,0,0,0">
                <w:txbxContent>
                  <w:p w14:paraId="4B06F3F1" w14:textId="77777777" w:rsidR="00CF45B6" w:rsidRDefault="00CF45B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B1AF9">
                      <w:rPr>
                        <w:rStyle w:val="PageNumber"/>
                        <w:noProof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6D97" w14:textId="77777777" w:rsidR="00750504" w:rsidRDefault="00750504">
      <w:pPr>
        <w:spacing w:after="0" w:line="240" w:lineRule="auto"/>
      </w:pPr>
      <w:r>
        <w:separator/>
      </w:r>
    </w:p>
  </w:footnote>
  <w:footnote w:type="continuationSeparator" w:id="0">
    <w:p w14:paraId="24C30F69" w14:textId="77777777" w:rsidR="00750504" w:rsidRDefault="00750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716" w:hanging="360"/>
      </w:pPr>
      <w:rPr>
        <w:rFonts w:ascii="Arial" w:hAnsi="Arial" w:cs="Arial"/>
        <w:b w:val="0"/>
        <w:i w:val="0"/>
        <w:sz w:val="22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845E99"/>
    <w:multiLevelType w:val="hybridMultilevel"/>
    <w:tmpl w:val="98B0FD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610322"/>
    <w:multiLevelType w:val="hybridMultilevel"/>
    <w:tmpl w:val="8A7E88C0"/>
    <w:lvl w:ilvl="0" w:tplc="651C5C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337F4D46"/>
    <w:multiLevelType w:val="hybridMultilevel"/>
    <w:tmpl w:val="9AD68892"/>
    <w:lvl w:ilvl="0" w:tplc="34CC0674">
      <w:start w:val="1"/>
      <w:numFmt w:val="lowerLetter"/>
      <w:lvlText w:val="%1."/>
      <w:lvlJc w:val="left"/>
      <w:pPr>
        <w:ind w:left="532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9">
    <w:nsid w:val="361D3B06"/>
    <w:multiLevelType w:val="hybridMultilevel"/>
    <w:tmpl w:val="4CE8B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E752E"/>
    <w:multiLevelType w:val="hybridMultilevel"/>
    <w:tmpl w:val="6E24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58DF3954"/>
    <w:multiLevelType w:val="hybridMultilevel"/>
    <w:tmpl w:val="09C40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E01ED"/>
    <w:multiLevelType w:val="hybridMultilevel"/>
    <w:tmpl w:val="9D8C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7E3096"/>
    <w:multiLevelType w:val="hybridMultilevel"/>
    <w:tmpl w:val="687E1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9727BD"/>
    <w:multiLevelType w:val="hybridMultilevel"/>
    <w:tmpl w:val="6CC2B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EC65F6"/>
    <w:multiLevelType w:val="hybridMultilevel"/>
    <w:tmpl w:val="D3C4BF2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12"/>
  </w:num>
  <w:num w:numId="8">
    <w:abstractNumId w:val="17"/>
  </w:num>
  <w:num w:numId="9">
    <w:abstractNumId w:val="10"/>
  </w:num>
  <w:num w:numId="10">
    <w:abstractNumId w:val="6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15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1D"/>
    <w:rsid w:val="0000668A"/>
    <w:rsid w:val="000116BF"/>
    <w:rsid w:val="0003038E"/>
    <w:rsid w:val="00052757"/>
    <w:rsid w:val="0005518F"/>
    <w:rsid w:val="0008402D"/>
    <w:rsid w:val="000C030B"/>
    <w:rsid w:val="000C3D96"/>
    <w:rsid w:val="000F46B8"/>
    <w:rsid w:val="00100F67"/>
    <w:rsid w:val="00116DF1"/>
    <w:rsid w:val="0014314A"/>
    <w:rsid w:val="00153864"/>
    <w:rsid w:val="0017027B"/>
    <w:rsid w:val="00197B19"/>
    <w:rsid w:val="002069C0"/>
    <w:rsid w:val="00227A78"/>
    <w:rsid w:val="00246503"/>
    <w:rsid w:val="002510C7"/>
    <w:rsid w:val="00260FE3"/>
    <w:rsid w:val="00266595"/>
    <w:rsid w:val="002753C3"/>
    <w:rsid w:val="002B54AA"/>
    <w:rsid w:val="002D2C81"/>
    <w:rsid w:val="00303A51"/>
    <w:rsid w:val="00333201"/>
    <w:rsid w:val="003750DC"/>
    <w:rsid w:val="00394A26"/>
    <w:rsid w:val="003C16A5"/>
    <w:rsid w:val="0048421E"/>
    <w:rsid w:val="00493ECD"/>
    <w:rsid w:val="004B5039"/>
    <w:rsid w:val="004C106C"/>
    <w:rsid w:val="004C3F94"/>
    <w:rsid w:val="004D3CE3"/>
    <w:rsid w:val="00514088"/>
    <w:rsid w:val="00525987"/>
    <w:rsid w:val="0053660B"/>
    <w:rsid w:val="00545B75"/>
    <w:rsid w:val="00560BDD"/>
    <w:rsid w:val="00595C65"/>
    <w:rsid w:val="005A39A3"/>
    <w:rsid w:val="005A6BA9"/>
    <w:rsid w:val="005B1AF9"/>
    <w:rsid w:val="005E1027"/>
    <w:rsid w:val="00662396"/>
    <w:rsid w:val="00664867"/>
    <w:rsid w:val="006836FF"/>
    <w:rsid w:val="00686EF1"/>
    <w:rsid w:val="006B38A8"/>
    <w:rsid w:val="006D0B7D"/>
    <w:rsid w:val="007024C1"/>
    <w:rsid w:val="007447AE"/>
    <w:rsid w:val="00750504"/>
    <w:rsid w:val="00760189"/>
    <w:rsid w:val="007A44E7"/>
    <w:rsid w:val="007E148B"/>
    <w:rsid w:val="00830A1D"/>
    <w:rsid w:val="00832FB3"/>
    <w:rsid w:val="0084004E"/>
    <w:rsid w:val="00857FAC"/>
    <w:rsid w:val="008B3217"/>
    <w:rsid w:val="008C55FF"/>
    <w:rsid w:val="00922973"/>
    <w:rsid w:val="00933F4D"/>
    <w:rsid w:val="00952618"/>
    <w:rsid w:val="0096312F"/>
    <w:rsid w:val="00984A58"/>
    <w:rsid w:val="00986674"/>
    <w:rsid w:val="009A08DA"/>
    <w:rsid w:val="009C1269"/>
    <w:rsid w:val="009C194F"/>
    <w:rsid w:val="00A22EB2"/>
    <w:rsid w:val="00A651E5"/>
    <w:rsid w:val="00AB317C"/>
    <w:rsid w:val="00AB72FE"/>
    <w:rsid w:val="00AD0859"/>
    <w:rsid w:val="00AD1E0A"/>
    <w:rsid w:val="00B06251"/>
    <w:rsid w:val="00B418E6"/>
    <w:rsid w:val="00B46F2F"/>
    <w:rsid w:val="00B50D28"/>
    <w:rsid w:val="00B55F9C"/>
    <w:rsid w:val="00B8099A"/>
    <w:rsid w:val="00B82F43"/>
    <w:rsid w:val="00BA556A"/>
    <w:rsid w:val="00BA62B7"/>
    <w:rsid w:val="00BB1DA9"/>
    <w:rsid w:val="00BE521C"/>
    <w:rsid w:val="00BF25AD"/>
    <w:rsid w:val="00C012C4"/>
    <w:rsid w:val="00C27178"/>
    <w:rsid w:val="00C57B0A"/>
    <w:rsid w:val="00C656FA"/>
    <w:rsid w:val="00C70A40"/>
    <w:rsid w:val="00C93B01"/>
    <w:rsid w:val="00CD2855"/>
    <w:rsid w:val="00CE20E7"/>
    <w:rsid w:val="00CF2F35"/>
    <w:rsid w:val="00CF45B6"/>
    <w:rsid w:val="00CF4A03"/>
    <w:rsid w:val="00D43A4C"/>
    <w:rsid w:val="00D87A9B"/>
    <w:rsid w:val="00DB381F"/>
    <w:rsid w:val="00E618BC"/>
    <w:rsid w:val="00E66422"/>
    <w:rsid w:val="00E718F7"/>
    <w:rsid w:val="00E94960"/>
    <w:rsid w:val="00E95521"/>
    <w:rsid w:val="00EA1DD4"/>
    <w:rsid w:val="00EB582F"/>
    <w:rsid w:val="00EC5F12"/>
    <w:rsid w:val="00EC7727"/>
    <w:rsid w:val="00ED13AB"/>
    <w:rsid w:val="00F519AA"/>
    <w:rsid w:val="00F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45AC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4z0">
    <w:name w:val="WW8Num4z0"/>
  </w:style>
  <w:style w:type="character" w:styleId="Hyperlink">
    <w:name w:val="Hyperlink"/>
  </w:style>
  <w:style w:type="character" w:customStyle="1" w:styleId="FootnoteTextChar">
    <w:name w:val="Footnote Text Char"/>
  </w:style>
  <w:style w:type="character" w:customStyle="1" w:styleId="FootnoteCharacters">
    <w:name w:val="Footnote Characters"/>
    <w:rPr>
      <w:vertAlign w:val="superscript"/>
    </w:rPr>
  </w:style>
  <w:style w:type="character" w:customStyle="1" w:styleId="FooterChar">
    <w:name w:val="Footer Char"/>
    <w:uiPriority w:val="99"/>
  </w:style>
  <w:style w:type="character" w:styleId="PageNumber">
    <w:name w:val="page number"/>
  </w:style>
  <w:style w:type="character" w:customStyle="1" w:styleId="HeaderChar">
    <w:name w:val="Header Char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noteText">
    <w:name w:val="footnote text"/>
    <w:basedOn w:val="Normal"/>
    <w:pPr>
      <w:spacing w:after="0" w:line="240" w:lineRule="auto"/>
    </w:pPr>
    <w:rPr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FollowedHyperlink">
    <w:name w:val="FollowedHyperlink"/>
    <w:basedOn w:val="DefaultParagraphFont"/>
    <w:uiPriority w:val="99"/>
    <w:semiHidden/>
    <w:unhideWhenUsed/>
    <w:rsid w:val="009C19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4z0">
    <w:name w:val="WW8Num4z0"/>
  </w:style>
  <w:style w:type="character" w:styleId="Hyperlink">
    <w:name w:val="Hyperlink"/>
  </w:style>
  <w:style w:type="character" w:customStyle="1" w:styleId="FootnoteTextChar">
    <w:name w:val="Footnote Text Char"/>
  </w:style>
  <w:style w:type="character" w:customStyle="1" w:styleId="FootnoteCharacters">
    <w:name w:val="Footnote Characters"/>
    <w:rPr>
      <w:vertAlign w:val="superscript"/>
    </w:rPr>
  </w:style>
  <w:style w:type="character" w:customStyle="1" w:styleId="FooterChar">
    <w:name w:val="Footer Char"/>
    <w:uiPriority w:val="99"/>
  </w:style>
  <w:style w:type="character" w:styleId="PageNumber">
    <w:name w:val="page number"/>
  </w:style>
  <w:style w:type="character" w:customStyle="1" w:styleId="HeaderChar">
    <w:name w:val="Header Char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noteText">
    <w:name w:val="footnote text"/>
    <w:basedOn w:val="Normal"/>
    <w:pPr>
      <w:spacing w:after="0" w:line="240" w:lineRule="auto"/>
    </w:pPr>
    <w:rPr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FollowedHyperlink">
    <w:name w:val="FollowedHyperlink"/>
    <w:basedOn w:val="DefaultParagraphFont"/>
    <w:uiPriority w:val="99"/>
    <w:semiHidden/>
    <w:unhideWhenUsed/>
    <w:rsid w:val="009C19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2090</Words>
  <Characters>11918</Characters>
  <Application>Microsoft Macintosh Word</Application>
  <DocSecurity>0</DocSecurity>
  <Lines>99</Lines>
  <Paragraphs>27</Paragraphs>
  <ScaleCrop>false</ScaleCrop>
  <Company>tomislav.kuzmanovic@gmail.com</Company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subject/>
  <dc:creator>Vera</dc:creator>
  <cp:keywords/>
  <cp:lastModifiedBy>Tomislav Kuzmanovic</cp:lastModifiedBy>
  <cp:revision>4</cp:revision>
  <cp:lastPrinted>2013-09-18T11:28:00Z</cp:lastPrinted>
  <dcterms:created xsi:type="dcterms:W3CDTF">2016-06-16T10:16:00Z</dcterms:created>
  <dcterms:modified xsi:type="dcterms:W3CDTF">2016-06-16T10:30:00Z</dcterms:modified>
</cp:coreProperties>
</file>