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7" w:type="dxa"/>
        <w:tblInd w:w="-5" w:type="dxa"/>
        <w:tblLayout w:type="fixed"/>
        <w:tblLook w:val="0000" w:firstRow="0" w:lastRow="0" w:firstColumn="0" w:lastColumn="0" w:noHBand="0" w:noVBand="0"/>
      </w:tblPr>
      <w:tblGrid>
        <w:gridCol w:w="2418"/>
        <w:gridCol w:w="1480"/>
        <w:gridCol w:w="535"/>
        <w:gridCol w:w="1155"/>
        <w:gridCol w:w="1154"/>
        <w:gridCol w:w="536"/>
        <w:gridCol w:w="2049"/>
      </w:tblGrid>
      <w:tr w:rsidR="00830A1D" w:rsidRPr="00184C0B" w14:paraId="53C9E5E2" w14:textId="77777777" w:rsidTr="00536A91">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Naziv studija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Diplomski studij anglistike</w:t>
            </w:r>
          </w:p>
        </w:tc>
      </w:tr>
      <w:tr w:rsidR="00830A1D" w:rsidRPr="00184C0B" w14:paraId="64A9C440"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3850232"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Naziv kolegija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2B78FFF2" w:rsidR="00830A1D" w:rsidRPr="00184C0B" w:rsidRDefault="0047489B">
            <w:pPr>
              <w:spacing w:after="0" w:line="240" w:lineRule="auto"/>
              <w:rPr>
                <w:rFonts w:ascii="Arial" w:hAnsi="Arial" w:cs="Arial"/>
                <w:b/>
                <w:lang w:val="hr-HR"/>
              </w:rPr>
            </w:pPr>
            <w:r w:rsidRPr="00184C0B">
              <w:rPr>
                <w:rFonts w:ascii="Arial" w:hAnsi="Arial" w:cs="Arial"/>
                <w:b/>
                <w:lang w:val="hr-HR"/>
              </w:rPr>
              <w:t>KNJIŽEVNO PREVOĐENJE</w:t>
            </w:r>
            <w:r w:rsidR="00D1506A" w:rsidRPr="00184C0B">
              <w:rPr>
                <w:rFonts w:ascii="Arial" w:hAnsi="Arial" w:cs="Arial"/>
                <w:b/>
                <w:lang w:val="hr-HR"/>
              </w:rPr>
              <w:t xml:space="preserve"> – RADIONICA </w:t>
            </w:r>
          </w:p>
        </w:tc>
      </w:tr>
      <w:tr w:rsidR="00830A1D" w:rsidRPr="00184C0B" w14:paraId="0DE4AB98"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5FDAA4A3"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Status kolegija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izborni</w:t>
            </w:r>
          </w:p>
        </w:tc>
      </w:tr>
      <w:tr w:rsidR="00830A1D" w:rsidRPr="00184C0B" w14:paraId="27F3C3C1"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18978BD6"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Godina</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1. i 2.</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Semestar</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1. i 3. (zimski)</w:t>
            </w:r>
          </w:p>
        </w:tc>
      </w:tr>
      <w:tr w:rsidR="00830A1D" w:rsidRPr="00184C0B" w14:paraId="4379C03C"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DA99D1A"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ECTS bodovi</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56194655" w:rsidR="00830A1D" w:rsidRPr="00184C0B" w:rsidRDefault="006A4E28">
            <w:pPr>
              <w:spacing w:after="0" w:line="240" w:lineRule="auto"/>
              <w:rPr>
                <w:rFonts w:ascii="Arial" w:hAnsi="Arial" w:cs="Arial"/>
                <w:b/>
                <w:lang w:val="hr-HR"/>
              </w:rPr>
            </w:pPr>
            <w:r>
              <w:rPr>
                <w:rFonts w:ascii="Arial" w:hAnsi="Arial" w:cs="Arial"/>
                <w:lang w:val="hr-HR"/>
              </w:rPr>
              <w:t>4</w:t>
            </w:r>
          </w:p>
        </w:tc>
      </w:tr>
      <w:tr w:rsidR="00830A1D" w:rsidRPr="00184C0B" w14:paraId="73906299"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0D08CD9"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Nastavnik</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Doc. Tomislav Kuzmanović, MFA</w:t>
            </w:r>
          </w:p>
        </w:tc>
      </w:tr>
      <w:tr w:rsidR="00830A1D" w:rsidRPr="00184C0B" w14:paraId="78186860"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5236C97"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e-mail</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tkuzmano@unizd.hr</w:t>
            </w:r>
          </w:p>
        </w:tc>
      </w:tr>
      <w:tr w:rsidR="00830A1D" w:rsidRPr="00184C0B" w14:paraId="619846EB"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5B6930EC"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vrijeme konzultacija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4408F91C" w:rsidR="00830A1D" w:rsidRPr="00184C0B" w:rsidRDefault="00830A1D" w:rsidP="00900344">
            <w:pPr>
              <w:spacing w:after="0" w:line="240" w:lineRule="auto"/>
              <w:rPr>
                <w:rFonts w:ascii="Arial" w:hAnsi="Arial" w:cs="Arial"/>
                <w:b/>
                <w:lang w:val="hr-HR"/>
              </w:rPr>
            </w:pPr>
            <w:r w:rsidRPr="00184C0B">
              <w:rPr>
                <w:rFonts w:ascii="Arial" w:hAnsi="Arial" w:cs="Arial"/>
                <w:lang w:val="hr-HR"/>
              </w:rPr>
              <w:t xml:space="preserve">srijeda 11:00 – </w:t>
            </w:r>
            <w:r w:rsidR="00755E9C">
              <w:rPr>
                <w:rFonts w:ascii="Arial" w:hAnsi="Arial" w:cs="Arial"/>
                <w:lang w:val="hr-HR"/>
              </w:rPr>
              <w:t>12:00</w:t>
            </w:r>
            <w:r w:rsidR="00900344">
              <w:rPr>
                <w:rFonts w:ascii="Arial" w:hAnsi="Arial" w:cs="Arial"/>
                <w:lang w:val="hr-HR"/>
              </w:rPr>
              <w:t xml:space="preserve"> </w:t>
            </w:r>
            <w:r w:rsidRPr="00184C0B">
              <w:rPr>
                <w:rFonts w:ascii="Arial" w:hAnsi="Arial" w:cs="Arial"/>
                <w:lang w:val="hr-HR"/>
              </w:rPr>
              <w:t>i po dogovoru</w:t>
            </w:r>
          </w:p>
        </w:tc>
      </w:tr>
      <w:tr w:rsidR="00830A1D" w:rsidRPr="00184C0B" w14:paraId="017A0545"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313479F"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Mjesto izvođenja nastave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AF4F18" w14:textId="024BC5BC" w:rsidR="00830A1D" w:rsidRPr="00184C0B" w:rsidRDefault="00261437">
            <w:pPr>
              <w:spacing w:after="0" w:line="240" w:lineRule="auto"/>
              <w:rPr>
                <w:rFonts w:ascii="Arial" w:hAnsi="Arial" w:cs="Arial"/>
                <w:b/>
                <w:lang w:val="hr-HR"/>
              </w:rPr>
            </w:pPr>
            <w:r w:rsidRPr="00184C0B">
              <w:rPr>
                <w:rFonts w:ascii="Arial" w:hAnsi="Arial" w:cs="Arial"/>
                <w:lang w:val="hr-HR"/>
              </w:rPr>
              <w:t>D</w:t>
            </w:r>
            <w:r w:rsidR="00830A1D" w:rsidRPr="00184C0B">
              <w:rPr>
                <w:rFonts w:ascii="Arial" w:hAnsi="Arial" w:cs="Arial"/>
                <w:lang w:val="hr-HR"/>
              </w:rPr>
              <w:t>v. 157</w:t>
            </w:r>
            <w:r w:rsidRPr="00184C0B">
              <w:rPr>
                <w:rFonts w:ascii="Arial" w:hAnsi="Arial" w:cs="Arial"/>
                <w:lang w:val="hr-HR"/>
              </w:rPr>
              <w:t>; srijedom 12:00 – 14:00</w:t>
            </w:r>
          </w:p>
        </w:tc>
      </w:tr>
      <w:tr w:rsidR="00830A1D" w:rsidRPr="00184C0B" w14:paraId="24BAAFE6"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128DF5D"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Oblici izvođenja nastave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predavanja, seminarska izlaganja i prezentacije, diskusije, radionica</w:t>
            </w:r>
          </w:p>
        </w:tc>
      </w:tr>
      <w:tr w:rsidR="00830A1D" w:rsidRPr="00184C0B" w14:paraId="19DE8BF1"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28FAE3DF"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Nastavno opterećenje P+S+V</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P1+S2</w:t>
            </w:r>
          </w:p>
        </w:tc>
      </w:tr>
      <w:tr w:rsidR="00830A1D" w:rsidRPr="00184C0B" w14:paraId="7435BE29"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9AB6828"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Način provjere znanja i polaganja ispita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Prevoditeljski projekt, mapa prijevoda, seminarski rad i izlaganje</w:t>
            </w:r>
          </w:p>
        </w:tc>
      </w:tr>
      <w:tr w:rsidR="00830A1D" w:rsidRPr="00184C0B" w14:paraId="1585C85E"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CCD2507"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Početak nastave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75E3B319" w:rsidR="00830A1D" w:rsidRPr="00184C0B" w:rsidRDefault="00830A1D">
            <w:pPr>
              <w:spacing w:after="0" w:line="240" w:lineRule="auto"/>
              <w:rPr>
                <w:rFonts w:ascii="Arial" w:hAnsi="Arial" w:cs="Arial"/>
                <w:b/>
                <w:lang w:val="hr-HR"/>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Završetak nastave</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3B5AC563" w:rsidR="00830A1D" w:rsidRPr="00184C0B" w:rsidRDefault="00830A1D">
            <w:pPr>
              <w:spacing w:after="0" w:line="240" w:lineRule="auto"/>
              <w:rPr>
                <w:rFonts w:ascii="Arial" w:hAnsi="Arial" w:cs="Arial"/>
                <w:b/>
                <w:lang w:val="hr-HR"/>
              </w:rPr>
            </w:pPr>
          </w:p>
        </w:tc>
      </w:tr>
      <w:tr w:rsidR="00830A1D" w:rsidRPr="00184C0B" w14:paraId="09227C65"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8648E3F" w14:textId="77777777" w:rsidR="00830A1D" w:rsidRPr="00184C0B" w:rsidRDefault="00830A1D">
            <w:pPr>
              <w:spacing w:after="0" w:line="240" w:lineRule="auto"/>
              <w:rPr>
                <w:rFonts w:ascii="Arial" w:hAnsi="Arial" w:cs="Arial"/>
                <w:b/>
                <w:lang w:val="hr-HR"/>
              </w:rPr>
            </w:pPr>
            <w:r w:rsidRPr="00184C0B">
              <w:rPr>
                <w:rFonts w:ascii="Arial" w:hAnsi="Arial" w:cs="Arial"/>
                <w:b/>
                <w:lang w:val="hr-HR"/>
              </w:rPr>
              <w:t>Kolokviji</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3. termin</w:t>
            </w:r>
          </w:p>
        </w:tc>
        <w:tc>
          <w:tcPr>
            <w:tcW w:w="204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4. termin</w:t>
            </w:r>
          </w:p>
        </w:tc>
      </w:tr>
      <w:tr w:rsidR="00830A1D" w:rsidRPr="00184C0B" w14:paraId="7732F6AB"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184C0B" w:rsidRDefault="00830A1D">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77777777" w:rsidR="00830A1D" w:rsidRPr="00184C0B" w:rsidRDefault="00830A1D">
            <w:pPr>
              <w:spacing w:after="0" w:line="240" w:lineRule="auto"/>
              <w:jc w:val="center"/>
              <w:rPr>
                <w:rFonts w:ascii="Arial" w:hAnsi="Arial" w:cs="Arial"/>
                <w:lang w:val="hr-HR"/>
              </w:rPr>
            </w:pPr>
            <w:r w:rsidRPr="00184C0B">
              <w:rPr>
                <w:rFonts w:ascii="Arial" w:hAnsi="Arial" w:cs="Arial"/>
                <w:lang w:val="hr-HR"/>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184C0B" w:rsidRDefault="00830A1D">
            <w:pPr>
              <w:spacing w:after="0" w:line="240" w:lineRule="auto"/>
              <w:jc w:val="center"/>
              <w:rPr>
                <w:rFonts w:ascii="Arial" w:hAnsi="Arial" w:cs="Arial"/>
                <w:lang w:val="hr-HR"/>
              </w:rPr>
            </w:pPr>
            <w:r w:rsidRPr="00184C0B">
              <w:rPr>
                <w:rFonts w:ascii="Arial" w:hAnsi="Arial" w:cs="Arial"/>
                <w:lang w:val="hr-HR"/>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184C0B" w:rsidRDefault="00830A1D">
            <w:pPr>
              <w:spacing w:after="0" w:line="240" w:lineRule="auto"/>
              <w:jc w:val="center"/>
              <w:rPr>
                <w:rFonts w:ascii="Arial" w:hAnsi="Arial" w:cs="Arial"/>
                <w:lang w:val="hr-HR"/>
              </w:rPr>
            </w:pPr>
            <w:r w:rsidRPr="00184C0B">
              <w:rPr>
                <w:rFonts w:ascii="Arial" w:hAnsi="Arial" w:cs="Arial"/>
                <w:lang w:val="hr-HR"/>
              </w:rPr>
              <w:t>n/a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184C0B" w:rsidRDefault="00830A1D">
            <w:pPr>
              <w:spacing w:after="0" w:line="240" w:lineRule="auto"/>
              <w:jc w:val="center"/>
              <w:rPr>
                <w:rFonts w:ascii="Arial" w:hAnsi="Arial" w:cs="Arial"/>
                <w:b/>
                <w:lang w:val="hr-HR"/>
              </w:rPr>
            </w:pPr>
            <w:r w:rsidRPr="00184C0B">
              <w:rPr>
                <w:rFonts w:ascii="Arial" w:hAnsi="Arial" w:cs="Arial"/>
                <w:lang w:val="hr-HR"/>
              </w:rPr>
              <w:t>n/a</w:t>
            </w:r>
          </w:p>
        </w:tc>
      </w:tr>
      <w:tr w:rsidR="00830A1D" w:rsidRPr="00184C0B" w14:paraId="1C19E761"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792E0178" w14:textId="77777777" w:rsidR="00830A1D" w:rsidRPr="00184C0B" w:rsidRDefault="00830A1D">
            <w:pPr>
              <w:spacing w:after="0" w:line="240" w:lineRule="auto"/>
              <w:rPr>
                <w:rFonts w:ascii="Arial" w:hAnsi="Arial" w:cs="Arial"/>
                <w:b/>
                <w:lang w:val="hr-HR"/>
              </w:rPr>
            </w:pPr>
            <w:r w:rsidRPr="00184C0B">
              <w:rPr>
                <w:rFonts w:ascii="Arial" w:hAnsi="Arial" w:cs="Arial"/>
                <w:b/>
                <w:lang w:val="hr-HR"/>
              </w:rPr>
              <w:t>Ispitni rokovi</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3. termin</w:t>
            </w:r>
          </w:p>
        </w:tc>
        <w:tc>
          <w:tcPr>
            <w:tcW w:w="204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4. termin</w:t>
            </w:r>
          </w:p>
        </w:tc>
      </w:tr>
      <w:tr w:rsidR="00830A1D" w:rsidRPr="00184C0B" w14:paraId="149A50D3"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184C0B" w:rsidRDefault="00830A1D">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28BF967A" w:rsidR="00830A1D" w:rsidRPr="00184C0B" w:rsidRDefault="006A4E28" w:rsidP="00CE0C49">
            <w:pPr>
              <w:spacing w:after="0" w:line="240" w:lineRule="auto"/>
              <w:jc w:val="center"/>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6CA4ED11" w:rsidR="00181C72" w:rsidRPr="00184C0B" w:rsidRDefault="006A4E28" w:rsidP="00181C72">
            <w:pPr>
              <w:spacing w:after="0" w:line="240" w:lineRule="auto"/>
              <w:jc w:val="center"/>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58FC931F" w:rsidR="00830A1D" w:rsidRPr="00184C0B" w:rsidRDefault="006A4E28">
            <w:pPr>
              <w:spacing w:after="0" w:line="240" w:lineRule="auto"/>
              <w:jc w:val="center"/>
              <w:rPr>
                <w:rFonts w:ascii="Arial" w:hAnsi="Arial" w:cs="Arial"/>
                <w:lang w:val="hr-HR"/>
              </w:rPr>
            </w:pPr>
            <w:r>
              <w:rPr>
                <w:rFonts w:ascii="Arial" w:hAnsi="Arial" w:cs="Arial"/>
                <w:lang w:val="hr-HR"/>
              </w:rPr>
              <w:t>TBA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4CAFE4A2" w:rsidR="00830A1D" w:rsidRPr="00184C0B" w:rsidRDefault="00830A1D">
            <w:pPr>
              <w:spacing w:after="0" w:line="240" w:lineRule="auto"/>
              <w:jc w:val="center"/>
              <w:rPr>
                <w:rFonts w:ascii="Arial" w:hAnsi="Arial" w:cs="Arial"/>
                <w:b/>
                <w:lang w:val="hr-HR"/>
              </w:rPr>
            </w:pPr>
          </w:p>
        </w:tc>
      </w:tr>
      <w:tr w:rsidR="00830A1D" w:rsidRPr="00184C0B" w14:paraId="4EF68E1E"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7F1B73A8" w14:textId="77777777" w:rsidR="00830A1D" w:rsidRPr="00184C0B" w:rsidRDefault="00830A1D">
            <w:pPr>
              <w:spacing w:after="0" w:line="240" w:lineRule="auto"/>
              <w:rPr>
                <w:rFonts w:ascii="Arial" w:hAnsi="Arial" w:cs="Arial"/>
                <w:b/>
                <w:bCs/>
                <w:lang w:val="hr-HR"/>
              </w:rPr>
            </w:pPr>
            <w:r w:rsidRPr="00184C0B">
              <w:rPr>
                <w:rFonts w:ascii="Arial" w:hAnsi="Arial" w:cs="Arial"/>
                <w:b/>
                <w:lang w:val="hr-HR"/>
              </w:rPr>
              <w:t>Ishodi učenja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30FF66" w14:textId="77777777" w:rsidR="00830A1D" w:rsidRPr="00184C0B" w:rsidRDefault="00830A1D" w:rsidP="007D79B4">
            <w:pPr>
              <w:spacing w:after="0" w:line="240" w:lineRule="auto"/>
              <w:ind w:left="-8" w:right="57"/>
              <w:rPr>
                <w:rFonts w:ascii="Arial" w:hAnsi="Arial" w:cs="Arial"/>
                <w:lang w:val="hr-HR"/>
              </w:rPr>
            </w:pPr>
            <w:r w:rsidRPr="00184C0B">
              <w:rPr>
                <w:rFonts w:ascii="Arial" w:hAnsi="Arial" w:cs="Arial"/>
                <w:b/>
                <w:bCs/>
                <w:lang w:val="hr-HR"/>
              </w:rPr>
              <w:t>Očekivani rezultati učenja:</w:t>
            </w:r>
          </w:p>
          <w:p w14:paraId="01C2C034" w14:textId="77777777" w:rsidR="00830A1D" w:rsidRPr="00184C0B" w:rsidRDefault="00830A1D" w:rsidP="007D79B4">
            <w:pPr>
              <w:spacing w:after="0" w:line="240" w:lineRule="auto"/>
              <w:ind w:left="-8" w:right="57"/>
              <w:rPr>
                <w:rFonts w:ascii="Arial" w:hAnsi="Arial" w:cs="Arial"/>
                <w:b/>
                <w:bCs/>
                <w:i/>
                <w:u w:val="single"/>
                <w:lang w:val="hr-HR"/>
              </w:rPr>
            </w:pPr>
            <w:r w:rsidRPr="00184C0B">
              <w:rPr>
                <w:rFonts w:ascii="Arial" w:hAnsi="Arial" w:cs="Arial"/>
                <w:lang w:val="hr-HR"/>
              </w:rPr>
              <w:t>Kolegij osobito razvija sljedeće vrste</w:t>
            </w:r>
            <w:r w:rsidRPr="00184C0B">
              <w:rPr>
                <w:rFonts w:ascii="Arial" w:hAnsi="Arial" w:cs="Arial"/>
                <w:b/>
                <w:bCs/>
                <w:lang w:val="hr-HR"/>
              </w:rPr>
              <w:t xml:space="preserve"> generičkih kompetencija:</w:t>
            </w:r>
          </w:p>
          <w:p w14:paraId="27543DB2" w14:textId="77777777" w:rsidR="00830A1D" w:rsidRPr="00184C0B" w:rsidRDefault="00830A1D" w:rsidP="007D79B4">
            <w:pPr>
              <w:numPr>
                <w:ilvl w:val="0"/>
                <w:numId w:val="3"/>
              </w:numPr>
              <w:autoSpaceDE w:val="0"/>
              <w:spacing w:after="0" w:line="240" w:lineRule="auto"/>
              <w:ind w:left="713" w:right="57"/>
              <w:rPr>
                <w:rFonts w:ascii="Arial" w:hAnsi="Arial" w:cs="Arial"/>
                <w:b/>
                <w:bCs/>
                <w:i/>
                <w:u w:val="single"/>
                <w:lang w:val="hr-HR"/>
              </w:rPr>
            </w:pPr>
            <w:r w:rsidRPr="00184C0B">
              <w:rPr>
                <w:rFonts w:ascii="Arial" w:hAnsi="Arial" w:cs="Arial"/>
                <w:b/>
                <w:bCs/>
                <w:i/>
                <w:u w:val="single"/>
                <w:lang w:val="hr-HR"/>
              </w:rPr>
              <w:t xml:space="preserve">instrumentalne kompetencije: </w:t>
            </w:r>
            <w:r w:rsidRPr="00184C0B">
              <w:rPr>
                <w:rFonts w:ascii="Arial" w:hAnsi="Arial" w:cs="Arial-BoldMT"/>
                <w:bCs/>
                <w:lang w:val="hr-HR"/>
              </w:rPr>
              <w:t>razumijevanje i služenje idejama i konceptima</w:t>
            </w:r>
          </w:p>
          <w:p w14:paraId="65CF8EFC" w14:textId="77777777" w:rsidR="00830A1D" w:rsidRPr="00184C0B" w:rsidRDefault="00830A1D" w:rsidP="007D79B4">
            <w:pPr>
              <w:numPr>
                <w:ilvl w:val="0"/>
                <w:numId w:val="3"/>
              </w:numPr>
              <w:autoSpaceDE w:val="0"/>
              <w:spacing w:after="0" w:line="240" w:lineRule="auto"/>
              <w:ind w:left="713" w:right="57"/>
              <w:rPr>
                <w:rFonts w:ascii="Arial" w:hAnsi="Arial" w:cs="Arial"/>
                <w:b/>
                <w:bCs/>
                <w:i/>
                <w:u w:val="single"/>
                <w:lang w:val="hr-HR"/>
              </w:rPr>
            </w:pPr>
            <w:r w:rsidRPr="00184C0B">
              <w:rPr>
                <w:rFonts w:ascii="Arial" w:hAnsi="Arial" w:cs="Arial"/>
                <w:b/>
                <w:bCs/>
                <w:i/>
                <w:u w:val="single"/>
                <w:lang w:val="hr-HR"/>
              </w:rPr>
              <w:t xml:space="preserve">interpersonalne kompetencije: </w:t>
            </w:r>
            <w:r w:rsidRPr="00184C0B">
              <w:rPr>
                <w:rFonts w:ascii="Arial" w:hAnsi="Arial" w:cs="ArialMT"/>
                <w:lang w:val="hr-HR"/>
              </w:rPr>
              <w:t>društvena interakcija i suradnja s drugima</w:t>
            </w:r>
          </w:p>
          <w:p w14:paraId="66AD48AA" w14:textId="77777777" w:rsidR="00830A1D" w:rsidRPr="00184C0B" w:rsidRDefault="00830A1D" w:rsidP="007D79B4">
            <w:pPr>
              <w:numPr>
                <w:ilvl w:val="0"/>
                <w:numId w:val="3"/>
              </w:numPr>
              <w:spacing w:after="0" w:line="240" w:lineRule="auto"/>
              <w:ind w:left="713" w:right="57"/>
              <w:rPr>
                <w:rFonts w:ascii="Arial" w:hAnsi="Arial" w:cs="Arial"/>
                <w:lang w:val="hr-HR"/>
              </w:rPr>
            </w:pPr>
            <w:r w:rsidRPr="00184C0B">
              <w:rPr>
                <w:rFonts w:ascii="Arial" w:hAnsi="Arial" w:cs="Arial"/>
                <w:b/>
                <w:bCs/>
                <w:i/>
                <w:u w:val="single"/>
                <w:lang w:val="hr-HR"/>
              </w:rPr>
              <w:t>sustavne kompetencije</w:t>
            </w:r>
            <w:r w:rsidRPr="00184C0B">
              <w:rPr>
                <w:rFonts w:ascii="Arial" w:hAnsi="Arial" w:cs="Arial"/>
                <w:i/>
                <w:u w:val="single"/>
                <w:lang w:val="hr-HR"/>
              </w:rPr>
              <w:t xml:space="preserve">: </w:t>
            </w:r>
            <w:r w:rsidRPr="00184C0B">
              <w:rPr>
                <w:rFonts w:ascii="Arial" w:hAnsi="Arial" w:cs="Arial"/>
                <w:bCs/>
                <w:lang w:val="hr-HR"/>
              </w:rPr>
              <w:t>sposobnost prilagodbe novim situacijama</w:t>
            </w:r>
          </w:p>
          <w:p w14:paraId="20C989E9" w14:textId="77777777" w:rsidR="00830A1D" w:rsidRPr="00184C0B" w:rsidRDefault="00830A1D" w:rsidP="007D79B4">
            <w:pPr>
              <w:spacing w:after="0" w:line="240" w:lineRule="auto"/>
              <w:ind w:left="-8" w:right="57"/>
              <w:rPr>
                <w:rFonts w:ascii="Arial" w:hAnsi="Arial" w:cs="Arial"/>
                <w:lang w:val="hr-HR"/>
              </w:rPr>
            </w:pPr>
            <w:r w:rsidRPr="00184C0B">
              <w:rPr>
                <w:rFonts w:ascii="Arial" w:hAnsi="Arial" w:cs="Arial"/>
                <w:lang w:val="hr-HR"/>
              </w:rPr>
              <w:t xml:space="preserve">Kolegij razvija sljedeće </w:t>
            </w:r>
            <w:r w:rsidRPr="00184C0B">
              <w:rPr>
                <w:rFonts w:ascii="Arial" w:hAnsi="Arial" w:cs="Arial"/>
                <w:b/>
                <w:bCs/>
                <w:lang w:val="hr-HR"/>
              </w:rPr>
              <w:t xml:space="preserve">predmetu-svojstvene kompetencije: </w:t>
            </w:r>
          </w:p>
          <w:p w14:paraId="6EBC758D" w14:textId="77777777" w:rsidR="00830A1D" w:rsidRPr="00184C0B" w:rsidRDefault="00830A1D" w:rsidP="007D79B4">
            <w:pPr>
              <w:spacing w:after="0" w:line="240" w:lineRule="auto"/>
              <w:ind w:left="-8" w:right="57"/>
              <w:rPr>
                <w:rFonts w:ascii="Arial" w:hAnsi="Arial" w:cs="Arial"/>
                <w:b/>
                <w:lang w:val="hr-HR"/>
              </w:rPr>
            </w:pPr>
            <w:r w:rsidRPr="00184C0B">
              <w:rPr>
                <w:rFonts w:ascii="Arial" w:hAnsi="Arial" w:cs="Arial"/>
                <w:lang w:val="hr-HR"/>
              </w:rPr>
              <w:t xml:space="preserve">Upoznavanje s </w:t>
            </w:r>
            <w:r w:rsidRPr="00184C0B">
              <w:rPr>
                <w:rFonts w:ascii="Arial" w:hAnsi="Arial" w:cs="Arial"/>
                <w:bCs/>
                <w:lang w:val="hr-HR"/>
              </w:rPr>
              <w:t>glavnim trendovima, pristupima i problemima koji se pojavljuju u teoriji i praksi književnog prevođenja</w:t>
            </w:r>
            <w:r w:rsidRPr="00184C0B">
              <w:rPr>
                <w:rFonts w:ascii="Arial" w:hAnsi="Arial" w:cs="Arial"/>
                <w:lang w:val="hr-HR"/>
              </w:rPr>
              <w:t xml:space="preserve">. Razvijanje prevodilačkih tehnika i strategija. </w:t>
            </w:r>
          </w:p>
        </w:tc>
      </w:tr>
      <w:tr w:rsidR="00830A1D" w:rsidRPr="00184C0B" w14:paraId="0DF1A8C8"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63B70451"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Preduvjeti za upis</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 xml:space="preserve">Upisan diplomski studij anglistike ili drugi diplomski studij </w:t>
            </w:r>
          </w:p>
        </w:tc>
      </w:tr>
      <w:tr w:rsidR="00830A1D" w:rsidRPr="00184C0B" w14:paraId="297F6564"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AE4C7C4"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Sadržaj kolegija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D06C25" w14:textId="77777777" w:rsidR="00830A1D" w:rsidRPr="00184C0B" w:rsidRDefault="00830A1D" w:rsidP="007D79B4">
            <w:pPr>
              <w:spacing w:after="0" w:line="240" w:lineRule="auto"/>
              <w:rPr>
                <w:rFonts w:ascii="Arial" w:hAnsi="Arial" w:cs="Arial"/>
                <w:lang w:val="hr-HR"/>
              </w:rPr>
            </w:pPr>
            <w:r w:rsidRPr="00184C0B">
              <w:rPr>
                <w:rFonts w:ascii="Arial" w:hAnsi="Arial" w:cs="Arial"/>
                <w:lang w:val="hr-HR"/>
              </w:rPr>
              <w:t xml:space="preserve">Kolegij polazi od pretpostavke da je književno prevođenje kreativan proces sličan autorskom pisanju. Iako je većina prevodilačkih strategija, tehnika i općih koncepata poput transfera između jezika, kultura i konteksta, vjernosti izvorniku, preciznosti, inventivnosti, itd. primjenjiva i u ovoj vrsti prevođenja, književno prevođenje od prevoditelja zahtijeva niz specifičnih vještina koje ulaze u kategoriju stilističke i poetičke, riječju umjetničke, kreativnosti i stoga ono predstavlja posebnu vrstu prevodilačkog rada. Producirajući i analizirajući odabrane prijevode književnih djela, studenti će se upoznati s osnovama prakse književnog prevođenja, značajkama po kojima se književno prevođenje razlikuje od drugih vrsta prevođenja, problemima koji se pojavljuju u književnom prevođenju i načinima kako ih riješiti. Prevodeći na hrvatski jezik zadana djela i djela po vlastitom izboru te potom analizirajući prijevode u radioničkom okružju, studenti će razviti tehnike i strategije stvaranja prijevoda koji vjerno služe originalu, ali istovremeno predstavljaju punovrijedna književna djela u jezičnom i kulturnom kontekstu na koji su prevedena. </w:t>
            </w:r>
          </w:p>
          <w:p w14:paraId="27D174ED" w14:textId="77777777" w:rsidR="00830A1D" w:rsidRPr="00184C0B" w:rsidRDefault="00830A1D" w:rsidP="007D79B4">
            <w:pPr>
              <w:spacing w:after="0" w:line="240" w:lineRule="auto"/>
              <w:ind w:right="57"/>
              <w:rPr>
                <w:rFonts w:ascii="Arial" w:hAnsi="Arial" w:cs="Arial"/>
                <w:b/>
                <w:lang w:val="hr-HR"/>
              </w:rPr>
            </w:pPr>
            <w:r w:rsidRPr="00184C0B">
              <w:rPr>
                <w:rFonts w:ascii="Arial" w:hAnsi="Arial" w:cs="Arial"/>
                <w:lang w:val="hr-HR"/>
              </w:rPr>
              <w:t>Cilj kolegija jest istražiti i razviti prevodilačke vještine putem praktičnog i analitičkog rada na prijevodima književnih djela. Usto, studenti će nastaviti unapređivati i nadograđivati svoju jezičnu kompetenciju, naučiti adekvatno se služiti rječnicima i drugim priručnicima, kao i koristiti različite druge izvore i pomagala za budući prevodilački rad.</w:t>
            </w:r>
          </w:p>
        </w:tc>
      </w:tr>
      <w:tr w:rsidR="00830A1D" w:rsidRPr="00184C0B" w14:paraId="170BFB64"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17617723"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Obvezna literatura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2429F9" w14:textId="77777777" w:rsidR="00830A1D" w:rsidRPr="00184C0B" w:rsidRDefault="00830A1D">
            <w:pPr>
              <w:numPr>
                <w:ilvl w:val="0"/>
                <w:numId w:val="4"/>
              </w:numPr>
              <w:spacing w:before="60" w:after="60" w:line="240" w:lineRule="auto"/>
              <w:ind w:left="357" w:hanging="357"/>
              <w:contextualSpacing/>
              <w:rPr>
                <w:rFonts w:ascii="Arial" w:hAnsi="Arial" w:cs="Arial"/>
                <w:lang w:val="hr-HR"/>
              </w:rPr>
            </w:pPr>
            <w:r w:rsidRPr="00184C0B">
              <w:rPr>
                <w:rFonts w:ascii="Arial" w:hAnsi="Arial" w:cs="Arial"/>
                <w:lang w:val="hr-HR"/>
              </w:rPr>
              <w:t>American Literary Translators Association.</w:t>
            </w:r>
            <w:r w:rsidRPr="00184C0B">
              <w:rPr>
                <w:rFonts w:ascii="Arial" w:hAnsi="Arial" w:cs="Arial"/>
                <w:i/>
                <w:lang w:val="hr-HR"/>
              </w:rPr>
              <w:t xml:space="preserve"> Getting Started in Literary Translation</w:t>
            </w:r>
            <w:r w:rsidRPr="00184C0B">
              <w:rPr>
                <w:rFonts w:ascii="Arial" w:hAnsi="Arial" w:cs="Arial"/>
                <w:lang w:val="hr-HR"/>
              </w:rPr>
              <w:t xml:space="preserve">. Dallas: ALTA Guides, 2003. Web. </w:t>
            </w:r>
            <w:hyperlink r:id="rId8" w:history="1">
              <w:r w:rsidRPr="00184C0B">
                <w:rPr>
                  <w:rStyle w:val="Hyperlink"/>
                  <w:rFonts w:ascii="Arial" w:hAnsi="Arial"/>
                  <w:lang w:val="hr-HR"/>
                </w:rPr>
                <w:t>http://www.utdallas.edu/alta/resources/Getting%20Started%20book.pdf</w:t>
              </w:r>
            </w:hyperlink>
          </w:p>
          <w:p w14:paraId="336AE809" w14:textId="77777777" w:rsidR="00830A1D" w:rsidRPr="00184C0B" w:rsidRDefault="00830A1D">
            <w:pPr>
              <w:numPr>
                <w:ilvl w:val="0"/>
                <w:numId w:val="4"/>
              </w:numPr>
              <w:spacing w:before="60" w:after="60" w:line="240" w:lineRule="auto"/>
              <w:ind w:left="357" w:hanging="357"/>
              <w:contextualSpacing/>
              <w:jc w:val="both"/>
              <w:rPr>
                <w:rFonts w:ascii="Arial" w:hAnsi="Arial" w:cs="Arial"/>
                <w:lang w:val="hr-HR"/>
              </w:rPr>
            </w:pPr>
            <w:r w:rsidRPr="00184C0B">
              <w:rPr>
                <w:rFonts w:ascii="Arial" w:hAnsi="Arial" w:cs="Arial"/>
                <w:lang w:val="hr-HR"/>
              </w:rPr>
              <w:t xml:space="preserve">Barnstone, Willis. </w:t>
            </w:r>
            <w:r w:rsidRPr="00184C0B">
              <w:rPr>
                <w:rFonts w:ascii="Arial" w:hAnsi="Arial" w:cs="Arial"/>
                <w:i/>
                <w:lang w:val="hr-HR"/>
              </w:rPr>
              <w:t xml:space="preserve">An ABC of Translating Poetry. </w:t>
            </w:r>
            <w:r w:rsidRPr="00184C0B">
              <w:rPr>
                <w:rFonts w:ascii="Arial" w:hAnsi="Arial" w:cs="Verdana"/>
                <w:i/>
                <w:iCs/>
                <w:lang w:val="hr-HR"/>
              </w:rPr>
              <w:t xml:space="preserve">The Poetics of </w:t>
            </w:r>
            <w:r w:rsidRPr="00184C0B">
              <w:rPr>
                <w:rFonts w:ascii="Arial" w:hAnsi="Arial" w:cs="Verdana"/>
                <w:i/>
                <w:iCs/>
                <w:lang w:val="hr-HR"/>
              </w:rPr>
              <w:lastRenderedPageBreak/>
              <w:t>Translation: History, Theory, Practice</w:t>
            </w:r>
            <w:r w:rsidRPr="00184C0B">
              <w:rPr>
                <w:rFonts w:ascii="Arial" w:hAnsi="Arial" w:cs="Verdana"/>
                <w:lang w:val="hr-HR"/>
              </w:rPr>
              <w:t xml:space="preserve">. New Haven-London: Yale University Press, 1993. Print. (dostupno na </w:t>
            </w:r>
            <w:hyperlink r:id="rId9" w:history="1">
              <w:r w:rsidRPr="00184C0B">
                <w:rPr>
                  <w:rStyle w:val="Hyperlink"/>
                  <w:rFonts w:ascii="Arial" w:hAnsi="Arial"/>
                  <w:lang w:val="hr-HR"/>
                </w:rPr>
                <w:t>www.poets.org</w:t>
              </w:r>
            </w:hyperlink>
            <w:r w:rsidRPr="00184C0B">
              <w:rPr>
                <w:rFonts w:ascii="Arial" w:hAnsi="Arial" w:cs="Verdana"/>
                <w:lang w:val="hr-HR"/>
              </w:rPr>
              <w:t>)</w:t>
            </w:r>
          </w:p>
          <w:p w14:paraId="27546C0D" w14:textId="77777777" w:rsidR="00830A1D" w:rsidRPr="00184C0B" w:rsidRDefault="00830A1D">
            <w:pPr>
              <w:numPr>
                <w:ilvl w:val="0"/>
                <w:numId w:val="4"/>
              </w:numPr>
              <w:spacing w:before="60" w:after="60" w:line="240" w:lineRule="auto"/>
              <w:ind w:left="357" w:hanging="357"/>
              <w:contextualSpacing/>
              <w:rPr>
                <w:rFonts w:ascii="Arial" w:hAnsi="Arial" w:cs="Arial"/>
                <w:lang w:val="hr-HR"/>
              </w:rPr>
            </w:pPr>
            <w:r w:rsidRPr="00184C0B">
              <w:rPr>
                <w:rFonts w:ascii="Arial" w:hAnsi="Arial" w:cs="Arial"/>
                <w:lang w:val="hr-HR"/>
              </w:rPr>
              <w:t xml:space="preserve">Landers, Clifford E. </w:t>
            </w:r>
            <w:r w:rsidRPr="00184C0B">
              <w:rPr>
                <w:rFonts w:ascii="Arial" w:hAnsi="Arial" w:cs="Arial"/>
                <w:i/>
                <w:lang w:val="hr-HR"/>
              </w:rPr>
              <w:t xml:space="preserve">Literary Translation: A Practical Guide, </w:t>
            </w:r>
            <w:r w:rsidRPr="00184C0B">
              <w:rPr>
                <w:rFonts w:ascii="Arial" w:hAnsi="Arial" w:cs="Arial"/>
                <w:lang w:val="hr-HR"/>
              </w:rPr>
              <w:t>Clevedon: Multilingual Matters, 2001. Print.</w:t>
            </w:r>
          </w:p>
          <w:p w14:paraId="6CC1ECD6" w14:textId="77777777" w:rsidR="00830A1D" w:rsidRPr="00184C0B" w:rsidRDefault="00830A1D">
            <w:pPr>
              <w:numPr>
                <w:ilvl w:val="0"/>
                <w:numId w:val="4"/>
              </w:numPr>
              <w:spacing w:before="60" w:after="60" w:line="240" w:lineRule="auto"/>
              <w:ind w:left="357" w:hanging="357"/>
              <w:contextualSpacing/>
              <w:rPr>
                <w:rFonts w:ascii="Arial" w:hAnsi="Arial" w:cs="Arial"/>
                <w:lang w:val="hr-HR"/>
              </w:rPr>
            </w:pPr>
            <w:r w:rsidRPr="00184C0B">
              <w:rPr>
                <w:rFonts w:ascii="Arial" w:hAnsi="Arial" w:cs="Arial"/>
                <w:lang w:val="hr-HR"/>
              </w:rPr>
              <w:t xml:space="preserve">Lefevere, Andre. </w:t>
            </w:r>
            <w:r w:rsidRPr="00184C0B">
              <w:rPr>
                <w:rFonts w:ascii="Arial" w:hAnsi="Arial" w:cs="Arial"/>
                <w:i/>
                <w:lang w:val="hr-HR"/>
              </w:rPr>
              <w:t xml:space="preserve">Translating Literature: Practice and Theory in a Comparative Literature Context, </w:t>
            </w:r>
            <w:r w:rsidRPr="00184C0B">
              <w:rPr>
                <w:rFonts w:ascii="Arial" w:hAnsi="Arial" w:cs="Arial"/>
                <w:lang w:val="hr-HR"/>
              </w:rPr>
              <w:t>New York: The Modern Language Association of America, 1992. Print.</w:t>
            </w:r>
          </w:p>
          <w:p w14:paraId="66A7BDD5" w14:textId="729083E9" w:rsidR="00830A1D" w:rsidRPr="00184C0B" w:rsidRDefault="00830A1D">
            <w:pPr>
              <w:numPr>
                <w:ilvl w:val="0"/>
                <w:numId w:val="4"/>
              </w:numPr>
              <w:spacing w:before="60" w:after="60" w:line="240" w:lineRule="auto"/>
              <w:ind w:left="357" w:hanging="357"/>
              <w:rPr>
                <w:rFonts w:ascii="Arial" w:hAnsi="Arial" w:cs="Arial"/>
                <w:lang w:val="hr-HR"/>
              </w:rPr>
            </w:pPr>
            <w:r w:rsidRPr="00184C0B">
              <w:rPr>
                <w:rFonts w:ascii="Arial" w:hAnsi="Arial" w:cs="Arial"/>
                <w:lang w:val="hr-HR"/>
              </w:rPr>
              <w:t xml:space="preserve">Weinberger, Eliot. Paz, Octavio. </w:t>
            </w:r>
            <w:r w:rsidRPr="00184C0B">
              <w:rPr>
                <w:rFonts w:ascii="Arial" w:hAnsi="Arial" w:cs="Arial"/>
                <w:i/>
                <w:lang w:val="hr-HR"/>
              </w:rPr>
              <w:t>Nineteen Ways of Looking at Wang Wei.</w:t>
            </w:r>
            <w:r w:rsidR="007D79B4">
              <w:rPr>
                <w:rFonts w:ascii="Arial" w:hAnsi="Arial" w:cs="Arial"/>
                <w:i/>
                <w:lang w:val="hr-HR"/>
              </w:rPr>
              <w:t xml:space="preserve"> </w:t>
            </w:r>
            <w:r w:rsidRPr="00184C0B">
              <w:rPr>
                <w:rFonts w:ascii="Arial" w:hAnsi="Arial" w:cs="Arial"/>
                <w:lang w:val="hr-HR"/>
              </w:rPr>
              <w:t>Kingston, Rhode Island i London: Asphodel Press, 1987. Print.</w:t>
            </w:r>
          </w:p>
          <w:p w14:paraId="4C2A8A64" w14:textId="7F8437F6" w:rsidR="00BB1DA9" w:rsidRPr="00184C0B" w:rsidRDefault="008D4F93" w:rsidP="008D4F93">
            <w:pPr>
              <w:numPr>
                <w:ilvl w:val="0"/>
                <w:numId w:val="4"/>
              </w:numPr>
              <w:spacing w:before="60" w:after="60" w:line="240" w:lineRule="auto"/>
              <w:ind w:left="357" w:hanging="357"/>
              <w:contextualSpacing/>
              <w:rPr>
                <w:rFonts w:ascii="Arial" w:hAnsi="Arial" w:cs="Arial"/>
                <w:lang w:val="hr-HR"/>
              </w:rPr>
            </w:pPr>
            <w:r>
              <w:rPr>
                <w:rFonts w:ascii="Arial" w:hAnsi="Arial" w:cs="Arial"/>
                <w:lang w:val="hr-HR"/>
              </w:rPr>
              <w:t>Djela za prijevod i analizu</w:t>
            </w:r>
          </w:p>
        </w:tc>
      </w:tr>
      <w:tr w:rsidR="00830A1D" w:rsidRPr="00184C0B" w14:paraId="4DC906FC"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1B7F5BB" w14:textId="77777777" w:rsidR="00830A1D" w:rsidRPr="00184C0B" w:rsidRDefault="00830A1D">
            <w:pPr>
              <w:spacing w:after="0" w:line="240" w:lineRule="auto"/>
              <w:rPr>
                <w:rFonts w:ascii="Arial" w:hAnsi="Arial" w:cs="Arial"/>
                <w:lang w:val="hr-HR"/>
              </w:rPr>
            </w:pPr>
            <w:r w:rsidRPr="00184C0B">
              <w:rPr>
                <w:rFonts w:ascii="Arial" w:hAnsi="Arial" w:cs="Arial"/>
                <w:b/>
                <w:lang w:val="hr-HR"/>
              </w:rPr>
              <w:lastRenderedPageBreak/>
              <w:t>Dopunska literatura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95AEEEF" w14:textId="77777777" w:rsidR="00830A1D" w:rsidRPr="00184C0B" w:rsidRDefault="00830A1D">
            <w:pPr>
              <w:widowControl w:val="0"/>
              <w:numPr>
                <w:ilvl w:val="0"/>
                <w:numId w:val="1"/>
              </w:numPr>
              <w:spacing w:before="60" w:after="60" w:line="240" w:lineRule="auto"/>
              <w:ind w:left="357" w:hanging="357"/>
              <w:contextualSpacing/>
              <w:rPr>
                <w:rFonts w:ascii="Arial" w:hAnsi="Arial" w:cs="Arial"/>
                <w:bCs/>
                <w:iCs/>
                <w:lang w:val="hr-HR"/>
              </w:rPr>
            </w:pPr>
            <w:r w:rsidRPr="00184C0B">
              <w:rPr>
                <w:rFonts w:ascii="Arial" w:hAnsi="Arial" w:cs="Arial"/>
                <w:lang w:val="hr-HR"/>
              </w:rPr>
              <w:t xml:space="preserve">Grgić  Maroević, Iva. </w:t>
            </w:r>
            <w:r w:rsidRPr="00184C0B">
              <w:rPr>
                <w:rFonts w:ascii="Arial" w:hAnsi="Arial" w:cs="Arial"/>
                <w:i/>
                <w:iCs/>
                <w:lang w:val="hr-HR"/>
              </w:rPr>
              <w:t>Poetike prevođenja. O hrvatskim prijevodima talijanske poezije</w:t>
            </w:r>
            <w:r w:rsidRPr="00184C0B">
              <w:rPr>
                <w:rFonts w:ascii="Arial" w:hAnsi="Arial" w:cs="Arial"/>
                <w:lang w:val="hr-HR"/>
              </w:rPr>
              <w:t>, Zagreb: Hrvatska sveučilišna naklada, 2009. Print.</w:t>
            </w:r>
          </w:p>
          <w:p w14:paraId="408D2529" w14:textId="77777777" w:rsidR="00830A1D" w:rsidRPr="00184C0B" w:rsidRDefault="00830A1D">
            <w:pPr>
              <w:widowControl w:val="0"/>
              <w:numPr>
                <w:ilvl w:val="0"/>
                <w:numId w:val="1"/>
              </w:numPr>
              <w:autoSpaceDE w:val="0"/>
              <w:spacing w:before="60" w:after="60" w:line="240" w:lineRule="auto"/>
              <w:ind w:left="357" w:hanging="357"/>
              <w:rPr>
                <w:rFonts w:ascii="Arial" w:hAnsi="Arial" w:cs="Arial"/>
                <w:bCs/>
                <w:lang w:val="hr-HR"/>
              </w:rPr>
            </w:pPr>
            <w:r w:rsidRPr="00184C0B">
              <w:rPr>
                <w:rFonts w:ascii="Arial" w:hAnsi="Arial" w:cs="Arial"/>
                <w:bCs/>
                <w:iCs/>
                <w:lang w:val="hr-HR"/>
              </w:rPr>
              <w:t>Grgić-Maroević, Iva (ur.).</w:t>
            </w:r>
            <w:r w:rsidRPr="00184C0B">
              <w:rPr>
                <w:rFonts w:ascii="Arial" w:hAnsi="Arial" w:cs="Arial"/>
                <w:bCs/>
                <w:i/>
                <w:iCs/>
                <w:lang w:val="hr-HR"/>
              </w:rPr>
              <w:t>Prevođenje kultura: 2. zagrebački prevodilački susret.</w:t>
            </w:r>
            <w:r w:rsidRPr="00184C0B">
              <w:rPr>
                <w:rFonts w:ascii="Arial" w:hAnsi="Arial" w:cs="Arial"/>
                <w:bCs/>
                <w:lang w:val="hr-HR"/>
              </w:rPr>
              <w:t>Zagreb: Društvo hrvatskih knjževnih prevodilaca, 2005. Print.</w:t>
            </w:r>
          </w:p>
          <w:p w14:paraId="01D763AD" w14:textId="77777777" w:rsidR="00830A1D" w:rsidRPr="00184C0B" w:rsidRDefault="00830A1D">
            <w:pPr>
              <w:widowControl w:val="0"/>
              <w:numPr>
                <w:ilvl w:val="0"/>
                <w:numId w:val="1"/>
              </w:numPr>
              <w:autoSpaceDE w:val="0"/>
              <w:spacing w:before="60" w:after="60" w:line="240" w:lineRule="auto"/>
              <w:ind w:left="357" w:hanging="357"/>
              <w:rPr>
                <w:rFonts w:ascii="Arial" w:hAnsi="Arial" w:cs="Arial"/>
                <w:lang w:val="hr-HR"/>
              </w:rPr>
            </w:pPr>
            <w:r w:rsidRPr="00184C0B">
              <w:rPr>
                <w:rFonts w:ascii="Arial" w:hAnsi="Arial" w:cs="Arial"/>
                <w:bCs/>
                <w:lang w:val="hr-HR"/>
              </w:rPr>
              <w:t>Grgić-Maroević, Iva. Machiedo, Višnja. Šoljan, Nada (ur.).</w:t>
            </w:r>
            <w:r w:rsidRPr="00184C0B">
              <w:rPr>
                <w:rFonts w:ascii="Arial" w:hAnsi="Arial" w:cs="Arial"/>
                <w:bCs/>
                <w:i/>
                <w:lang w:val="hr-HR"/>
              </w:rPr>
              <w:t>Tradicija i individualni talent: 3. zagrebački prevodilački susret</w:t>
            </w:r>
            <w:r w:rsidRPr="00184C0B">
              <w:rPr>
                <w:rFonts w:ascii="Arial" w:hAnsi="Arial" w:cs="Arial"/>
                <w:bCs/>
                <w:lang w:val="hr-HR"/>
              </w:rPr>
              <w:t>. Zagreb: Društvo hrvatskih književnih prevodilaca, 2007. Print.</w:t>
            </w:r>
          </w:p>
          <w:p w14:paraId="3F1785CA" w14:textId="77777777" w:rsidR="00830A1D" w:rsidRPr="00184C0B" w:rsidRDefault="00830A1D">
            <w:pPr>
              <w:widowControl w:val="0"/>
              <w:numPr>
                <w:ilvl w:val="0"/>
                <w:numId w:val="1"/>
              </w:numPr>
              <w:spacing w:before="60" w:after="60" w:line="240" w:lineRule="auto"/>
              <w:ind w:left="357" w:hanging="357"/>
              <w:rPr>
                <w:rFonts w:ascii="Arial" w:hAnsi="Arial" w:cs="Arial"/>
                <w:lang w:val="hr-HR"/>
              </w:rPr>
            </w:pPr>
            <w:r w:rsidRPr="00184C0B">
              <w:rPr>
                <w:rFonts w:ascii="Arial" w:hAnsi="Arial" w:cs="Arial"/>
                <w:lang w:val="hr-HR"/>
              </w:rPr>
              <w:t>Koporčić, Erika. Telećan, Dinko (ur.).</w:t>
            </w:r>
            <w:r w:rsidRPr="00184C0B">
              <w:rPr>
                <w:rFonts w:ascii="Arial" w:hAnsi="Arial" w:cs="Arial"/>
                <w:i/>
                <w:lang w:val="hr-HR"/>
              </w:rPr>
              <w:t>Prevodilac i pisac</w:t>
            </w:r>
            <w:r w:rsidRPr="00184C0B">
              <w:rPr>
                <w:rFonts w:ascii="Arial" w:hAnsi="Arial" w:cs="Arial"/>
                <w:lang w:val="hr-HR"/>
              </w:rPr>
              <w:t>. Zagreb: Društvo hrvatskih književnih prevodilaca, 2010. Print.</w:t>
            </w:r>
          </w:p>
          <w:p w14:paraId="04747B18" w14:textId="4C7E9989" w:rsidR="00830A1D" w:rsidRPr="00184C0B" w:rsidRDefault="00830A1D">
            <w:pPr>
              <w:widowControl w:val="0"/>
              <w:numPr>
                <w:ilvl w:val="0"/>
                <w:numId w:val="1"/>
              </w:numPr>
              <w:spacing w:before="60" w:after="60" w:line="240" w:lineRule="auto"/>
              <w:ind w:left="357" w:hanging="357"/>
              <w:rPr>
                <w:rFonts w:ascii="Arial" w:hAnsi="Arial" w:cs="Arial"/>
                <w:lang w:val="hr-HR"/>
              </w:rPr>
            </w:pPr>
            <w:r w:rsidRPr="00184C0B">
              <w:rPr>
                <w:rFonts w:ascii="Arial" w:hAnsi="Arial" w:cs="Arial"/>
                <w:lang w:val="hr-HR"/>
              </w:rPr>
              <w:t>Venuti,</w:t>
            </w:r>
            <w:r w:rsidR="00302497">
              <w:rPr>
                <w:rFonts w:ascii="Arial" w:hAnsi="Arial" w:cs="Arial"/>
                <w:lang w:val="hr-HR"/>
              </w:rPr>
              <w:t xml:space="preserve"> </w:t>
            </w:r>
            <w:r w:rsidRPr="00184C0B">
              <w:rPr>
                <w:rFonts w:ascii="Arial" w:hAnsi="Arial" w:cs="Arial"/>
                <w:bCs/>
                <w:lang w:val="hr-HR"/>
              </w:rPr>
              <w:t xml:space="preserve">Lawrence. </w:t>
            </w:r>
            <w:r w:rsidRPr="00184C0B">
              <w:rPr>
                <w:rFonts w:ascii="Arial" w:hAnsi="Arial" w:cs="Arial"/>
                <w:bCs/>
                <w:i/>
                <w:lang w:val="hr-HR"/>
              </w:rPr>
              <w:t>The Translator's Invisibility: A History of Translation</w:t>
            </w:r>
            <w:r w:rsidRPr="00184C0B">
              <w:rPr>
                <w:rFonts w:ascii="Arial" w:hAnsi="Arial" w:cs="Arial"/>
                <w:bCs/>
                <w:lang w:val="hr-HR"/>
              </w:rPr>
              <w:t>, London i New York: Routledge, 2007. Print.</w:t>
            </w:r>
          </w:p>
          <w:p w14:paraId="03A2F0A2" w14:textId="77777777" w:rsidR="00830A1D" w:rsidRPr="00184C0B" w:rsidRDefault="00830A1D">
            <w:pPr>
              <w:widowControl w:val="0"/>
              <w:numPr>
                <w:ilvl w:val="0"/>
                <w:numId w:val="1"/>
              </w:numPr>
              <w:spacing w:before="60" w:after="60" w:line="240" w:lineRule="auto"/>
              <w:ind w:left="357" w:hanging="357"/>
              <w:rPr>
                <w:rFonts w:ascii="Arial" w:hAnsi="Arial" w:cs="Arial"/>
                <w:lang w:val="hr-HR"/>
              </w:rPr>
            </w:pPr>
            <w:r w:rsidRPr="00184C0B">
              <w:rPr>
                <w:rFonts w:ascii="Arial" w:hAnsi="Arial" w:cs="Arial"/>
                <w:lang w:val="hr-HR"/>
              </w:rPr>
              <w:t xml:space="preserve">Venuti, </w:t>
            </w:r>
            <w:r w:rsidRPr="00184C0B">
              <w:rPr>
                <w:rFonts w:ascii="Arial" w:hAnsi="Arial" w:cs="Arial"/>
                <w:bCs/>
                <w:lang w:val="hr-HR"/>
              </w:rPr>
              <w:t>Lawrence.</w:t>
            </w:r>
            <w:r w:rsidRPr="00184C0B">
              <w:rPr>
                <w:rFonts w:ascii="Arial" w:hAnsi="Arial" w:cs="Arial"/>
                <w:i/>
                <w:lang w:val="hr-HR"/>
              </w:rPr>
              <w:t xml:space="preserve"> The Translation Studies Reader, </w:t>
            </w:r>
            <w:r w:rsidRPr="00184C0B">
              <w:rPr>
                <w:rFonts w:ascii="Arial" w:hAnsi="Arial" w:cs="Arial"/>
                <w:lang w:val="hr-HR"/>
              </w:rPr>
              <w:t>London i New York: Routledge, 2000. Print.</w:t>
            </w:r>
          </w:p>
          <w:p w14:paraId="1CF63113" w14:textId="77777777" w:rsidR="00830A1D" w:rsidRPr="00184C0B" w:rsidRDefault="00830A1D">
            <w:pPr>
              <w:widowControl w:val="0"/>
              <w:numPr>
                <w:ilvl w:val="0"/>
                <w:numId w:val="1"/>
              </w:numPr>
              <w:spacing w:before="60" w:after="60" w:line="240" w:lineRule="auto"/>
              <w:ind w:left="357" w:hanging="357"/>
              <w:contextualSpacing/>
              <w:rPr>
                <w:rFonts w:ascii="Arial" w:hAnsi="Arial" w:cs="Arial"/>
                <w:lang w:val="hr-HR"/>
              </w:rPr>
            </w:pPr>
            <w:r w:rsidRPr="00184C0B">
              <w:rPr>
                <w:rFonts w:ascii="Arial" w:hAnsi="Arial" w:cs="Arial"/>
                <w:lang w:val="hr-HR"/>
              </w:rPr>
              <w:t xml:space="preserve">Relevantni tekstovi dostupni na web stranicama Društva hrvatskih književnih prevodilaca, </w:t>
            </w:r>
            <w:hyperlink r:id="rId10" w:history="1">
              <w:r w:rsidRPr="00184C0B">
                <w:rPr>
                  <w:rStyle w:val="Hyperlink"/>
                  <w:rFonts w:ascii="Arial" w:hAnsi="Arial"/>
                  <w:lang w:val="hr-HR"/>
                </w:rPr>
                <w:t>www.dhkp.hr</w:t>
              </w:r>
            </w:hyperlink>
          </w:p>
          <w:p w14:paraId="2BC55E8D" w14:textId="77777777" w:rsidR="00830A1D" w:rsidRPr="00184C0B" w:rsidRDefault="00830A1D">
            <w:pPr>
              <w:widowControl w:val="0"/>
              <w:numPr>
                <w:ilvl w:val="0"/>
                <w:numId w:val="1"/>
              </w:numPr>
              <w:spacing w:before="60" w:after="60" w:line="240" w:lineRule="auto"/>
              <w:ind w:left="357" w:hanging="357"/>
              <w:contextualSpacing/>
              <w:rPr>
                <w:rFonts w:ascii="Arial" w:hAnsi="Arial" w:cs="Arial"/>
                <w:lang w:val="hr-HR"/>
              </w:rPr>
            </w:pPr>
            <w:r w:rsidRPr="00184C0B">
              <w:rPr>
                <w:rFonts w:ascii="Arial" w:hAnsi="Arial" w:cs="Arial"/>
                <w:lang w:val="hr-HR"/>
              </w:rPr>
              <w:t xml:space="preserve">Studentima se preporučuje korištenje odgovarajućih dvojezičnih i jednojezičnih rječnika, tezaura i pravopisa, kao i priručnika iz stilistike hrvatskog jezika. </w:t>
            </w:r>
          </w:p>
        </w:tc>
      </w:tr>
      <w:tr w:rsidR="00830A1D" w:rsidRPr="00184C0B" w14:paraId="01625A5B"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41DE17E"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Internetski izvori</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960607B"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Hrvatski jezični portal, www.hjp.novi-liber.hr; The Free Dictionary, www.thefreedictionary.com; [sic] – časopis za književnost, kulturu i književno prevođenje, www.sic-journal.org</w:t>
            </w:r>
          </w:p>
        </w:tc>
      </w:tr>
      <w:tr w:rsidR="00830A1D" w:rsidRPr="00184C0B" w14:paraId="4C6F188F"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530F85A"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Način praćenja kvalitete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Studentske ankete (Ocjena studenata PP7/OB1)</w:t>
            </w:r>
          </w:p>
        </w:tc>
      </w:tr>
      <w:tr w:rsidR="00830A1D" w:rsidRPr="00184C0B" w14:paraId="581BAB3C"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5D0DFEA0"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 xml:space="preserve">Uvjeti za dobivanje potpisa </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Pohađanje 70% predavanja i seminara i predana mapa prijevoda</w:t>
            </w:r>
          </w:p>
        </w:tc>
      </w:tr>
      <w:tr w:rsidR="00830A1D" w:rsidRPr="00184C0B" w14:paraId="793B0C2A"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884FA88"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Način bodovanja kolokvija/seminara/ vježbi/ispita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8C1629"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S1 – S5</w:t>
            </w:r>
          </w:p>
        </w:tc>
      </w:tr>
      <w:tr w:rsidR="00830A1D" w:rsidRPr="00184C0B" w14:paraId="115A0536" w14:textId="77777777" w:rsidTr="00536A91">
        <w:trPr>
          <w:trHeight w:val="1733"/>
        </w:trPr>
        <w:tc>
          <w:tcPr>
            <w:tcW w:w="2418" w:type="dxa"/>
            <w:tcBorders>
              <w:top w:val="single" w:sz="4" w:space="0" w:color="000000"/>
              <w:left w:val="single" w:sz="4" w:space="0" w:color="000000"/>
              <w:bottom w:val="single" w:sz="4" w:space="0" w:color="000000"/>
            </w:tcBorders>
            <w:shd w:val="clear" w:color="auto" w:fill="FFFFE5"/>
            <w:vAlign w:val="center"/>
          </w:tcPr>
          <w:p w14:paraId="694EAF53"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Način formiranja konačne ocjene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A8FDF7" w14:textId="77777777" w:rsidR="00830A1D" w:rsidRPr="00184C0B" w:rsidRDefault="00830A1D" w:rsidP="007D79B4">
            <w:pPr>
              <w:tabs>
                <w:tab w:val="left" w:pos="1540"/>
              </w:tabs>
              <w:autoSpaceDE w:val="0"/>
              <w:spacing w:before="60" w:after="60" w:line="240" w:lineRule="auto"/>
              <w:rPr>
                <w:rFonts w:ascii="Arial" w:hAnsi="Arial" w:cs="Arial"/>
                <w:lang w:val="hr-HR"/>
              </w:rPr>
            </w:pPr>
            <w:r w:rsidRPr="00184C0B">
              <w:rPr>
                <w:rFonts w:ascii="Arial" w:hAnsi="Arial" w:cs="Arial"/>
                <w:lang w:val="hr-HR"/>
              </w:rPr>
              <w:t>Studenti su obavezni ispuniti sve obveze propisane kolegijem; neispunjavanje pojedinih obveza rezultira padom kolegija. Svaka od ispunjenih obveza ocjenjuje se prema jedinstvenom sustavu ocjenjivanja Odjela (S1 – S5), a ukupna ocjena ostvaruje se prema sljedećim postotnim omjerima:</w:t>
            </w:r>
          </w:p>
          <w:p w14:paraId="1023950C" w14:textId="77777777" w:rsidR="00830A1D" w:rsidRPr="00184C0B" w:rsidRDefault="00830A1D" w:rsidP="007D79B4">
            <w:pPr>
              <w:tabs>
                <w:tab w:val="left" w:pos="1540"/>
              </w:tabs>
              <w:autoSpaceDE w:val="0"/>
              <w:spacing w:before="60" w:after="60" w:line="240" w:lineRule="auto"/>
              <w:rPr>
                <w:rFonts w:ascii="Arial" w:hAnsi="Arial" w:cs="Arial"/>
                <w:lang w:val="hr-HR"/>
              </w:rPr>
            </w:pPr>
          </w:p>
          <w:p w14:paraId="40199632" w14:textId="77777777" w:rsidR="00830A1D" w:rsidRPr="00184C0B" w:rsidRDefault="00830A1D" w:rsidP="007D79B4">
            <w:pPr>
              <w:numPr>
                <w:ilvl w:val="0"/>
                <w:numId w:val="2"/>
              </w:numPr>
              <w:autoSpaceDE w:val="0"/>
              <w:spacing w:before="60" w:after="60" w:line="240" w:lineRule="auto"/>
              <w:ind w:left="426" w:hanging="426"/>
              <w:rPr>
                <w:rFonts w:ascii="Arial" w:hAnsi="Arial" w:cs="Arial"/>
                <w:b/>
                <w:lang w:val="hr-HR"/>
              </w:rPr>
            </w:pPr>
            <w:r w:rsidRPr="00184C0B">
              <w:rPr>
                <w:rFonts w:ascii="Arial" w:hAnsi="Arial" w:cs="Arial"/>
                <w:b/>
                <w:lang w:val="hr-HR"/>
              </w:rPr>
              <w:t>Prevoditeljski projekt: 40 % ukupne ocjene</w:t>
            </w:r>
          </w:p>
          <w:p w14:paraId="30A3D5C8" w14:textId="3038D004" w:rsidR="00830A1D" w:rsidRPr="00184C0B" w:rsidRDefault="00B32FCB" w:rsidP="007D79B4">
            <w:pPr>
              <w:pStyle w:val="ListParagraph"/>
              <w:autoSpaceDE w:val="0"/>
              <w:spacing w:before="60" w:after="60" w:line="240" w:lineRule="auto"/>
              <w:ind w:left="417"/>
              <w:rPr>
                <w:rFonts w:ascii="Arial" w:hAnsi="Arial" w:cs="Arial"/>
                <w:lang w:val="hr-HR"/>
              </w:rPr>
            </w:pPr>
            <w:r w:rsidRPr="00184C0B">
              <w:rPr>
                <w:rFonts w:ascii="Arial" w:hAnsi="Arial" w:cs="Arial"/>
                <w:lang w:val="hr-HR"/>
              </w:rPr>
              <w:t>P</w:t>
            </w:r>
            <w:r w:rsidR="00830A1D" w:rsidRPr="00184C0B">
              <w:rPr>
                <w:rFonts w:ascii="Arial" w:hAnsi="Arial" w:cs="Arial"/>
                <w:lang w:val="hr-HR"/>
              </w:rPr>
              <w:t>rijevod na hrvatski jezik književnog teksta po izboru u dužini od 10 stranica proze (zaokružene prozne cjeline – kratke priče, odlomka iz romana, itd.), 10 pjesma (izbor iz poezije jednog ili više autora) ili 10 stranica dramskog teksta (prizor ili scena). Također, umjesto klasičnog književnog prijevoda (pisanog teksta), studenti mogu odlučiti adaptirati određeni književni tekst i tako ga, uvjetno rečeno, prevesti i prirediti za drugi medij (kratak film, kazališni komad, video igra, ili neka druga vrsta intersemiotičkog prijevoda).</w:t>
            </w:r>
          </w:p>
          <w:p w14:paraId="184D166D" w14:textId="68CB3060" w:rsidR="00830A1D" w:rsidRPr="00184C0B" w:rsidRDefault="00830A1D" w:rsidP="007D79B4">
            <w:pPr>
              <w:pStyle w:val="ListParagraph"/>
              <w:autoSpaceDE w:val="0"/>
              <w:spacing w:before="60" w:after="60" w:line="240" w:lineRule="auto"/>
              <w:ind w:left="417"/>
              <w:rPr>
                <w:rFonts w:ascii="Arial" w:hAnsi="Arial" w:cs="Arial"/>
                <w:lang w:val="hr-HR"/>
              </w:rPr>
            </w:pPr>
            <w:r w:rsidRPr="00184C0B">
              <w:rPr>
                <w:rFonts w:ascii="Arial" w:hAnsi="Arial" w:cs="Arial"/>
                <w:lang w:val="hr-HR"/>
              </w:rPr>
              <w:t xml:space="preserve">Uz prijevod ili prevoditeljsku adaptaciju, od studenata se očekuje da prirede i kratak osvrt (3 stranice) koji može biti pregled vlastitog rada na prijevodu/adaptaciji </w:t>
            </w:r>
            <w:r w:rsidR="00847620">
              <w:rPr>
                <w:rFonts w:ascii="Arial" w:hAnsi="Arial" w:cs="Arial"/>
                <w:lang w:val="hr-HR"/>
              </w:rPr>
              <w:t>ili popratni tekst uz prijevod/</w:t>
            </w:r>
            <w:r w:rsidRPr="00184C0B">
              <w:rPr>
                <w:rFonts w:ascii="Arial" w:hAnsi="Arial" w:cs="Arial"/>
                <w:lang w:val="hr-HR"/>
              </w:rPr>
              <w:t xml:space="preserve">adaptaciju u sklopu kojega će studenti objasniti svoje prevodilačke strategije i tehnike, </w:t>
            </w:r>
            <w:r w:rsidRPr="00184C0B">
              <w:rPr>
                <w:rFonts w:ascii="Arial" w:hAnsi="Arial" w:cs="Arial"/>
                <w:lang w:val="hr-HR"/>
              </w:rPr>
              <w:lastRenderedPageBreak/>
              <w:t>odnosno svoj pristup prijevodu/adaptaciji odabranog djela te ukratko predstaviti odabranog autora i tekst.</w:t>
            </w:r>
          </w:p>
          <w:p w14:paraId="606212FC" w14:textId="77777777" w:rsidR="00830A1D" w:rsidRPr="00184C0B" w:rsidRDefault="00830A1D" w:rsidP="007D79B4">
            <w:pPr>
              <w:pStyle w:val="ListParagraph"/>
              <w:autoSpaceDE w:val="0"/>
              <w:spacing w:before="60" w:after="60" w:line="240" w:lineRule="auto"/>
              <w:ind w:left="417"/>
              <w:rPr>
                <w:rFonts w:ascii="Arial" w:hAnsi="Arial" w:cs="Arial"/>
                <w:lang w:val="hr-HR"/>
              </w:rPr>
            </w:pPr>
            <w:r w:rsidRPr="00184C0B">
              <w:rPr>
                <w:rFonts w:ascii="Arial" w:hAnsi="Arial" w:cs="Arial"/>
                <w:lang w:val="hr-HR"/>
              </w:rPr>
              <w:t>Prilikom ocjenjivanja, pored kvalitete prijevoda/adaptacije, odnosno, uspješnosti realizacije u umjetničkom smislu, posebna će pažnja biti pridana literarnoj kvaliteti i zanimljivosti odabranog teksta, njegovoj zahtjevnosti za prevođenje/prilagodbu te umjetničkoj vrijednosti prevodilačkog projekta u cjelini.</w:t>
            </w:r>
          </w:p>
          <w:p w14:paraId="2D7F4103" w14:textId="77777777" w:rsidR="00830A1D" w:rsidRPr="00184C0B" w:rsidRDefault="00830A1D" w:rsidP="007D79B4">
            <w:pPr>
              <w:pStyle w:val="ListParagraph"/>
              <w:autoSpaceDE w:val="0"/>
              <w:spacing w:before="60" w:after="60" w:line="240" w:lineRule="auto"/>
              <w:ind w:left="417"/>
              <w:rPr>
                <w:rFonts w:ascii="Arial" w:hAnsi="Arial" w:cs="Arial"/>
                <w:lang w:val="hr-HR"/>
              </w:rPr>
            </w:pPr>
            <w:r w:rsidRPr="00184C0B">
              <w:rPr>
                <w:rFonts w:ascii="Arial" w:hAnsi="Arial" w:cs="Arial"/>
                <w:lang w:val="hr-HR"/>
              </w:rPr>
              <w:t>Svoje prevoditeljske projekte, studenti će predstaviti u sklopu izlaganja tijekom radionica prema unaprijed utvrđenom rasporedu.</w:t>
            </w:r>
          </w:p>
          <w:p w14:paraId="05EDE669" w14:textId="77777777" w:rsidR="00830A1D" w:rsidRPr="00184C0B" w:rsidRDefault="00830A1D" w:rsidP="007D79B4">
            <w:pPr>
              <w:pStyle w:val="ListParagraph"/>
              <w:autoSpaceDE w:val="0"/>
              <w:spacing w:before="60" w:after="60" w:line="240" w:lineRule="auto"/>
              <w:ind w:left="417"/>
              <w:rPr>
                <w:rFonts w:ascii="Arial" w:hAnsi="Arial" w:cs="Arial"/>
                <w:lang w:val="hr-HR"/>
              </w:rPr>
            </w:pPr>
          </w:p>
          <w:p w14:paraId="12AD0737" w14:textId="77777777" w:rsidR="00830A1D" w:rsidRPr="00184C0B" w:rsidRDefault="00830A1D" w:rsidP="007D79B4">
            <w:pPr>
              <w:numPr>
                <w:ilvl w:val="0"/>
                <w:numId w:val="2"/>
              </w:numPr>
              <w:autoSpaceDE w:val="0"/>
              <w:spacing w:before="60" w:after="60" w:line="240" w:lineRule="auto"/>
              <w:ind w:left="426" w:hanging="426"/>
              <w:rPr>
                <w:rFonts w:ascii="Arial" w:hAnsi="Arial" w:cs="Arial"/>
                <w:b/>
                <w:lang w:val="hr-HR"/>
              </w:rPr>
            </w:pPr>
            <w:r w:rsidRPr="00184C0B">
              <w:rPr>
                <w:rFonts w:ascii="Arial" w:hAnsi="Arial" w:cs="Arial"/>
                <w:b/>
                <w:lang w:val="hr-HR"/>
              </w:rPr>
              <w:t>Mapa prijevoda: 15 % ukupne ocjene</w:t>
            </w:r>
          </w:p>
          <w:p w14:paraId="12FA7DE2" w14:textId="1B62F60B" w:rsidR="00830A1D" w:rsidRPr="00184C0B" w:rsidRDefault="00830A1D" w:rsidP="007D79B4">
            <w:pPr>
              <w:autoSpaceDE w:val="0"/>
              <w:spacing w:before="60" w:after="60" w:line="240" w:lineRule="auto"/>
              <w:ind w:left="426"/>
              <w:rPr>
                <w:rFonts w:ascii="Arial" w:hAnsi="Arial" w:cs="Arial"/>
                <w:lang w:val="hr-HR"/>
              </w:rPr>
            </w:pPr>
            <w:r w:rsidRPr="00184C0B">
              <w:rPr>
                <w:rFonts w:ascii="Arial" w:hAnsi="Arial" w:cs="Arial"/>
                <w:lang w:val="hr-HR"/>
              </w:rPr>
              <w:t xml:space="preserve">Mapa prijevoda uključuje </w:t>
            </w:r>
            <w:r w:rsidR="00847620">
              <w:rPr>
                <w:rFonts w:ascii="Arial" w:hAnsi="Arial" w:cs="Arial"/>
                <w:lang w:val="hr-HR"/>
              </w:rPr>
              <w:t xml:space="preserve">sve </w:t>
            </w:r>
            <w:r w:rsidRPr="00184C0B">
              <w:rPr>
                <w:rFonts w:ascii="Arial" w:hAnsi="Arial" w:cs="Arial"/>
                <w:lang w:val="hr-HR"/>
              </w:rPr>
              <w:t xml:space="preserve">prijevode na kojima su studenti radili tijekom semestra. Prijevodi moraju biti uređeni prema sugestijama i komentarima dobivenim tijekom analiza u sklopu seminarskog dijela kolegija. </w:t>
            </w:r>
          </w:p>
          <w:p w14:paraId="2EBC03B8" w14:textId="77777777" w:rsidR="00830A1D" w:rsidRPr="00184C0B" w:rsidRDefault="00830A1D" w:rsidP="007D79B4">
            <w:pPr>
              <w:autoSpaceDE w:val="0"/>
              <w:spacing w:before="60" w:after="60" w:line="240" w:lineRule="auto"/>
              <w:ind w:left="426"/>
              <w:rPr>
                <w:rFonts w:ascii="Arial" w:hAnsi="Arial" w:cs="Arial"/>
                <w:lang w:val="hr-HR"/>
              </w:rPr>
            </w:pPr>
            <w:r w:rsidRPr="00184C0B">
              <w:rPr>
                <w:rFonts w:ascii="Arial" w:hAnsi="Arial" w:cs="Arial"/>
                <w:lang w:val="hr-HR"/>
              </w:rPr>
              <w:t>Predana mapa prijevoda uvjet je za pristupanje ispitu, odnosno predaju završnog seminarskog rada, a predaje se nastavniku tijekom zadnjeg tjedna nastave.</w:t>
            </w:r>
          </w:p>
          <w:p w14:paraId="7DE781A8" w14:textId="77777777" w:rsidR="00830A1D" w:rsidRPr="00184C0B" w:rsidRDefault="00830A1D" w:rsidP="007D79B4">
            <w:pPr>
              <w:autoSpaceDE w:val="0"/>
              <w:spacing w:before="60" w:after="60" w:line="240" w:lineRule="auto"/>
              <w:ind w:left="426"/>
              <w:rPr>
                <w:rFonts w:ascii="Arial" w:hAnsi="Arial" w:cs="Arial"/>
                <w:lang w:val="hr-HR"/>
              </w:rPr>
            </w:pPr>
            <w:r w:rsidRPr="00184C0B">
              <w:rPr>
                <w:rFonts w:ascii="Arial" w:hAnsi="Arial" w:cs="Arial"/>
                <w:lang w:val="hr-HR"/>
              </w:rPr>
              <w:t>Zakašnjele mape prijevoda rezultiraju smanjenjem ocjene za ovaj segment kolegija.</w:t>
            </w:r>
          </w:p>
          <w:p w14:paraId="356605BD" w14:textId="77777777" w:rsidR="00830A1D" w:rsidRPr="00184C0B" w:rsidRDefault="00830A1D" w:rsidP="007D79B4">
            <w:pPr>
              <w:autoSpaceDE w:val="0"/>
              <w:spacing w:before="60" w:after="60" w:line="240" w:lineRule="auto"/>
              <w:ind w:left="426"/>
              <w:rPr>
                <w:rFonts w:ascii="Arial" w:hAnsi="Arial" w:cs="Arial"/>
                <w:lang w:val="hr-HR"/>
              </w:rPr>
            </w:pPr>
          </w:p>
          <w:p w14:paraId="25F6F94E" w14:textId="77777777" w:rsidR="00830A1D" w:rsidRPr="00184C0B" w:rsidRDefault="00830A1D" w:rsidP="007D79B4">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Domaći radovi (prijevodi za analizu i osvrti): 20% ukupne ocjene</w:t>
            </w:r>
          </w:p>
          <w:p w14:paraId="6510B48C" w14:textId="77777777" w:rsidR="00902859" w:rsidRDefault="00830A1D" w:rsidP="00902859">
            <w:pPr>
              <w:autoSpaceDE w:val="0"/>
              <w:spacing w:before="40" w:after="40" w:line="240" w:lineRule="auto"/>
              <w:ind w:left="426"/>
              <w:rPr>
                <w:rFonts w:ascii="Arial" w:hAnsi="Arial" w:cs="Arial"/>
                <w:lang w:val="hr-HR"/>
              </w:rPr>
            </w:pPr>
            <w:r w:rsidRPr="00184C0B">
              <w:rPr>
                <w:rFonts w:ascii="Arial" w:hAnsi="Arial" w:cs="Arial"/>
                <w:lang w:val="hr-HR"/>
              </w:rPr>
              <w:t>Tijekom semestra studenti će u c</w:t>
            </w:r>
            <w:r w:rsidR="008D4F93">
              <w:rPr>
                <w:rFonts w:ascii="Arial" w:hAnsi="Arial" w:cs="Arial"/>
                <w:lang w:val="hr-HR"/>
              </w:rPr>
              <w:t>i</w:t>
            </w:r>
            <w:r w:rsidRPr="00184C0B">
              <w:rPr>
                <w:rFonts w:ascii="Arial" w:hAnsi="Arial" w:cs="Arial"/>
                <w:lang w:val="hr-HR"/>
              </w:rPr>
              <w:t>jelosti ili u odlomcima prevesti tekstove navedene u popisu obvezne literature za potrebe analize i diskusije</w:t>
            </w:r>
            <w:r w:rsidR="00217C78" w:rsidRPr="00184C0B">
              <w:rPr>
                <w:rFonts w:ascii="Arial" w:hAnsi="Arial" w:cs="Arial"/>
                <w:lang w:val="hr-HR"/>
              </w:rPr>
              <w:t xml:space="preserve"> tijekom predavanja</w:t>
            </w:r>
            <w:r w:rsidRPr="00184C0B">
              <w:rPr>
                <w:rFonts w:ascii="Arial" w:hAnsi="Arial" w:cs="Arial"/>
                <w:lang w:val="hr-HR"/>
              </w:rPr>
              <w:t>.</w:t>
            </w:r>
            <w:r w:rsidR="00902859">
              <w:rPr>
                <w:rFonts w:ascii="Arial" w:hAnsi="Arial" w:cs="Arial"/>
                <w:lang w:val="hr-HR"/>
              </w:rPr>
              <w:t xml:space="preserve"> </w:t>
            </w:r>
          </w:p>
          <w:p w14:paraId="1D22EDCC" w14:textId="4CEB479C" w:rsidR="00902859" w:rsidRDefault="00902859" w:rsidP="00902859">
            <w:pPr>
              <w:autoSpaceDE w:val="0"/>
              <w:spacing w:before="40" w:after="40" w:line="240" w:lineRule="auto"/>
              <w:ind w:left="426"/>
              <w:rPr>
                <w:rFonts w:ascii="Arial" w:hAnsi="Arial" w:cs="Arial"/>
                <w:lang w:val="hr-HR"/>
              </w:rPr>
            </w:pPr>
            <w:r w:rsidRPr="00711E59">
              <w:rPr>
                <w:rFonts w:ascii="Arial" w:hAnsi="Arial" w:cs="Arial"/>
                <w:lang w:val="hr-HR"/>
              </w:rPr>
              <w:t>Prevedene tekstove studenti/ce će međusobno analizirati te popratiti kratkim osvrtima (do 1 stranice dužine) koje predaju nastavniku.</w:t>
            </w:r>
          </w:p>
          <w:p w14:paraId="0EC6F06B" w14:textId="60096FBE" w:rsidR="00830A1D" w:rsidRPr="00184C0B" w:rsidRDefault="00902859" w:rsidP="00902859">
            <w:pPr>
              <w:autoSpaceDE w:val="0"/>
              <w:spacing w:before="60" w:after="60" w:line="240" w:lineRule="auto"/>
              <w:ind w:left="426"/>
              <w:rPr>
                <w:rFonts w:ascii="Arial" w:hAnsi="Arial" w:cs="Arial"/>
                <w:lang w:val="hr-HR"/>
              </w:rPr>
            </w:pPr>
            <w:r>
              <w:rPr>
                <w:rFonts w:ascii="Arial" w:hAnsi="Arial" w:cs="Arial"/>
                <w:lang w:val="hr-HR"/>
              </w:rPr>
              <w:t>Uređene verzije ovih uradaka studenti/ce trebaju uključiti u mapu prijevoda i predati tijekom zadnjeg tjedna nastave</w:t>
            </w:r>
            <w:r w:rsidRPr="000E5D4B">
              <w:rPr>
                <w:rFonts w:ascii="Arial" w:hAnsi="Arial" w:cs="Arial"/>
                <w:lang w:val="hr-HR"/>
              </w:rPr>
              <w:t>.</w:t>
            </w:r>
          </w:p>
          <w:p w14:paraId="0101EC80" w14:textId="77777777" w:rsidR="00830A1D" w:rsidRPr="00184C0B" w:rsidRDefault="00830A1D" w:rsidP="007D79B4">
            <w:pPr>
              <w:autoSpaceDE w:val="0"/>
              <w:spacing w:before="60" w:after="60" w:line="240" w:lineRule="auto"/>
              <w:ind w:left="426"/>
              <w:rPr>
                <w:rFonts w:ascii="Arial" w:hAnsi="Arial" w:cs="Arial"/>
                <w:lang w:val="hr-HR"/>
              </w:rPr>
            </w:pPr>
            <w:r w:rsidRPr="00184C0B">
              <w:rPr>
                <w:rFonts w:ascii="Arial" w:hAnsi="Arial" w:cs="Arial"/>
                <w:lang w:val="hr-HR"/>
              </w:rPr>
              <w:t>Zakašnjeli radovi se ne prihvaćaju.</w:t>
            </w:r>
          </w:p>
          <w:p w14:paraId="41DAA3BF" w14:textId="77777777" w:rsidR="00830A1D" w:rsidRPr="00184C0B" w:rsidRDefault="00830A1D" w:rsidP="007D79B4">
            <w:pPr>
              <w:autoSpaceDE w:val="0"/>
              <w:spacing w:before="60" w:after="60" w:line="240" w:lineRule="auto"/>
              <w:ind w:left="426"/>
              <w:rPr>
                <w:rFonts w:ascii="Arial" w:hAnsi="Arial" w:cs="Arial"/>
                <w:lang w:val="hr-HR"/>
              </w:rPr>
            </w:pPr>
          </w:p>
          <w:p w14:paraId="7BC8A788" w14:textId="77777777" w:rsidR="00830A1D" w:rsidRPr="00184C0B" w:rsidRDefault="00830A1D" w:rsidP="007D79B4">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Izlaganje i seminarski rad: 25 % ukupne ocjene</w:t>
            </w:r>
          </w:p>
          <w:p w14:paraId="5BD00D35" w14:textId="77777777" w:rsidR="00830A1D" w:rsidRPr="00184C0B" w:rsidRDefault="00830A1D" w:rsidP="007D79B4">
            <w:pPr>
              <w:autoSpaceDE w:val="0"/>
              <w:spacing w:before="60" w:after="60" w:line="240" w:lineRule="auto"/>
              <w:ind w:left="426"/>
              <w:rPr>
                <w:rFonts w:ascii="Arial" w:hAnsi="Arial" w:cs="Arial"/>
                <w:lang w:val="hr-HR"/>
              </w:rPr>
            </w:pPr>
            <w:r w:rsidRPr="00184C0B">
              <w:rPr>
                <w:rFonts w:ascii="Arial" w:hAnsi="Arial" w:cs="Arial"/>
                <w:lang w:val="hr-HR"/>
              </w:rPr>
              <w:t>U sklopu izlaganja u trajanju od 10 minuta studenti će usporediti dva ili više prijevoda istog djela na hrvatski ili engleski jezik uz poseban naglasak na umjetničke, stilističke, lingvističke ili interpretacijske razlike između prijevoda. Također, umjesto usporedbe dvaju ili više prijevoda istog djela, studenti mogu usporediti izvorno djelo i njegove adaptacije (za film, kazalište ili neki drugi medij) i analizirati odstupanja od izvornog književnog djela i njegovih adaptacija za druge medije.</w:t>
            </w:r>
          </w:p>
          <w:p w14:paraId="57978D62" w14:textId="77777777" w:rsidR="00830A1D" w:rsidRPr="00184C0B" w:rsidRDefault="00830A1D" w:rsidP="007D79B4">
            <w:pPr>
              <w:autoSpaceDE w:val="0"/>
              <w:spacing w:before="60" w:after="60" w:line="240" w:lineRule="auto"/>
              <w:ind w:left="426"/>
              <w:rPr>
                <w:rFonts w:ascii="Arial" w:hAnsi="Arial" w:cs="Arial"/>
                <w:lang w:val="hr-HR"/>
              </w:rPr>
            </w:pPr>
            <w:r w:rsidRPr="00184C0B">
              <w:rPr>
                <w:rFonts w:ascii="Arial" w:hAnsi="Arial" w:cs="Arial"/>
                <w:lang w:val="hr-HR"/>
              </w:rPr>
              <w:t>Izlaganje je potrebno popratiti seminarskim radom od 5 stranica dužine i kraćim radom (handout) koji će sažeti glavne točke izlaganja.</w:t>
            </w:r>
          </w:p>
          <w:p w14:paraId="6C17CE5A" w14:textId="77777777" w:rsidR="00830A1D" w:rsidRPr="00184C0B" w:rsidRDefault="00830A1D" w:rsidP="007D79B4">
            <w:pPr>
              <w:autoSpaceDE w:val="0"/>
              <w:spacing w:before="60" w:after="60" w:line="240" w:lineRule="auto"/>
              <w:ind w:left="426"/>
              <w:rPr>
                <w:rFonts w:ascii="Arial" w:hAnsi="Arial" w:cs="Arial"/>
                <w:lang w:val="hr-HR"/>
              </w:rPr>
            </w:pPr>
          </w:p>
          <w:p w14:paraId="68544628" w14:textId="77777777" w:rsidR="00830A1D" w:rsidRPr="00184C0B" w:rsidRDefault="00830A1D" w:rsidP="007D79B4">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Nazočnost na predavanjima i seminarima: 0% ukupne ocjene</w:t>
            </w:r>
          </w:p>
          <w:p w14:paraId="0414694A" w14:textId="77777777" w:rsidR="00830A1D" w:rsidRPr="00184C0B" w:rsidRDefault="00830A1D" w:rsidP="007D79B4">
            <w:pPr>
              <w:autoSpaceDE w:val="0"/>
              <w:spacing w:before="60" w:after="60" w:line="240" w:lineRule="auto"/>
              <w:ind w:left="426"/>
              <w:rPr>
                <w:rFonts w:ascii="Arial" w:hAnsi="Arial" w:cs="Arial"/>
                <w:lang w:val="hr-HR"/>
              </w:rPr>
            </w:pPr>
            <w:r w:rsidRPr="00184C0B">
              <w:rPr>
                <w:rFonts w:ascii="Arial" w:hAnsi="Arial" w:cs="Arial"/>
                <w:lang w:val="hr-HR"/>
              </w:rPr>
              <w:t xml:space="preserve">Nazočnost na 70% predavanja i seminara uvjet je za dobivanje potpisa. </w:t>
            </w:r>
          </w:p>
          <w:p w14:paraId="1E17FFEC" w14:textId="77777777" w:rsidR="00830A1D" w:rsidRPr="00184C0B" w:rsidRDefault="00830A1D" w:rsidP="007D79B4">
            <w:pPr>
              <w:autoSpaceDE w:val="0"/>
              <w:spacing w:before="60" w:after="60" w:line="240" w:lineRule="auto"/>
              <w:ind w:left="426"/>
              <w:rPr>
                <w:rFonts w:ascii="Arial" w:hAnsi="Arial" w:cs="Arial"/>
                <w:lang w:val="hr-HR"/>
              </w:rPr>
            </w:pPr>
          </w:p>
          <w:p w14:paraId="19C1B184" w14:textId="77777777" w:rsidR="00830A1D" w:rsidRPr="00184C0B" w:rsidRDefault="00830A1D" w:rsidP="007D79B4">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MLA: 0% ukupne ocjene</w:t>
            </w:r>
          </w:p>
          <w:p w14:paraId="36C3D1F2" w14:textId="77777777" w:rsidR="00830A1D" w:rsidRPr="00184C0B" w:rsidRDefault="00830A1D" w:rsidP="007D79B4">
            <w:pPr>
              <w:autoSpaceDE w:val="0"/>
              <w:spacing w:before="60" w:after="60" w:line="240" w:lineRule="auto"/>
              <w:ind w:left="426"/>
              <w:rPr>
                <w:rFonts w:ascii="Arial" w:hAnsi="Arial" w:cs="Arial"/>
                <w:b/>
                <w:lang w:val="hr-HR"/>
              </w:rPr>
            </w:pPr>
            <w:r w:rsidRPr="00184C0B">
              <w:rPr>
                <w:rFonts w:ascii="Arial" w:hAnsi="Arial" w:cs="Arial"/>
                <w:lang w:val="hr-HR"/>
              </w:rPr>
              <w:t>Seminarski i ostali studentski radovi moraju biti prilagođeni MLA standardima pisanja i kriterijima citiranja korištene literature i bibliografije. Radovi koji ne ispunjavaju MLA standarde neće biti prihvaćeni.</w:t>
            </w:r>
          </w:p>
        </w:tc>
      </w:tr>
      <w:tr w:rsidR="00830A1D" w:rsidRPr="00184C0B" w14:paraId="7A5A0A5D"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586A95B" w14:textId="77777777" w:rsidR="00830A1D" w:rsidRPr="00184C0B" w:rsidRDefault="00830A1D">
            <w:pPr>
              <w:spacing w:after="0" w:line="240" w:lineRule="auto"/>
              <w:rPr>
                <w:rFonts w:ascii="Arial" w:hAnsi="Arial" w:cs="Arial"/>
                <w:lang w:val="hr-HR"/>
              </w:rPr>
            </w:pPr>
            <w:r w:rsidRPr="00184C0B">
              <w:rPr>
                <w:rFonts w:ascii="Arial" w:hAnsi="Arial" w:cs="Arial"/>
                <w:b/>
                <w:lang w:val="hr-HR"/>
              </w:rPr>
              <w:lastRenderedPageBreak/>
              <w:t>Napomena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77777777" w:rsidR="00830A1D" w:rsidRPr="00184C0B" w:rsidRDefault="00830A1D">
            <w:pPr>
              <w:spacing w:after="0" w:line="240" w:lineRule="auto"/>
              <w:rPr>
                <w:rFonts w:ascii="Arial" w:hAnsi="Arial" w:cs="Arial"/>
                <w:lang w:val="hr-HR"/>
              </w:rPr>
            </w:pPr>
            <w:r w:rsidRPr="00184C0B">
              <w:rPr>
                <w:rFonts w:ascii="Arial" w:hAnsi="Arial" w:cs="Arial"/>
                <w:lang w:val="hr-HR"/>
              </w:rPr>
              <w:t>Svaka vrsta plagijarizma rezultirat će stegovnim postupkom od strane nastavnika, Odjela za anglistiku i za to zaduženih tijela Sveučilišta u Zadru.</w:t>
            </w:r>
          </w:p>
        </w:tc>
      </w:tr>
    </w:tbl>
    <w:p w14:paraId="6B4C7BF5" w14:textId="77777777" w:rsidR="00830A1D" w:rsidRPr="00184C0B" w:rsidRDefault="00830A1D">
      <w:pPr>
        <w:rPr>
          <w:rFonts w:ascii="Arial" w:hAnsi="Arial" w:cs="Arial"/>
          <w:lang w:val="hr-HR"/>
        </w:rPr>
      </w:pPr>
    </w:p>
    <w:p w14:paraId="124A6A72" w14:textId="77777777" w:rsidR="00CD74AB" w:rsidRPr="00184C0B" w:rsidRDefault="00CD74AB">
      <w:pPr>
        <w:rPr>
          <w:rFonts w:ascii="Arial" w:hAnsi="Arial" w:cs="Arial"/>
          <w:lang w:val="hr-HR"/>
        </w:rPr>
      </w:pPr>
    </w:p>
    <w:p w14:paraId="7E1D0D16" w14:textId="77777777" w:rsidR="00451349" w:rsidRPr="00184C0B" w:rsidRDefault="00451349">
      <w:pPr>
        <w:rPr>
          <w:rFonts w:ascii="Arial" w:hAnsi="Arial" w:cs="Arial"/>
          <w:lang w:val="hr-HR"/>
        </w:rPr>
      </w:pPr>
    </w:p>
    <w:p w14:paraId="3B8BF563" w14:textId="77777777" w:rsidR="00451349" w:rsidRPr="00184C0B" w:rsidRDefault="00451349">
      <w:pPr>
        <w:rPr>
          <w:rFonts w:ascii="Arial" w:hAnsi="Arial" w:cs="Arial"/>
          <w:lang w:val="hr-HR"/>
        </w:rPr>
      </w:pPr>
    </w:p>
    <w:tbl>
      <w:tblPr>
        <w:tblW w:w="9327" w:type="dxa"/>
        <w:tblInd w:w="-5" w:type="dxa"/>
        <w:tblLayout w:type="fixed"/>
        <w:tblLook w:val="0000" w:firstRow="0" w:lastRow="0" w:firstColumn="0" w:lastColumn="0" w:noHBand="0" w:noVBand="0"/>
      </w:tblPr>
      <w:tblGrid>
        <w:gridCol w:w="654"/>
        <w:gridCol w:w="872"/>
        <w:gridCol w:w="3832"/>
        <w:gridCol w:w="3969"/>
      </w:tblGrid>
      <w:tr w:rsidR="00830A1D" w:rsidRPr="00184C0B" w14:paraId="54A3399C" w14:textId="77777777" w:rsidTr="00CD74AB">
        <w:trPr>
          <w:trHeight w:val="91"/>
        </w:trPr>
        <w:tc>
          <w:tcPr>
            <w:tcW w:w="9327" w:type="dxa"/>
            <w:gridSpan w:val="4"/>
            <w:tcBorders>
              <w:top w:val="single" w:sz="4" w:space="0" w:color="000000"/>
              <w:left w:val="single" w:sz="4" w:space="0" w:color="000000"/>
              <w:bottom w:val="single" w:sz="4" w:space="0" w:color="000000"/>
              <w:right w:val="single" w:sz="4" w:space="0" w:color="000000"/>
            </w:tcBorders>
            <w:shd w:val="clear" w:color="auto" w:fill="FFFFE5"/>
          </w:tcPr>
          <w:p w14:paraId="703C4EAD" w14:textId="0F0DDDAE" w:rsidR="00830A1D" w:rsidRPr="00184C0B" w:rsidRDefault="00BF59DF" w:rsidP="000C48C6">
            <w:pPr>
              <w:spacing w:after="0" w:line="240" w:lineRule="auto"/>
              <w:rPr>
                <w:rFonts w:ascii="Arial" w:hAnsi="Arial" w:cs="Arial"/>
                <w:b/>
                <w:lang w:val="hr-HR"/>
              </w:rPr>
            </w:pPr>
            <w:r w:rsidRPr="00184C0B">
              <w:rPr>
                <w:rFonts w:ascii="Arial" w:hAnsi="Arial" w:cs="Arial"/>
                <w:b/>
                <w:lang w:val="hr-HR"/>
              </w:rPr>
              <w:t xml:space="preserve">Predavanje: srijedom 12:00 – </w:t>
            </w:r>
            <w:r w:rsidR="000C48C6">
              <w:rPr>
                <w:rFonts w:ascii="Arial" w:hAnsi="Arial" w:cs="Arial"/>
                <w:b/>
                <w:lang w:val="hr-HR"/>
              </w:rPr>
              <w:t>13:00</w:t>
            </w:r>
          </w:p>
        </w:tc>
      </w:tr>
      <w:tr w:rsidR="00830A1D" w:rsidRPr="00184C0B" w14:paraId="61E07D32" w14:textId="77777777" w:rsidTr="00861EA1">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E5EBC4"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Red. br.</w:t>
            </w:r>
          </w:p>
        </w:tc>
        <w:tc>
          <w:tcPr>
            <w:tcW w:w="872" w:type="dxa"/>
            <w:tcBorders>
              <w:top w:val="single" w:sz="4" w:space="0" w:color="000000"/>
              <w:left w:val="single" w:sz="4" w:space="0" w:color="000000"/>
              <w:bottom w:val="single" w:sz="4" w:space="0" w:color="000000"/>
            </w:tcBorders>
            <w:shd w:val="clear" w:color="auto" w:fill="FFFFE5"/>
            <w:vAlign w:val="center"/>
          </w:tcPr>
          <w:p w14:paraId="53928CBA"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Datum</w:t>
            </w:r>
          </w:p>
        </w:tc>
        <w:tc>
          <w:tcPr>
            <w:tcW w:w="3832" w:type="dxa"/>
            <w:tcBorders>
              <w:top w:val="single" w:sz="4" w:space="0" w:color="000000"/>
              <w:left w:val="single" w:sz="4" w:space="0" w:color="000000"/>
              <w:bottom w:val="single" w:sz="4" w:space="0" w:color="000000"/>
            </w:tcBorders>
            <w:shd w:val="clear" w:color="auto" w:fill="FFFFE5"/>
            <w:vAlign w:val="center"/>
          </w:tcPr>
          <w:p w14:paraId="382DA332"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Naslov</w:t>
            </w:r>
          </w:p>
        </w:tc>
        <w:tc>
          <w:tcPr>
            <w:tcW w:w="396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49DA9705" w14:textId="77777777" w:rsidR="00830A1D" w:rsidRPr="00184C0B" w:rsidRDefault="00830A1D">
            <w:pPr>
              <w:spacing w:after="0" w:line="240" w:lineRule="auto"/>
              <w:jc w:val="center"/>
              <w:rPr>
                <w:rFonts w:ascii="Arial" w:hAnsi="Arial" w:cs="Arial"/>
                <w:lang w:val="hr-HR"/>
              </w:rPr>
            </w:pPr>
            <w:r w:rsidRPr="00184C0B">
              <w:rPr>
                <w:rFonts w:ascii="Arial" w:hAnsi="Arial" w:cs="Arial"/>
                <w:b/>
                <w:lang w:val="hr-HR"/>
              </w:rPr>
              <w:t>Literatura</w:t>
            </w:r>
          </w:p>
        </w:tc>
      </w:tr>
      <w:tr w:rsidR="00830A1D" w:rsidRPr="00184C0B" w14:paraId="6758CE89"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C2FD3F5"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51E35451" w14:textId="58391A01" w:rsidR="00830A1D" w:rsidRPr="00184C0B" w:rsidRDefault="00830A1D"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9267A13" w14:textId="77777777" w:rsidR="00830A1D" w:rsidRPr="00184C0B" w:rsidRDefault="00830A1D" w:rsidP="00861EA1">
            <w:pPr>
              <w:tabs>
                <w:tab w:val="left" w:pos="468"/>
              </w:tabs>
              <w:spacing w:after="0"/>
              <w:rPr>
                <w:rFonts w:ascii="Arial" w:hAnsi="Arial" w:cs="Arial"/>
                <w:lang w:val="hr-HR"/>
              </w:rPr>
            </w:pPr>
            <w:r w:rsidRPr="00184C0B">
              <w:rPr>
                <w:rFonts w:ascii="Arial" w:hAnsi="Arial" w:cs="Arial"/>
                <w:lang w:val="hr-HR"/>
              </w:rPr>
              <w:t>Introduction: Syllabus, Grading, Responsibilities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9C2" w14:textId="3E674DB7" w:rsidR="00830A1D" w:rsidRPr="00184C0B" w:rsidRDefault="00302497" w:rsidP="00302497">
            <w:pPr>
              <w:snapToGrid w:val="0"/>
              <w:spacing w:after="0"/>
              <w:rPr>
                <w:rFonts w:ascii="Arial" w:hAnsi="Arial" w:cs="Arial"/>
                <w:lang w:val="hr-HR"/>
              </w:rPr>
            </w:pPr>
            <w:r>
              <w:rPr>
                <w:rFonts w:ascii="Arial" w:hAnsi="Arial" w:cs="Arial"/>
                <w:lang w:val="hr-HR"/>
              </w:rPr>
              <w:t>Course Syllabus</w:t>
            </w:r>
          </w:p>
        </w:tc>
      </w:tr>
      <w:tr w:rsidR="00830A1D" w:rsidRPr="00184C0B" w14:paraId="15285DE0"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4F84FBC"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5517C3B3" w14:textId="21A7872D" w:rsidR="00830A1D" w:rsidRPr="00184C0B" w:rsidRDefault="00830A1D"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BBB9328" w14:textId="77777777" w:rsidR="00830A1D" w:rsidRPr="00184C0B" w:rsidRDefault="00830A1D" w:rsidP="00861EA1">
            <w:pPr>
              <w:tabs>
                <w:tab w:val="left" w:pos="468"/>
              </w:tabs>
              <w:spacing w:after="0"/>
              <w:rPr>
                <w:rFonts w:ascii="Arial" w:hAnsi="Arial" w:cs="Arial"/>
                <w:lang w:val="hr-HR"/>
              </w:rPr>
            </w:pPr>
            <w:r w:rsidRPr="00184C0B">
              <w:rPr>
                <w:rFonts w:ascii="Arial" w:hAnsi="Arial" w:cs="Arial"/>
                <w:lang w:val="hr-HR"/>
              </w:rPr>
              <w:t>What is Literary Translation?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12F0" w14:textId="77777777" w:rsidR="00830A1D" w:rsidRPr="00184C0B" w:rsidRDefault="00830A1D" w:rsidP="00861EA1">
            <w:pPr>
              <w:spacing w:after="0"/>
              <w:rPr>
                <w:rFonts w:ascii="Arial" w:hAnsi="Arial" w:cs="Arial"/>
                <w:lang w:val="hr-HR"/>
              </w:rPr>
            </w:pPr>
            <w:r w:rsidRPr="00184C0B">
              <w:rPr>
                <w:rFonts w:ascii="Arial" w:hAnsi="Arial" w:cs="Arial"/>
                <w:lang w:val="hr-HR"/>
              </w:rPr>
              <w:t>ALTA: Getting Started in Literary Translation</w:t>
            </w:r>
          </w:p>
        </w:tc>
      </w:tr>
      <w:tr w:rsidR="00830A1D" w:rsidRPr="00184C0B" w14:paraId="7B814CED"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A6284D"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2964E838" w14:textId="32F98657" w:rsidR="00830A1D" w:rsidRPr="00184C0B" w:rsidRDefault="00830A1D"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F2D6272" w14:textId="77777777" w:rsidR="00830A1D" w:rsidRPr="00184C0B" w:rsidRDefault="00830A1D" w:rsidP="00861EA1">
            <w:pPr>
              <w:tabs>
                <w:tab w:val="left" w:pos="468"/>
              </w:tabs>
              <w:spacing w:after="0"/>
              <w:rPr>
                <w:rFonts w:ascii="Arial" w:hAnsi="Arial" w:cs="Arial"/>
                <w:lang w:val="hr-HR"/>
              </w:rPr>
            </w:pPr>
            <w:r w:rsidRPr="00184C0B">
              <w:rPr>
                <w:rFonts w:ascii="Arial" w:hAnsi="Arial" w:cs="Arial"/>
                <w:lang w:val="hr-HR"/>
              </w:rPr>
              <w:t>Issues in Translation: Overview</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6870" w14:textId="207BFCEA" w:rsidR="00830A1D" w:rsidRPr="00184C0B" w:rsidRDefault="00830A1D" w:rsidP="00861EA1">
            <w:pPr>
              <w:spacing w:after="0"/>
              <w:rPr>
                <w:rFonts w:ascii="Arial" w:hAnsi="Arial" w:cs="Arial"/>
                <w:lang w:val="hr-HR"/>
              </w:rPr>
            </w:pPr>
            <w:r w:rsidRPr="00184C0B">
              <w:rPr>
                <w:rFonts w:ascii="Arial" w:hAnsi="Arial" w:cs="Arial"/>
                <w:lang w:val="hr-HR"/>
              </w:rPr>
              <w:t>Landers: Literary Translation – A Practical Guide</w:t>
            </w:r>
            <w:r w:rsidR="00861EA1" w:rsidRPr="00184C0B">
              <w:rPr>
                <w:rFonts w:ascii="Arial" w:hAnsi="Arial" w:cs="Arial"/>
                <w:lang w:val="hr-HR"/>
              </w:rPr>
              <w:t>;</w:t>
            </w:r>
            <w:r w:rsidR="00427A27" w:rsidRPr="00184C0B">
              <w:rPr>
                <w:rFonts w:ascii="Arial" w:hAnsi="Arial" w:cs="Arial"/>
                <w:lang w:val="hr-HR"/>
              </w:rPr>
              <w:t xml:space="preserve"> </w:t>
            </w:r>
            <w:r w:rsidR="00861EA1" w:rsidRPr="00184C0B">
              <w:rPr>
                <w:rFonts w:ascii="Arial" w:hAnsi="Arial" w:cs="Arial"/>
                <w:lang w:val="hr-HR"/>
              </w:rPr>
              <w:t>Lefevere: Translating Literature: Practice and Theory in a Comparative Literature Context</w:t>
            </w:r>
          </w:p>
        </w:tc>
      </w:tr>
      <w:tr w:rsidR="00830A1D" w:rsidRPr="00184C0B" w14:paraId="3AABCC25"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A7121CD"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512A7922" w14:textId="29A38BE7" w:rsidR="00830A1D" w:rsidRPr="00184C0B" w:rsidRDefault="00830A1D"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6575E803" w14:textId="77777777" w:rsidR="00830A1D" w:rsidRPr="00184C0B" w:rsidRDefault="00830A1D" w:rsidP="00861EA1">
            <w:pPr>
              <w:tabs>
                <w:tab w:val="left" w:pos="468"/>
              </w:tabs>
              <w:spacing w:after="0"/>
              <w:rPr>
                <w:rFonts w:ascii="Arial" w:hAnsi="Arial" w:cs="Arial"/>
                <w:lang w:val="hr-HR"/>
              </w:rPr>
            </w:pPr>
            <w:r w:rsidRPr="00184C0B">
              <w:rPr>
                <w:rFonts w:ascii="Arial" w:hAnsi="Arial" w:cs="Arial"/>
                <w:lang w:val="hr-HR"/>
              </w:rPr>
              <w:t>Translating Fiction: Author’s Voice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B30C" w14:textId="3A52AC1F" w:rsidR="00830A1D" w:rsidRPr="00184C0B" w:rsidRDefault="00302497" w:rsidP="008D4F93">
            <w:pPr>
              <w:spacing w:after="0"/>
              <w:rPr>
                <w:rFonts w:ascii="Arial" w:hAnsi="Arial" w:cs="Arial"/>
                <w:lang w:val="hr-HR"/>
              </w:rPr>
            </w:pPr>
            <w:r>
              <w:rPr>
                <w:rFonts w:ascii="Arial" w:hAnsi="Arial" w:cs="Arial"/>
                <w:lang w:val="hr-HR"/>
              </w:rPr>
              <w:t>Valeria Luiselli: The Night Has Fallen and the Barbarians Did Not Come</w:t>
            </w:r>
          </w:p>
        </w:tc>
      </w:tr>
      <w:tr w:rsidR="00830A1D" w:rsidRPr="00184C0B" w14:paraId="16AD855D"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BC379C9"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452405C3" w14:textId="023ADDA9" w:rsidR="00830A1D" w:rsidRPr="00184C0B" w:rsidRDefault="00830A1D"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1FDD97E" w14:textId="77777777" w:rsidR="00830A1D" w:rsidRPr="00184C0B" w:rsidRDefault="00830A1D" w:rsidP="00861EA1">
            <w:pPr>
              <w:tabs>
                <w:tab w:val="left" w:pos="468"/>
              </w:tabs>
              <w:spacing w:after="0"/>
              <w:rPr>
                <w:rFonts w:ascii="Arial" w:hAnsi="Arial" w:cs="Arial"/>
                <w:lang w:val="hr-HR"/>
              </w:rPr>
            </w:pPr>
            <w:r w:rsidRPr="00184C0B">
              <w:rPr>
                <w:rFonts w:ascii="Arial" w:hAnsi="Arial" w:cs="Arial"/>
                <w:lang w:val="hr-HR"/>
              </w:rPr>
              <w:t>Translating Fiction: Tone &amp; Register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D78" w14:textId="10A1E7C6" w:rsidR="00830A1D" w:rsidRPr="00184C0B" w:rsidRDefault="00302497" w:rsidP="00401F72">
            <w:pPr>
              <w:spacing w:after="0"/>
              <w:rPr>
                <w:rFonts w:ascii="Arial" w:hAnsi="Arial" w:cs="Arial"/>
                <w:lang w:val="hr-HR"/>
              </w:rPr>
            </w:pPr>
            <w:r>
              <w:rPr>
                <w:rFonts w:ascii="Arial" w:hAnsi="Arial" w:cs="Arial"/>
                <w:lang w:val="hr-HR"/>
              </w:rPr>
              <w:t>Ernest Hemingway: The Killers</w:t>
            </w:r>
          </w:p>
        </w:tc>
      </w:tr>
      <w:tr w:rsidR="00861EA1" w:rsidRPr="00184C0B" w14:paraId="01B2AF37"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E2026D" w14:textId="77777777" w:rsidR="00861EA1" w:rsidRPr="00184C0B" w:rsidRDefault="00861EA1" w:rsidP="00861EA1">
            <w:pPr>
              <w:spacing w:after="0"/>
              <w:jc w:val="center"/>
              <w:rPr>
                <w:rFonts w:ascii="Arial" w:hAnsi="Arial" w:cs="Arial"/>
                <w:lang w:val="hr-HR"/>
              </w:rPr>
            </w:pPr>
            <w:r w:rsidRPr="00184C0B">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0E83C793" w14:textId="27564D79" w:rsidR="00861EA1" w:rsidRPr="00184C0B" w:rsidRDefault="00861EA1"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08BF9D0" w14:textId="77777777" w:rsidR="00861EA1" w:rsidRPr="00184C0B" w:rsidRDefault="00861EA1" w:rsidP="00861EA1">
            <w:pPr>
              <w:tabs>
                <w:tab w:val="left" w:pos="468"/>
              </w:tabs>
              <w:spacing w:after="0"/>
              <w:rPr>
                <w:rFonts w:ascii="Arial" w:hAnsi="Arial" w:cs="Arial"/>
                <w:lang w:val="hr-HR"/>
              </w:rPr>
            </w:pPr>
            <w:r w:rsidRPr="00184C0B">
              <w:rPr>
                <w:rFonts w:ascii="Arial" w:hAnsi="Arial" w:cs="Arial"/>
                <w:lang w:val="hr-HR"/>
              </w:rPr>
              <w:t>Translating Fiction: Language in Fiction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F3B" w14:textId="4A4DA8D9" w:rsidR="00861EA1" w:rsidRPr="00184C0B" w:rsidRDefault="00861EA1" w:rsidP="00861EA1">
            <w:pPr>
              <w:spacing w:after="0"/>
              <w:rPr>
                <w:rFonts w:ascii="Arial" w:hAnsi="Arial" w:cs="Arial"/>
                <w:lang w:val="hr-HR"/>
              </w:rPr>
            </w:pPr>
            <w:r w:rsidRPr="00184C0B">
              <w:rPr>
                <w:rFonts w:ascii="Arial" w:hAnsi="Arial" w:cs="Arial"/>
                <w:lang w:val="hr-HR"/>
              </w:rPr>
              <w:t>James Kelman: Man to Man</w:t>
            </w:r>
          </w:p>
        </w:tc>
      </w:tr>
      <w:tr w:rsidR="00CE0C49" w:rsidRPr="00184C0B" w14:paraId="16B89696" w14:textId="77777777" w:rsidTr="00302497">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EF89038" w14:textId="77777777" w:rsidR="00CE0C49" w:rsidRPr="00184C0B" w:rsidRDefault="00CE0C49" w:rsidP="00861EA1">
            <w:pPr>
              <w:spacing w:after="0"/>
              <w:jc w:val="center"/>
              <w:rPr>
                <w:rFonts w:ascii="Arial" w:hAnsi="Arial" w:cs="Arial"/>
                <w:lang w:val="hr-HR"/>
              </w:rPr>
            </w:pPr>
            <w:r w:rsidRPr="00184C0B">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0C199DF" w14:textId="34E6F3D3" w:rsidR="00CE0C49" w:rsidRPr="00EC5C58" w:rsidRDefault="00CE0C49" w:rsidP="00861EA1">
            <w:pPr>
              <w:spacing w:after="0"/>
              <w:jc w:val="center"/>
              <w:rPr>
                <w:rFonts w:ascii="Arial" w:hAnsi="Arial" w:cs="Arial"/>
                <w:lang w:val="hr-HR"/>
              </w:rPr>
            </w:pPr>
          </w:p>
        </w:tc>
        <w:tc>
          <w:tcPr>
            <w:tcW w:w="7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1E204" w14:textId="3BB01294" w:rsidR="00CE0C49" w:rsidRPr="00184C0B" w:rsidRDefault="00CE0C49" w:rsidP="00861EA1">
            <w:pPr>
              <w:snapToGrid w:val="0"/>
              <w:spacing w:after="0"/>
              <w:rPr>
                <w:rFonts w:ascii="Arial" w:hAnsi="Arial" w:cs="Arial"/>
                <w:lang w:val="hr-HR"/>
              </w:rPr>
            </w:pPr>
            <w:r w:rsidRPr="00184C0B">
              <w:rPr>
                <w:rFonts w:ascii="Arial" w:hAnsi="Arial" w:cs="Arial"/>
                <w:b/>
                <w:lang w:val="hr-HR"/>
              </w:rPr>
              <w:t>Student Presentations: Translation Comparison</w:t>
            </w:r>
          </w:p>
        </w:tc>
      </w:tr>
      <w:tr w:rsidR="00861EA1" w:rsidRPr="00184C0B" w14:paraId="137C3FD7"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75B7E2" w14:textId="77777777" w:rsidR="00861EA1" w:rsidRPr="00184C0B" w:rsidRDefault="00861EA1" w:rsidP="00861EA1">
            <w:pPr>
              <w:spacing w:after="0"/>
              <w:jc w:val="center"/>
              <w:rPr>
                <w:rFonts w:ascii="Arial" w:hAnsi="Arial" w:cs="Arial"/>
                <w:lang w:val="hr-HR"/>
              </w:rPr>
            </w:pPr>
            <w:r w:rsidRPr="00184C0B">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391C2634" w14:textId="1B24C078" w:rsidR="00861EA1" w:rsidRPr="00184C0B" w:rsidRDefault="00861EA1"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7F26F36" w14:textId="77777777" w:rsidR="00861EA1" w:rsidRPr="00184C0B" w:rsidRDefault="00861EA1" w:rsidP="00861EA1">
            <w:pPr>
              <w:tabs>
                <w:tab w:val="left" w:pos="468"/>
              </w:tabs>
              <w:spacing w:after="0"/>
              <w:rPr>
                <w:rFonts w:ascii="Arial" w:hAnsi="Arial" w:cs="Arial"/>
                <w:lang w:val="hr-HR"/>
              </w:rPr>
            </w:pPr>
            <w:r w:rsidRPr="00184C0B">
              <w:rPr>
                <w:rFonts w:ascii="Arial" w:hAnsi="Arial" w:cs="Arial"/>
                <w:lang w:val="hr-HR"/>
              </w:rPr>
              <w:t>Translating Poetry: Writing Poetry in Translation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27AE" w14:textId="4AC39FC3" w:rsidR="00861EA1" w:rsidRPr="00184C0B" w:rsidRDefault="00861EA1" w:rsidP="00861EA1">
            <w:pPr>
              <w:spacing w:after="0"/>
              <w:rPr>
                <w:rFonts w:ascii="Arial" w:hAnsi="Arial" w:cs="Arial"/>
                <w:lang w:val="hr-HR"/>
              </w:rPr>
            </w:pPr>
            <w:r w:rsidRPr="00184C0B">
              <w:rPr>
                <w:rFonts w:ascii="Arial" w:hAnsi="Arial" w:cs="Arial"/>
                <w:lang w:val="hr-HR"/>
              </w:rPr>
              <w:t>Weinberger and Paz: 19 Ways of Looking at Wang Wei; Barnstone: An ABC of Translating Poetry; Catullus: Odi et Amo</w:t>
            </w:r>
          </w:p>
        </w:tc>
      </w:tr>
      <w:tr w:rsidR="00861EA1" w:rsidRPr="00184C0B" w14:paraId="681C3B18"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0A9D7E0" w14:textId="77777777" w:rsidR="00861EA1" w:rsidRPr="00184C0B" w:rsidRDefault="00861EA1" w:rsidP="00861EA1">
            <w:pPr>
              <w:spacing w:after="0"/>
              <w:jc w:val="center"/>
              <w:rPr>
                <w:rFonts w:ascii="Arial" w:hAnsi="Arial" w:cs="Arial"/>
                <w:lang w:val="hr-HR"/>
              </w:rPr>
            </w:pPr>
            <w:r w:rsidRPr="00184C0B">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2ECB6BC4" w14:textId="6BF874C3" w:rsidR="00861EA1" w:rsidRPr="00184C0B" w:rsidRDefault="00861EA1"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4CF20B4E" w14:textId="77777777" w:rsidR="00861EA1" w:rsidRPr="00184C0B" w:rsidRDefault="00861EA1" w:rsidP="00861EA1">
            <w:pPr>
              <w:tabs>
                <w:tab w:val="left" w:pos="468"/>
              </w:tabs>
              <w:spacing w:after="0"/>
              <w:rPr>
                <w:rFonts w:ascii="Arial" w:hAnsi="Arial" w:cs="Arial"/>
                <w:lang w:val="hr-HR"/>
              </w:rPr>
            </w:pPr>
            <w:r w:rsidRPr="00184C0B">
              <w:rPr>
                <w:rFonts w:ascii="Arial" w:hAnsi="Arial" w:cs="Arial"/>
                <w:lang w:val="hr-HR"/>
              </w:rPr>
              <w:t>Translating Poetry: Rhyme &amp; Meter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85A6" w14:textId="06551638" w:rsidR="00861EA1" w:rsidRPr="00184C0B" w:rsidRDefault="00302497" w:rsidP="00302497">
            <w:pPr>
              <w:spacing w:after="0"/>
              <w:rPr>
                <w:rFonts w:ascii="Arial" w:hAnsi="Arial" w:cs="Arial"/>
                <w:lang w:val="hr-HR"/>
              </w:rPr>
            </w:pPr>
            <w:r>
              <w:rPr>
                <w:rFonts w:ascii="Arial" w:hAnsi="Arial" w:cs="Arial"/>
                <w:lang w:val="hr-HR"/>
              </w:rPr>
              <w:t>Selection of authors</w:t>
            </w:r>
          </w:p>
        </w:tc>
      </w:tr>
      <w:tr w:rsidR="00861EA1" w:rsidRPr="00184C0B" w14:paraId="55EFA4C0"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14096C" w14:textId="77777777" w:rsidR="00861EA1" w:rsidRPr="00184C0B" w:rsidRDefault="00861EA1" w:rsidP="00861EA1">
            <w:pPr>
              <w:spacing w:after="0"/>
              <w:jc w:val="center"/>
              <w:rPr>
                <w:rFonts w:ascii="Arial" w:hAnsi="Arial" w:cs="Arial"/>
                <w:lang w:val="hr-HR"/>
              </w:rPr>
            </w:pPr>
            <w:r w:rsidRPr="00184C0B">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01BA37D3" w14:textId="35A44D62" w:rsidR="00861EA1" w:rsidRPr="00184C0B" w:rsidRDefault="00861EA1"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5FFC46FB" w14:textId="77777777" w:rsidR="00861EA1" w:rsidRPr="00184C0B" w:rsidRDefault="00861EA1" w:rsidP="00861EA1">
            <w:pPr>
              <w:tabs>
                <w:tab w:val="left" w:pos="468"/>
              </w:tabs>
              <w:spacing w:after="0"/>
              <w:rPr>
                <w:rFonts w:ascii="Arial" w:hAnsi="Arial" w:cs="Arial"/>
                <w:lang w:val="hr-HR"/>
              </w:rPr>
            </w:pPr>
            <w:r w:rsidRPr="00184C0B">
              <w:rPr>
                <w:rFonts w:ascii="Arial" w:hAnsi="Arial" w:cs="Arial"/>
                <w:lang w:val="hr-HR"/>
              </w:rPr>
              <w:t>Translating Poetry: Language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44" w14:textId="12C0B7BA" w:rsidR="00861EA1" w:rsidRPr="00184C0B" w:rsidRDefault="00302497" w:rsidP="00861EA1">
            <w:pPr>
              <w:spacing w:after="0"/>
              <w:rPr>
                <w:rFonts w:ascii="Arial" w:hAnsi="Arial" w:cs="Arial"/>
                <w:lang w:val="hr-HR"/>
              </w:rPr>
            </w:pPr>
            <w:r>
              <w:rPr>
                <w:rFonts w:ascii="Arial" w:hAnsi="Arial" w:cs="Arial"/>
                <w:lang w:val="hr-HR"/>
              </w:rPr>
              <w:t>Selection of authors</w:t>
            </w:r>
          </w:p>
        </w:tc>
      </w:tr>
      <w:tr w:rsidR="00861EA1" w:rsidRPr="00184C0B" w14:paraId="55ED997A"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7AC1D3" w14:textId="11519BAF" w:rsidR="00861EA1" w:rsidRPr="00184C0B" w:rsidRDefault="00EC5C58" w:rsidP="00861EA1">
            <w:pPr>
              <w:spacing w:after="0"/>
              <w:jc w:val="center"/>
              <w:rPr>
                <w:rFonts w:ascii="Arial" w:hAnsi="Arial" w:cs="Arial"/>
                <w:lang w:val="hr-HR"/>
              </w:rPr>
            </w:pPr>
            <w:r>
              <w:rPr>
                <w:rFonts w:ascii="Arial" w:hAnsi="Arial" w:cs="Arial"/>
                <w:lang w:val="hr-HR"/>
              </w:rPr>
              <w:t>11</w:t>
            </w:r>
            <w:r w:rsidR="00861EA1"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4B6A9079" w14:textId="7B397BD8" w:rsidR="00861EA1" w:rsidRPr="00184C0B" w:rsidRDefault="00861EA1"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52353D1C" w14:textId="77777777" w:rsidR="00861EA1" w:rsidRPr="00184C0B" w:rsidRDefault="00861EA1" w:rsidP="00861EA1">
            <w:pPr>
              <w:tabs>
                <w:tab w:val="left" w:pos="468"/>
              </w:tabs>
              <w:spacing w:after="0"/>
              <w:rPr>
                <w:rFonts w:ascii="Arial" w:hAnsi="Arial" w:cs="Arial"/>
                <w:lang w:val="hr-HR"/>
              </w:rPr>
            </w:pPr>
            <w:r w:rsidRPr="00184C0B">
              <w:rPr>
                <w:rFonts w:ascii="Arial" w:hAnsi="Arial" w:cs="Arial"/>
                <w:lang w:val="hr-HR"/>
              </w:rPr>
              <w:t>Translating for Children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3C21" w14:textId="73478FE7" w:rsidR="00861EA1" w:rsidRPr="00184C0B" w:rsidRDefault="00861EA1" w:rsidP="00302497">
            <w:pPr>
              <w:spacing w:after="0"/>
              <w:rPr>
                <w:rFonts w:ascii="Arial" w:hAnsi="Arial" w:cs="Arial"/>
                <w:lang w:val="hr-HR"/>
              </w:rPr>
            </w:pPr>
            <w:r w:rsidRPr="00184C0B">
              <w:rPr>
                <w:rFonts w:ascii="Arial" w:hAnsi="Arial" w:cs="Arial"/>
                <w:lang w:val="hr-HR"/>
              </w:rPr>
              <w:t xml:space="preserve">Doreen Cronin: Click, Clack, Moo – Cows That Type </w:t>
            </w:r>
          </w:p>
        </w:tc>
      </w:tr>
      <w:tr w:rsidR="00861EA1" w:rsidRPr="00184C0B" w14:paraId="24B2F44A"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725AED8" w14:textId="3E21A20A" w:rsidR="00861EA1" w:rsidRPr="00184C0B" w:rsidRDefault="00EC5C58" w:rsidP="00861EA1">
            <w:pPr>
              <w:spacing w:after="0"/>
              <w:jc w:val="center"/>
              <w:rPr>
                <w:rFonts w:ascii="Arial" w:hAnsi="Arial" w:cs="Arial"/>
                <w:lang w:val="hr-HR"/>
              </w:rPr>
            </w:pPr>
            <w:r>
              <w:rPr>
                <w:rFonts w:ascii="Arial" w:hAnsi="Arial" w:cs="Arial"/>
                <w:lang w:val="hr-HR"/>
              </w:rPr>
              <w:t>12</w:t>
            </w:r>
            <w:r w:rsidR="00861EA1"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1BB15FED" w14:textId="6751061A" w:rsidR="00861EA1" w:rsidRPr="00EC5C58" w:rsidRDefault="00861EA1"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EB9B733" w14:textId="17C8744E" w:rsidR="00861EA1" w:rsidRPr="00EC5C58" w:rsidRDefault="00861EA1" w:rsidP="00861EA1">
            <w:pPr>
              <w:tabs>
                <w:tab w:val="left" w:pos="468"/>
              </w:tabs>
              <w:spacing w:after="0"/>
              <w:rPr>
                <w:rFonts w:ascii="Arial" w:hAnsi="Arial" w:cs="Arial"/>
                <w:lang w:val="hr-HR"/>
              </w:rPr>
            </w:pPr>
            <w:r w:rsidRPr="00EC5C58">
              <w:rPr>
                <w:rFonts w:ascii="Arial" w:hAnsi="Arial" w:cs="Arial"/>
                <w:lang w:val="hr-HR"/>
              </w:rPr>
              <w:t>Translating for Children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10E5" w14:textId="299CF841" w:rsidR="00861EA1" w:rsidRPr="00184C0B" w:rsidRDefault="00302497" w:rsidP="00861EA1">
            <w:pPr>
              <w:snapToGrid w:val="0"/>
              <w:spacing w:after="0"/>
              <w:rPr>
                <w:rFonts w:ascii="Arial" w:hAnsi="Arial" w:cs="Arial"/>
                <w:lang w:val="hr-HR"/>
              </w:rPr>
            </w:pPr>
            <w:r>
              <w:rPr>
                <w:rFonts w:ascii="Arial" w:hAnsi="Arial" w:cs="Arial"/>
                <w:lang w:val="hr-HR"/>
              </w:rPr>
              <w:t>David Walliams: Ratburger (chapter)</w:t>
            </w:r>
          </w:p>
        </w:tc>
      </w:tr>
      <w:tr w:rsidR="00861EA1" w:rsidRPr="00184C0B" w14:paraId="7D0C9D00"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527F39" w14:textId="631C91EF" w:rsidR="00861EA1" w:rsidRPr="00184C0B" w:rsidRDefault="00302497" w:rsidP="00861EA1">
            <w:pPr>
              <w:spacing w:after="0"/>
              <w:jc w:val="center"/>
              <w:rPr>
                <w:rFonts w:ascii="Arial" w:hAnsi="Arial" w:cs="Arial"/>
                <w:lang w:val="hr-HR"/>
              </w:rPr>
            </w:pPr>
            <w:r>
              <w:rPr>
                <w:rFonts w:ascii="Arial" w:hAnsi="Arial" w:cs="Arial"/>
                <w:lang w:val="hr-HR"/>
              </w:rPr>
              <w:t>13</w:t>
            </w:r>
            <w:r w:rsidR="00861EA1"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77E753FE" w14:textId="59223DB4" w:rsidR="00861EA1" w:rsidRPr="00184C0B" w:rsidRDefault="00861EA1" w:rsidP="00393B56">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08E3083" w14:textId="77777777" w:rsidR="00861EA1" w:rsidRPr="00184C0B" w:rsidRDefault="00861EA1" w:rsidP="00861EA1">
            <w:pPr>
              <w:tabs>
                <w:tab w:val="left" w:pos="468"/>
              </w:tabs>
              <w:spacing w:after="0"/>
              <w:rPr>
                <w:rFonts w:ascii="Arial" w:hAnsi="Arial" w:cs="Arial"/>
                <w:lang w:val="hr-HR"/>
              </w:rPr>
            </w:pPr>
            <w:r w:rsidRPr="00184C0B">
              <w:rPr>
                <w:rFonts w:ascii="Arial" w:hAnsi="Arial" w:cs="Arial"/>
                <w:lang w:val="hr-HR"/>
              </w:rPr>
              <w:t>Translating for Theatre: Translation or Adaptation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F67" w14:textId="73C1796A" w:rsidR="00861EA1" w:rsidRPr="00184C0B" w:rsidRDefault="00861EA1" w:rsidP="00861EA1">
            <w:pPr>
              <w:spacing w:after="0"/>
              <w:rPr>
                <w:rFonts w:ascii="Arial" w:hAnsi="Arial" w:cs="Arial"/>
                <w:lang w:val="hr-HR"/>
              </w:rPr>
            </w:pPr>
            <w:r w:rsidRPr="00184C0B">
              <w:rPr>
                <w:rFonts w:ascii="Arial" w:hAnsi="Arial" w:cs="Arial"/>
                <w:lang w:val="hr-HR"/>
              </w:rPr>
              <w:t>Tracy Letts: August. Osage County</w:t>
            </w:r>
          </w:p>
        </w:tc>
      </w:tr>
      <w:tr w:rsidR="00861EA1" w:rsidRPr="00184C0B" w14:paraId="10BE236C"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7EFF498" w14:textId="4DD8576D" w:rsidR="00861EA1" w:rsidRPr="00184C0B" w:rsidRDefault="00302497" w:rsidP="00861EA1">
            <w:pPr>
              <w:spacing w:after="0"/>
              <w:jc w:val="center"/>
              <w:rPr>
                <w:rFonts w:ascii="Arial" w:hAnsi="Arial" w:cs="Arial"/>
                <w:lang w:val="hr-HR"/>
              </w:rPr>
            </w:pPr>
            <w:r>
              <w:rPr>
                <w:rFonts w:ascii="Arial" w:hAnsi="Arial" w:cs="Arial"/>
                <w:lang w:val="hr-HR"/>
              </w:rPr>
              <w:t>14</w:t>
            </w:r>
            <w:r w:rsidR="00861EA1"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7B876520" w14:textId="11A60F44" w:rsidR="00861EA1" w:rsidRPr="00184C0B" w:rsidRDefault="00861EA1" w:rsidP="00393B56">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43F6AC6" w14:textId="2DC4A50C" w:rsidR="00861EA1" w:rsidRPr="00184C0B" w:rsidRDefault="00861EA1" w:rsidP="00861EA1">
            <w:pPr>
              <w:tabs>
                <w:tab w:val="left" w:pos="468"/>
              </w:tabs>
              <w:spacing w:after="0"/>
              <w:rPr>
                <w:rFonts w:ascii="Arial" w:hAnsi="Arial" w:cs="Arial"/>
                <w:lang w:val="hr-HR"/>
              </w:rPr>
            </w:pPr>
            <w:r w:rsidRPr="00184C0B">
              <w:rPr>
                <w:rFonts w:ascii="Arial" w:hAnsi="Arial" w:cs="Arial"/>
                <w:lang w:val="hr-HR"/>
              </w:rPr>
              <w:t>Translatin</w:t>
            </w:r>
            <w:r w:rsidR="004649C4">
              <w:rPr>
                <w:rFonts w:ascii="Arial" w:hAnsi="Arial" w:cs="Arial"/>
                <w:lang w:val="hr-HR"/>
              </w:rPr>
              <w:t xml:space="preserve">g for Theatre: Performability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E201" w14:textId="3CE284B6" w:rsidR="00861EA1" w:rsidRPr="00184C0B" w:rsidRDefault="00861EA1" w:rsidP="00861EA1">
            <w:pPr>
              <w:spacing w:after="0"/>
              <w:rPr>
                <w:rFonts w:ascii="Arial" w:hAnsi="Arial" w:cs="Arial"/>
                <w:lang w:val="hr-HR"/>
              </w:rPr>
            </w:pPr>
            <w:r w:rsidRPr="00184C0B">
              <w:rPr>
                <w:rFonts w:ascii="Arial" w:hAnsi="Arial" w:cs="Arial"/>
                <w:lang w:val="hr-HR"/>
              </w:rPr>
              <w:t>Tracy Letts: August. Osage County</w:t>
            </w:r>
          </w:p>
        </w:tc>
      </w:tr>
      <w:tr w:rsidR="00EC5C58" w:rsidRPr="00184C0B" w14:paraId="343C2732"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9F87737" w14:textId="0CD11972" w:rsidR="00EC5C58" w:rsidRPr="00184C0B" w:rsidRDefault="00302497" w:rsidP="00861EA1">
            <w:pPr>
              <w:spacing w:after="0"/>
              <w:jc w:val="center"/>
              <w:rPr>
                <w:rFonts w:ascii="Arial" w:hAnsi="Arial" w:cs="Arial"/>
                <w:lang w:val="hr-HR"/>
              </w:rPr>
            </w:pPr>
            <w:r>
              <w:rPr>
                <w:rFonts w:ascii="Arial" w:hAnsi="Arial" w:cs="Arial"/>
                <w:lang w:val="hr-HR"/>
              </w:rPr>
              <w:t>15</w:t>
            </w:r>
            <w:r w:rsidR="00EC5C58">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3C023A3E" w14:textId="2AA45442" w:rsidR="00EC5C58" w:rsidRDefault="00EC5C58" w:rsidP="00393B56">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3C813E61" w14:textId="7C473B58" w:rsidR="00EC5C58" w:rsidRPr="00184C0B" w:rsidRDefault="00CE0C49" w:rsidP="00CE0C49">
            <w:pPr>
              <w:tabs>
                <w:tab w:val="left" w:pos="468"/>
              </w:tabs>
              <w:spacing w:after="0"/>
              <w:rPr>
                <w:rFonts w:ascii="Arial" w:hAnsi="Arial" w:cs="Arial"/>
                <w:lang w:val="hr-HR"/>
              </w:rPr>
            </w:pPr>
            <w:r>
              <w:rPr>
                <w:rFonts w:ascii="Arial" w:hAnsi="Arial" w:cs="Arial"/>
                <w:lang w:val="hr-HR"/>
              </w:rPr>
              <w:t xml:space="preserve">Portfolio Analysis and Discussion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F19E" w14:textId="53BC8A7D" w:rsidR="00EC5C58" w:rsidRPr="00184C0B" w:rsidRDefault="00CE0C49" w:rsidP="00861EA1">
            <w:pPr>
              <w:spacing w:after="0"/>
              <w:rPr>
                <w:rFonts w:ascii="Arial" w:hAnsi="Arial" w:cs="Arial"/>
                <w:lang w:val="hr-HR"/>
              </w:rPr>
            </w:pPr>
            <w:r w:rsidRPr="00184C0B">
              <w:rPr>
                <w:rFonts w:ascii="Arial" w:hAnsi="Arial" w:cs="Arial"/>
                <w:b/>
                <w:lang w:val="hr-HR"/>
              </w:rPr>
              <w:t>Portfolio due</w:t>
            </w:r>
          </w:p>
        </w:tc>
      </w:tr>
    </w:tbl>
    <w:p w14:paraId="69619EA7" w14:textId="77777777" w:rsidR="00830A1D" w:rsidRPr="00184C0B" w:rsidRDefault="00830A1D">
      <w:pPr>
        <w:pStyle w:val="ListParagraph"/>
        <w:spacing w:after="0" w:line="240" w:lineRule="auto"/>
        <w:ind w:left="0"/>
        <w:jc w:val="both"/>
        <w:rPr>
          <w:rFonts w:ascii="Arial" w:hAnsi="Arial" w:cs="Arial"/>
          <w:lang w:val="hr-HR"/>
        </w:rPr>
      </w:pPr>
    </w:p>
    <w:p w14:paraId="549B48E9" w14:textId="77777777" w:rsidR="00536A91" w:rsidRPr="00184C0B" w:rsidRDefault="00536A91">
      <w:pPr>
        <w:pStyle w:val="ListParagraph"/>
        <w:spacing w:after="0" w:line="240" w:lineRule="auto"/>
        <w:ind w:left="0"/>
        <w:jc w:val="both"/>
        <w:rPr>
          <w:rFonts w:ascii="Arial" w:hAnsi="Arial" w:cs="Arial"/>
          <w:lang w:val="hr-HR"/>
        </w:rPr>
      </w:pPr>
    </w:p>
    <w:p w14:paraId="6448FE64" w14:textId="77777777" w:rsidR="00536A91" w:rsidRPr="00184C0B" w:rsidRDefault="00536A91">
      <w:pPr>
        <w:pStyle w:val="ListParagraph"/>
        <w:spacing w:after="0" w:line="240" w:lineRule="auto"/>
        <w:ind w:left="0"/>
        <w:jc w:val="both"/>
        <w:rPr>
          <w:rFonts w:ascii="Arial" w:hAnsi="Arial" w:cs="Arial"/>
          <w:lang w:val="hr-HR"/>
        </w:rPr>
      </w:pPr>
    </w:p>
    <w:p w14:paraId="5F5423CF" w14:textId="77777777" w:rsidR="00536A91" w:rsidRPr="00184C0B" w:rsidRDefault="00536A91">
      <w:pPr>
        <w:pStyle w:val="ListParagraph"/>
        <w:spacing w:after="0" w:line="240" w:lineRule="auto"/>
        <w:ind w:left="0"/>
        <w:jc w:val="both"/>
        <w:rPr>
          <w:rFonts w:ascii="Arial" w:hAnsi="Arial" w:cs="Arial"/>
          <w:lang w:val="hr-HR"/>
        </w:rPr>
      </w:pPr>
    </w:p>
    <w:p w14:paraId="39EEA21A" w14:textId="3B4DF88D" w:rsidR="00847620" w:rsidRDefault="00847620">
      <w:pPr>
        <w:pStyle w:val="ListParagraph"/>
        <w:spacing w:after="0" w:line="240" w:lineRule="auto"/>
        <w:ind w:left="0"/>
        <w:jc w:val="both"/>
        <w:rPr>
          <w:rFonts w:ascii="Arial" w:hAnsi="Arial" w:cs="Arial"/>
          <w:lang w:val="hr-HR"/>
        </w:rPr>
      </w:pPr>
    </w:p>
    <w:p w14:paraId="1D052622" w14:textId="0573A4F7" w:rsidR="00847620" w:rsidRDefault="00847620">
      <w:pPr>
        <w:suppressAutoHyphens w:val="0"/>
        <w:spacing w:after="0" w:line="240" w:lineRule="auto"/>
        <w:rPr>
          <w:rFonts w:ascii="Arial" w:hAnsi="Arial" w:cs="Arial"/>
          <w:lang w:val="hr-HR"/>
        </w:rPr>
      </w:pPr>
      <w:r>
        <w:rPr>
          <w:rFonts w:ascii="Arial" w:hAnsi="Arial" w:cs="Arial"/>
          <w:lang w:val="hr-HR"/>
        </w:rPr>
        <w:br w:type="page"/>
      </w:r>
    </w:p>
    <w:p w14:paraId="4359BE54" w14:textId="77777777" w:rsidR="00536A91" w:rsidRPr="00184C0B" w:rsidRDefault="00536A91">
      <w:pPr>
        <w:pStyle w:val="ListParagraph"/>
        <w:spacing w:after="0" w:line="240" w:lineRule="auto"/>
        <w:ind w:left="0"/>
        <w:jc w:val="both"/>
        <w:rPr>
          <w:rFonts w:ascii="Arial" w:hAnsi="Arial" w:cs="Arial"/>
          <w:lang w:val="hr-HR"/>
        </w:rPr>
      </w:pPr>
    </w:p>
    <w:tbl>
      <w:tblPr>
        <w:tblW w:w="9477" w:type="dxa"/>
        <w:tblInd w:w="-5" w:type="dxa"/>
        <w:tblLayout w:type="fixed"/>
        <w:tblLook w:val="0000" w:firstRow="0" w:lastRow="0" w:firstColumn="0" w:lastColumn="0" w:noHBand="0" w:noVBand="0"/>
      </w:tblPr>
      <w:tblGrid>
        <w:gridCol w:w="654"/>
        <w:gridCol w:w="872"/>
        <w:gridCol w:w="3832"/>
        <w:gridCol w:w="4119"/>
      </w:tblGrid>
      <w:tr w:rsidR="00830A1D" w:rsidRPr="00184C0B" w14:paraId="4CE2E78E" w14:textId="77777777" w:rsidTr="00CD74AB">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61106440" w14:textId="5AAED573" w:rsidR="00830A1D" w:rsidRPr="00184C0B" w:rsidRDefault="00830A1D" w:rsidP="000C48C6">
            <w:pPr>
              <w:spacing w:after="0" w:line="240" w:lineRule="auto"/>
              <w:rPr>
                <w:rFonts w:ascii="Arial" w:hAnsi="Arial" w:cs="Arial"/>
                <w:b/>
                <w:lang w:val="hr-HR"/>
              </w:rPr>
            </w:pPr>
            <w:r w:rsidRPr="00184C0B">
              <w:rPr>
                <w:rFonts w:ascii="Arial" w:hAnsi="Arial" w:cs="Arial"/>
                <w:b/>
                <w:lang w:val="hr-HR"/>
              </w:rPr>
              <w:t>Seminar</w:t>
            </w:r>
            <w:r w:rsidR="00BF59DF" w:rsidRPr="00184C0B">
              <w:rPr>
                <w:rFonts w:ascii="Arial" w:hAnsi="Arial" w:cs="Arial"/>
                <w:b/>
                <w:lang w:val="hr-HR"/>
              </w:rPr>
              <w:t xml:space="preserve">: srijedom </w:t>
            </w:r>
            <w:r w:rsidR="000C48C6">
              <w:rPr>
                <w:rFonts w:ascii="Arial" w:hAnsi="Arial" w:cs="Arial"/>
                <w:b/>
                <w:lang w:val="hr-HR"/>
              </w:rPr>
              <w:t>13:00</w:t>
            </w:r>
            <w:r w:rsidR="00BF59DF" w:rsidRPr="00184C0B">
              <w:rPr>
                <w:rFonts w:ascii="Arial" w:hAnsi="Arial" w:cs="Arial"/>
                <w:b/>
                <w:lang w:val="hr-HR"/>
              </w:rPr>
              <w:t xml:space="preserve"> – </w:t>
            </w:r>
            <w:r w:rsidR="00891C18" w:rsidRPr="00184C0B">
              <w:rPr>
                <w:rFonts w:ascii="Arial" w:hAnsi="Arial" w:cs="Arial"/>
                <w:b/>
                <w:lang w:val="hr-HR"/>
              </w:rPr>
              <w:t>14:</w:t>
            </w:r>
            <w:r w:rsidR="000C48C6">
              <w:rPr>
                <w:rFonts w:ascii="Arial" w:hAnsi="Arial" w:cs="Arial"/>
                <w:b/>
                <w:lang w:val="hr-HR"/>
              </w:rPr>
              <w:t>00</w:t>
            </w:r>
          </w:p>
        </w:tc>
      </w:tr>
      <w:tr w:rsidR="00830A1D" w:rsidRPr="00184C0B" w14:paraId="786B8855" w14:textId="77777777" w:rsidTr="00451349">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37DA198A"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Red. br.</w:t>
            </w:r>
          </w:p>
        </w:tc>
        <w:tc>
          <w:tcPr>
            <w:tcW w:w="872" w:type="dxa"/>
            <w:tcBorders>
              <w:top w:val="single" w:sz="4" w:space="0" w:color="000000"/>
              <w:left w:val="single" w:sz="4" w:space="0" w:color="000000"/>
              <w:bottom w:val="single" w:sz="4" w:space="0" w:color="000000"/>
            </w:tcBorders>
            <w:shd w:val="clear" w:color="auto" w:fill="FFFFE5"/>
            <w:vAlign w:val="center"/>
          </w:tcPr>
          <w:p w14:paraId="45128CA3"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Datum</w:t>
            </w:r>
          </w:p>
        </w:tc>
        <w:tc>
          <w:tcPr>
            <w:tcW w:w="3832" w:type="dxa"/>
            <w:tcBorders>
              <w:top w:val="single" w:sz="4" w:space="0" w:color="000000"/>
              <w:left w:val="single" w:sz="4" w:space="0" w:color="000000"/>
              <w:bottom w:val="single" w:sz="4" w:space="0" w:color="000000"/>
            </w:tcBorders>
            <w:shd w:val="clear" w:color="auto" w:fill="FFFFE5"/>
            <w:vAlign w:val="center"/>
          </w:tcPr>
          <w:p w14:paraId="73AA2A52"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Naslov</w:t>
            </w:r>
          </w:p>
        </w:tc>
        <w:tc>
          <w:tcPr>
            <w:tcW w:w="411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62267536" w14:textId="77777777" w:rsidR="00830A1D" w:rsidRPr="00184C0B" w:rsidRDefault="00830A1D">
            <w:pPr>
              <w:spacing w:after="0" w:line="240" w:lineRule="auto"/>
              <w:jc w:val="center"/>
              <w:rPr>
                <w:rFonts w:ascii="Arial" w:hAnsi="Arial" w:cs="Arial"/>
                <w:lang w:val="hr-HR"/>
              </w:rPr>
            </w:pPr>
            <w:r w:rsidRPr="00184C0B">
              <w:rPr>
                <w:rFonts w:ascii="Arial" w:hAnsi="Arial" w:cs="Arial"/>
                <w:b/>
                <w:lang w:val="hr-HR"/>
              </w:rPr>
              <w:t>Literatura</w:t>
            </w:r>
          </w:p>
        </w:tc>
      </w:tr>
      <w:tr w:rsidR="00830A1D" w:rsidRPr="00184C0B" w14:paraId="5CA5C868"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05A1E69" w14:textId="77777777" w:rsidR="00830A1D" w:rsidRPr="00184C0B" w:rsidRDefault="00830A1D" w:rsidP="00451349">
            <w:pPr>
              <w:spacing w:after="0"/>
              <w:jc w:val="center"/>
              <w:rPr>
                <w:rFonts w:ascii="Arial" w:hAnsi="Arial" w:cs="Arial"/>
                <w:lang w:val="hr-HR"/>
              </w:rPr>
            </w:pPr>
            <w:r w:rsidRPr="00184C0B">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2C4D93F6" w14:textId="4B3CB1EC" w:rsidR="00830A1D" w:rsidRPr="00184C0B" w:rsidRDefault="00830A1D"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37321AD6" w14:textId="77777777" w:rsidR="00830A1D" w:rsidRPr="00184C0B" w:rsidRDefault="00830A1D" w:rsidP="00451349">
            <w:pPr>
              <w:tabs>
                <w:tab w:val="left" w:pos="468"/>
              </w:tabs>
              <w:spacing w:before="100" w:beforeAutospacing="1" w:after="100" w:afterAutospacing="1"/>
              <w:rPr>
                <w:rFonts w:ascii="Arial" w:hAnsi="Arial" w:cs="Arial"/>
                <w:lang w:val="hr-HR"/>
              </w:rPr>
            </w:pPr>
            <w:r w:rsidRPr="00184C0B">
              <w:rPr>
                <w:rFonts w:ascii="Arial" w:hAnsi="Arial" w:cs="Arial"/>
                <w:lang w:val="hr-HR"/>
              </w:rPr>
              <w:t>Introduction and Seminar Schedule</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4EC0" w14:textId="77777777" w:rsidR="00830A1D" w:rsidRPr="00184C0B" w:rsidRDefault="00830A1D" w:rsidP="00451349">
            <w:pPr>
              <w:snapToGrid w:val="0"/>
              <w:spacing w:before="100" w:beforeAutospacing="1" w:after="100" w:afterAutospacing="1"/>
              <w:rPr>
                <w:rFonts w:ascii="Arial" w:hAnsi="Arial" w:cs="Arial"/>
                <w:lang w:val="hr-HR"/>
              </w:rPr>
            </w:pPr>
          </w:p>
        </w:tc>
      </w:tr>
      <w:tr w:rsidR="00830A1D" w:rsidRPr="00184C0B" w14:paraId="3E1D9D37"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F062182" w14:textId="77777777" w:rsidR="00830A1D" w:rsidRPr="00184C0B" w:rsidRDefault="00830A1D" w:rsidP="00451349">
            <w:pPr>
              <w:spacing w:after="0"/>
              <w:jc w:val="center"/>
              <w:rPr>
                <w:rFonts w:ascii="Arial" w:hAnsi="Arial" w:cs="Arial"/>
                <w:lang w:val="hr-HR"/>
              </w:rPr>
            </w:pPr>
            <w:r w:rsidRPr="00184C0B">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09406F5E" w14:textId="72828AA4" w:rsidR="00830A1D" w:rsidRPr="00184C0B" w:rsidRDefault="00830A1D"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7FD1549" w14:textId="0C6A3EAB" w:rsidR="00830A1D" w:rsidRPr="00184C0B" w:rsidRDefault="00451349" w:rsidP="00451349">
            <w:pPr>
              <w:tabs>
                <w:tab w:val="left" w:pos="468"/>
              </w:tabs>
              <w:spacing w:before="100" w:beforeAutospacing="1" w:after="100" w:afterAutospacing="1"/>
              <w:rPr>
                <w:rFonts w:ascii="Arial" w:hAnsi="Arial" w:cs="Arial"/>
                <w:lang w:val="hr-HR"/>
              </w:rPr>
            </w:pPr>
            <w:r w:rsidRPr="00184C0B">
              <w:rPr>
                <w:rFonts w:ascii="Arial" w:hAnsi="Arial" w:cs="Arial"/>
                <w:lang w:val="hr-HR"/>
              </w:rPr>
              <w:t>What is Literary Translation?</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4479" w14:textId="77777777" w:rsidR="00830A1D" w:rsidRPr="00184C0B" w:rsidRDefault="00830A1D" w:rsidP="00451349">
            <w:pPr>
              <w:spacing w:before="100" w:beforeAutospacing="1" w:after="100" w:afterAutospacing="1"/>
              <w:rPr>
                <w:rFonts w:ascii="Arial" w:hAnsi="Arial" w:cs="Arial"/>
                <w:lang w:val="hr-HR"/>
              </w:rPr>
            </w:pPr>
            <w:r w:rsidRPr="00184C0B">
              <w:rPr>
                <w:rFonts w:ascii="Arial" w:hAnsi="Arial" w:cs="Arial"/>
                <w:lang w:val="hr-HR"/>
              </w:rPr>
              <w:t>ALTA: Getting Started in Literary Translation</w:t>
            </w:r>
          </w:p>
        </w:tc>
      </w:tr>
      <w:tr w:rsidR="00830A1D" w:rsidRPr="00184C0B" w14:paraId="5188B411"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12516DB" w14:textId="77777777" w:rsidR="00830A1D" w:rsidRPr="00184C0B" w:rsidRDefault="00830A1D" w:rsidP="00451349">
            <w:pPr>
              <w:spacing w:after="0"/>
              <w:jc w:val="center"/>
              <w:rPr>
                <w:rFonts w:ascii="Arial" w:hAnsi="Arial" w:cs="Arial"/>
                <w:lang w:val="hr-HR"/>
              </w:rPr>
            </w:pPr>
            <w:r w:rsidRPr="00184C0B">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56EA9B29" w14:textId="150DA29A" w:rsidR="00830A1D" w:rsidRPr="00184C0B" w:rsidRDefault="00830A1D"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14F584D" w14:textId="77777777" w:rsidR="00830A1D" w:rsidRPr="00184C0B" w:rsidRDefault="00830A1D" w:rsidP="00451349">
            <w:pPr>
              <w:tabs>
                <w:tab w:val="left" w:pos="468"/>
              </w:tabs>
              <w:spacing w:before="100" w:beforeAutospacing="1" w:after="100" w:afterAutospacing="1"/>
              <w:rPr>
                <w:rFonts w:ascii="Arial" w:hAnsi="Arial" w:cs="Arial"/>
                <w:lang w:val="hr-HR"/>
              </w:rPr>
            </w:pPr>
            <w:r w:rsidRPr="00184C0B">
              <w:rPr>
                <w:rFonts w:ascii="Arial" w:hAnsi="Arial" w:cs="Arial"/>
                <w:lang w:val="hr-HR"/>
              </w:rPr>
              <w:t>Issues in Translation: Overview</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44BB" w14:textId="402F17CF" w:rsidR="00830A1D" w:rsidRPr="00184C0B" w:rsidRDefault="00451349" w:rsidP="00451349">
            <w:pPr>
              <w:spacing w:before="100" w:beforeAutospacing="1" w:after="100" w:afterAutospacing="1"/>
              <w:rPr>
                <w:rFonts w:ascii="Arial" w:hAnsi="Arial" w:cs="Arial"/>
                <w:lang w:val="hr-HR"/>
              </w:rPr>
            </w:pPr>
            <w:r w:rsidRPr="00184C0B">
              <w:rPr>
                <w:rFonts w:ascii="Arial" w:hAnsi="Arial" w:cs="Arial"/>
                <w:lang w:val="hr-HR"/>
              </w:rPr>
              <w:t>Landers: Literary Translation – A Practical Guide; Lefevere: Translating Literature: Practice and Theory in a Comparative Literature Context</w:t>
            </w:r>
          </w:p>
        </w:tc>
      </w:tr>
      <w:tr w:rsidR="00830A1D" w:rsidRPr="00184C0B" w14:paraId="36318771"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470D854" w14:textId="77777777" w:rsidR="00830A1D" w:rsidRPr="00184C0B" w:rsidRDefault="00830A1D" w:rsidP="00451349">
            <w:pPr>
              <w:spacing w:after="0"/>
              <w:jc w:val="center"/>
              <w:rPr>
                <w:rFonts w:ascii="Arial" w:hAnsi="Arial" w:cs="Arial"/>
                <w:lang w:val="hr-HR"/>
              </w:rPr>
            </w:pPr>
            <w:r w:rsidRPr="00184C0B">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7827D46C" w14:textId="4723AC83" w:rsidR="00830A1D" w:rsidRPr="00184C0B" w:rsidRDefault="00830A1D"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B0D1F22" w14:textId="1B688150" w:rsidR="00830A1D" w:rsidRPr="00184C0B" w:rsidRDefault="00451349" w:rsidP="00302497">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1</w:t>
            </w:r>
            <w:r w:rsidR="000F0481">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2468" w14:textId="40EA126E" w:rsidR="00830A1D" w:rsidRPr="00184C0B" w:rsidRDefault="00451349"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274CE76F"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525D5D7"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37896023" w14:textId="3E9DEAC4"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C3A000C" w14:textId="13359F39" w:rsidR="0065222F" w:rsidRPr="00184C0B" w:rsidRDefault="0065222F" w:rsidP="00302497">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2</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A453" w14:textId="5D2632A5"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3584EF5E"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C575AA6"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4E3D7D87" w14:textId="4B443E7D"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8057B1D" w14:textId="0B2A1A4A" w:rsidR="0065222F" w:rsidRPr="00184C0B" w:rsidRDefault="0065222F" w:rsidP="00302497">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3</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BD8E" w14:textId="7064B439"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CE0C49" w:rsidRPr="00184C0B" w14:paraId="1DF840CB" w14:textId="77777777" w:rsidTr="00302497">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DFA983" w14:textId="77777777" w:rsidR="00CE0C49" w:rsidRPr="00184C0B" w:rsidRDefault="00CE0C49" w:rsidP="00451349">
            <w:pPr>
              <w:spacing w:after="0"/>
              <w:jc w:val="center"/>
              <w:rPr>
                <w:rFonts w:ascii="Arial" w:hAnsi="Arial" w:cs="Arial"/>
                <w:lang w:val="hr-HR"/>
              </w:rPr>
            </w:pPr>
            <w:r w:rsidRPr="00184C0B">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A76E18D" w14:textId="141E20B9" w:rsidR="00CE0C49" w:rsidRPr="00CE0C49" w:rsidRDefault="00CE0C49" w:rsidP="00451349">
            <w:pPr>
              <w:spacing w:after="0"/>
              <w:jc w:val="center"/>
              <w:rPr>
                <w:rFonts w:ascii="Arial" w:hAnsi="Arial" w:cs="Arial"/>
                <w:lang w:val="hr-HR"/>
              </w:rPr>
            </w:pP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E2D9A" w14:textId="0B524E68" w:rsidR="00CE0C49" w:rsidRPr="00184C0B" w:rsidRDefault="00CE0C49" w:rsidP="00451349">
            <w:pPr>
              <w:snapToGrid w:val="0"/>
              <w:spacing w:before="100" w:beforeAutospacing="1" w:after="100" w:afterAutospacing="1"/>
              <w:rPr>
                <w:rFonts w:ascii="Arial" w:hAnsi="Arial" w:cs="Arial"/>
                <w:i/>
                <w:lang w:val="hr-HR"/>
              </w:rPr>
            </w:pPr>
            <w:r w:rsidRPr="00184C0B">
              <w:rPr>
                <w:rFonts w:ascii="Arial" w:hAnsi="Arial" w:cs="Arial"/>
                <w:b/>
                <w:lang w:val="hr-HR"/>
              </w:rPr>
              <w:t>Student Presentations: Translation Comparison</w:t>
            </w:r>
          </w:p>
        </w:tc>
      </w:tr>
      <w:tr w:rsidR="0065222F" w:rsidRPr="00184C0B" w14:paraId="75DA3092"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7DA6909"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70FC6E6F" w14:textId="62DA0E7B"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F25954F" w14:textId="693F2E6B" w:rsidR="0065222F" w:rsidRPr="00184C0B" w:rsidRDefault="0065222F" w:rsidP="00302497">
            <w:pPr>
              <w:spacing w:before="100" w:beforeAutospacing="1" w:after="100" w:afterAutospacing="1"/>
              <w:rPr>
                <w:rFonts w:ascii="Arial" w:hAnsi="Arial" w:cs="Arial"/>
                <w:lang w:val="hr-HR"/>
              </w:rPr>
            </w:pPr>
            <w:r w:rsidRPr="00184C0B">
              <w:rPr>
                <w:rFonts w:ascii="Arial" w:hAnsi="Arial" w:cs="Arial"/>
                <w:lang w:val="hr-HR"/>
              </w:rPr>
              <w:t>Translation Workshop 4</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AA46" w14:textId="332D19EC"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59834CCD"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E8635AB"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0DC5B8DE" w14:textId="626A6424"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551C4A8" w14:textId="37E4BF26" w:rsidR="0065222F" w:rsidRPr="00184C0B" w:rsidRDefault="0065222F" w:rsidP="00302497">
            <w:pPr>
              <w:spacing w:before="100" w:beforeAutospacing="1" w:after="100" w:afterAutospacing="1"/>
              <w:rPr>
                <w:rFonts w:ascii="Arial" w:hAnsi="Arial" w:cs="Arial"/>
                <w:lang w:val="hr-HR"/>
              </w:rPr>
            </w:pPr>
            <w:r w:rsidRPr="00184C0B">
              <w:rPr>
                <w:rFonts w:ascii="Arial" w:hAnsi="Arial" w:cs="Arial"/>
                <w:lang w:val="hr-HR"/>
              </w:rPr>
              <w:t>Translation Workshop 5</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6115" w14:textId="71A3683E"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54E809B4"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D263D13"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5F01CB41" w14:textId="2690A2A7"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62DF7625" w14:textId="5D85ED72" w:rsidR="0065222F" w:rsidRPr="00184C0B" w:rsidRDefault="0065222F" w:rsidP="00302497">
            <w:pPr>
              <w:spacing w:before="100" w:beforeAutospacing="1" w:after="100" w:afterAutospacing="1"/>
              <w:rPr>
                <w:rFonts w:ascii="Arial" w:hAnsi="Arial" w:cs="Arial"/>
                <w:lang w:val="hr-HR"/>
              </w:rPr>
            </w:pPr>
            <w:r w:rsidRPr="00184C0B">
              <w:rPr>
                <w:rFonts w:ascii="Arial" w:hAnsi="Arial" w:cs="Arial"/>
                <w:lang w:val="hr-HR"/>
              </w:rPr>
              <w:t>Translation Workshop 6</w:t>
            </w:r>
            <w:r w:rsidR="002924A7">
              <w:rPr>
                <w:rFonts w:ascii="Arial" w:hAnsi="Arial" w:cs="Arial"/>
                <w:lang w:val="hr-HR"/>
              </w:rPr>
              <w:t xml:space="preserve"> :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5B1C" w14:textId="3F216CCB"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36D6CB65"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C911A2" w14:textId="77777777" w:rsidR="0065222F" w:rsidRPr="00184C0B" w:rsidRDefault="0065222F" w:rsidP="00451349">
            <w:pPr>
              <w:spacing w:after="0"/>
              <w:jc w:val="center"/>
              <w:rPr>
                <w:rFonts w:ascii="Arial" w:hAnsi="Arial" w:cs="Arial"/>
                <w:spacing w:val="-6"/>
                <w:lang w:val="hr-HR"/>
              </w:rPr>
            </w:pPr>
            <w:r w:rsidRPr="00184C0B">
              <w:rPr>
                <w:rFonts w:ascii="Arial" w:hAnsi="Arial" w:cs="Arial"/>
                <w:lang w:val="hr-HR"/>
              </w:rPr>
              <w:t>11.</w:t>
            </w:r>
          </w:p>
        </w:tc>
        <w:tc>
          <w:tcPr>
            <w:tcW w:w="872" w:type="dxa"/>
            <w:tcBorders>
              <w:top w:val="single" w:sz="4" w:space="0" w:color="000000"/>
              <w:left w:val="single" w:sz="4" w:space="0" w:color="000000"/>
              <w:bottom w:val="single" w:sz="4" w:space="0" w:color="000000"/>
            </w:tcBorders>
            <w:shd w:val="clear" w:color="auto" w:fill="auto"/>
            <w:vAlign w:val="center"/>
          </w:tcPr>
          <w:p w14:paraId="10B66C7D" w14:textId="15BCB7E3" w:rsidR="0065222F" w:rsidRPr="00184C0B" w:rsidRDefault="0065222F" w:rsidP="00451349">
            <w:pPr>
              <w:spacing w:after="0"/>
              <w:jc w:val="center"/>
              <w:rPr>
                <w:rFonts w:ascii="Arial" w:hAnsi="Arial" w:cs="Arial"/>
                <w:b/>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416CBBD2" w14:textId="75F303AE" w:rsidR="0065222F" w:rsidRPr="00184C0B" w:rsidRDefault="00CE0C49" w:rsidP="00302497">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7</w:t>
            </w:r>
            <w:r>
              <w:rPr>
                <w:rFonts w:ascii="Arial" w:hAnsi="Arial" w:cs="Arial"/>
                <w:lang w:val="hr-HR"/>
              </w:rPr>
              <w:t>:</w:t>
            </w:r>
            <w:r w:rsidR="000F0481">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E3AEA" w14:textId="0775157F" w:rsidR="0065222F" w:rsidRPr="00184C0B" w:rsidRDefault="00CE0C49" w:rsidP="00451349">
            <w:pPr>
              <w:snapToGrid w:val="0"/>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50ECE7B9"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945B7DB"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12.</w:t>
            </w:r>
          </w:p>
        </w:tc>
        <w:tc>
          <w:tcPr>
            <w:tcW w:w="872" w:type="dxa"/>
            <w:tcBorders>
              <w:top w:val="single" w:sz="4" w:space="0" w:color="000000"/>
              <w:left w:val="single" w:sz="4" w:space="0" w:color="000000"/>
              <w:bottom w:val="single" w:sz="4" w:space="0" w:color="000000"/>
            </w:tcBorders>
            <w:shd w:val="clear" w:color="auto" w:fill="auto"/>
            <w:vAlign w:val="center"/>
          </w:tcPr>
          <w:p w14:paraId="32AB486B" w14:textId="03E7436E"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005EE03" w14:textId="06E11F2E" w:rsidR="0065222F" w:rsidRPr="00184C0B" w:rsidRDefault="00CE0C49" w:rsidP="00302497">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8</w:t>
            </w:r>
            <w:r>
              <w:rPr>
                <w:rFonts w:ascii="Arial" w:hAnsi="Arial" w:cs="Arial"/>
                <w:lang w:val="hr-HR"/>
              </w:rPr>
              <w:t>:</w:t>
            </w:r>
            <w:r w:rsidR="000F0481">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CB52" w14:textId="10BE44B7" w:rsidR="0065222F" w:rsidRPr="00184C0B" w:rsidRDefault="00CE0C49"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7262DD5E"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6400479"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20F870C6" w14:textId="1249790C"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60B1519" w14:textId="0575C9A8" w:rsidR="0065222F" w:rsidRPr="00184C0B" w:rsidRDefault="0065222F" w:rsidP="00302497">
            <w:pPr>
              <w:spacing w:before="100" w:beforeAutospacing="1" w:after="100" w:afterAutospacing="1"/>
              <w:rPr>
                <w:rFonts w:ascii="Arial" w:hAnsi="Arial" w:cs="Arial"/>
                <w:lang w:val="hr-HR"/>
              </w:rPr>
            </w:pPr>
            <w:r w:rsidRPr="00184C0B">
              <w:rPr>
                <w:rFonts w:ascii="Arial" w:hAnsi="Arial" w:cs="Arial"/>
                <w:lang w:val="hr-HR"/>
              </w:rPr>
              <w:t>Translation Workshop 9</w:t>
            </w:r>
            <w:r w:rsidR="00622C52">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550A0" w14:textId="0E897247"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2EA60550"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5D357C8" w14:textId="04022F83" w:rsidR="0065222F" w:rsidRPr="00184C0B" w:rsidRDefault="00C9773A" w:rsidP="00451349">
            <w:pPr>
              <w:spacing w:after="0"/>
              <w:jc w:val="center"/>
              <w:rPr>
                <w:rFonts w:ascii="Arial" w:hAnsi="Arial" w:cs="Arial"/>
                <w:lang w:val="hr-HR"/>
              </w:rPr>
            </w:pPr>
            <w:r>
              <w:rPr>
                <w:rFonts w:ascii="Arial" w:hAnsi="Arial" w:cs="Arial"/>
                <w:lang w:val="hr-HR"/>
              </w:rPr>
              <w:t>13</w:t>
            </w:r>
            <w:r w:rsidR="0065222F"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27DB7E95" w14:textId="27B56EEB"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A93D553" w14:textId="12C5F060" w:rsidR="0065222F" w:rsidRPr="00184C0B" w:rsidRDefault="0065222F" w:rsidP="00302497">
            <w:pPr>
              <w:spacing w:before="100" w:beforeAutospacing="1" w:after="100" w:afterAutospacing="1"/>
              <w:rPr>
                <w:rFonts w:ascii="Arial" w:hAnsi="Arial" w:cs="Arial"/>
                <w:lang w:val="hr-HR"/>
              </w:rPr>
            </w:pPr>
            <w:r w:rsidRPr="00184C0B">
              <w:rPr>
                <w:rFonts w:ascii="Arial" w:hAnsi="Arial" w:cs="Arial"/>
                <w:lang w:val="hr-HR"/>
              </w:rPr>
              <w:t>Translation Workshop 10</w:t>
            </w:r>
            <w:r w:rsidR="000D5B04">
              <w:rPr>
                <w:rFonts w:ascii="Arial" w:hAnsi="Arial" w:cs="Arial"/>
                <w:lang w:val="hr-HR"/>
              </w:rPr>
              <w:t>:</w:t>
            </w:r>
            <w:r w:rsidR="000F0481">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97AA" w14:textId="160353D5"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CE0C49" w:rsidRPr="00184C0B" w14:paraId="33982807"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CB63CCC" w14:textId="133E23BA" w:rsidR="00CE0C49" w:rsidRPr="00184C0B" w:rsidRDefault="00C9773A" w:rsidP="00451349">
            <w:pPr>
              <w:spacing w:after="0"/>
              <w:jc w:val="center"/>
              <w:rPr>
                <w:rFonts w:ascii="Arial" w:hAnsi="Arial" w:cs="Arial"/>
                <w:lang w:val="hr-HR"/>
              </w:rPr>
            </w:pPr>
            <w:r>
              <w:rPr>
                <w:rFonts w:ascii="Arial" w:hAnsi="Arial" w:cs="Arial"/>
                <w:lang w:val="hr-HR"/>
              </w:rPr>
              <w:t>15</w:t>
            </w:r>
            <w:bookmarkStart w:id="0" w:name="_GoBack"/>
            <w:bookmarkEnd w:id="0"/>
            <w:r w:rsidR="00CE0C49">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66471F12" w14:textId="766CF1A1" w:rsidR="00CE0C49" w:rsidRPr="00184C0B" w:rsidRDefault="00CE0C49"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517FE1E2" w14:textId="3F9ACE4D" w:rsidR="00CE0C49" w:rsidRPr="00184C0B" w:rsidRDefault="00CE0C49" w:rsidP="00451349">
            <w:pPr>
              <w:spacing w:before="100" w:beforeAutospacing="1" w:after="100" w:afterAutospacing="1"/>
              <w:rPr>
                <w:rFonts w:ascii="Arial" w:hAnsi="Arial" w:cs="Arial"/>
                <w:lang w:val="hr-HR"/>
              </w:rPr>
            </w:pPr>
            <w:r>
              <w:rPr>
                <w:rFonts w:ascii="Arial" w:hAnsi="Arial" w:cs="Arial"/>
                <w:lang w:val="hr-HR"/>
              </w:rPr>
              <w:t>Portfolio Analysis and Discussion</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8DF8" w14:textId="0319D06E" w:rsidR="00CE0C49" w:rsidRPr="00184C0B" w:rsidRDefault="00CE0C49" w:rsidP="00451349">
            <w:pPr>
              <w:spacing w:before="100" w:beforeAutospacing="1" w:after="100" w:afterAutospacing="1"/>
              <w:rPr>
                <w:rFonts w:ascii="Arial" w:hAnsi="Arial" w:cs="Arial"/>
                <w:lang w:val="hr-HR"/>
              </w:rPr>
            </w:pPr>
            <w:r w:rsidRPr="00184C0B">
              <w:rPr>
                <w:rFonts w:ascii="Arial" w:hAnsi="Arial" w:cs="Arial"/>
                <w:b/>
                <w:lang w:val="hr-HR"/>
              </w:rPr>
              <w:t>Portfolio due</w:t>
            </w:r>
          </w:p>
        </w:tc>
      </w:tr>
    </w:tbl>
    <w:p w14:paraId="32269C83" w14:textId="77777777" w:rsidR="00830A1D" w:rsidRPr="00184C0B" w:rsidRDefault="00830A1D">
      <w:pPr>
        <w:pStyle w:val="ListParagraph"/>
        <w:spacing w:after="0" w:line="240" w:lineRule="auto"/>
        <w:ind w:left="0"/>
        <w:jc w:val="both"/>
        <w:rPr>
          <w:rFonts w:ascii="Arial" w:hAnsi="Arial" w:cs="Arial"/>
          <w:lang w:val="hr-HR"/>
        </w:rPr>
      </w:pPr>
    </w:p>
    <w:p w14:paraId="0E8BF41B" w14:textId="77777777" w:rsidR="00830A1D" w:rsidRPr="00184C0B" w:rsidRDefault="00830A1D">
      <w:pPr>
        <w:pStyle w:val="ListParagraph"/>
        <w:spacing w:after="0" w:line="240" w:lineRule="auto"/>
        <w:ind w:left="-30"/>
        <w:jc w:val="both"/>
        <w:rPr>
          <w:rFonts w:ascii="Arial" w:hAnsi="Arial" w:cs="Arial"/>
          <w:lang w:val="hr-HR"/>
        </w:rPr>
      </w:pPr>
    </w:p>
    <w:p w14:paraId="2A2072A5" w14:textId="77777777" w:rsidR="00830A1D" w:rsidRPr="00184C0B" w:rsidRDefault="00830A1D">
      <w:pPr>
        <w:pStyle w:val="ListParagraph"/>
        <w:spacing w:after="0" w:line="240" w:lineRule="auto"/>
        <w:ind w:left="6351" w:firstLine="739"/>
        <w:jc w:val="both"/>
        <w:rPr>
          <w:rFonts w:ascii="Arial" w:hAnsi="Arial" w:cs="Arial"/>
          <w:lang w:val="hr-HR"/>
        </w:rPr>
      </w:pPr>
      <w:r w:rsidRPr="00184C0B">
        <w:rPr>
          <w:rFonts w:ascii="Arial" w:hAnsi="Arial" w:cs="Arial"/>
          <w:lang w:val="hr-HR"/>
        </w:rPr>
        <w:t>Nastavnik:</w:t>
      </w:r>
    </w:p>
    <w:p w14:paraId="39DAFEAE" w14:textId="77777777" w:rsidR="00830A1D" w:rsidRPr="00184C0B" w:rsidRDefault="00830A1D">
      <w:pPr>
        <w:pStyle w:val="ListParagraph"/>
        <w:spacing w:after="0" w:line="240" w:lineRule="auto"/>
        <w:ind w:left="6351" w:firstLine="739"/>
        <w:jc w:val="both"/>
        <w:rPr>
          <w:rFonts w:ascii="Arial" w:hAnsi="Arial" w:cs="Arial"/>
          <w:lang w:val="hr-HR"/>
        </w:rPr>
      </w:pPr>
      <w:r w:rsidRPr="00184C0B">
        <w:rPr>
          <w:rFonts w:ascii="Arial" w:hAnsi="Arial" w:cs="Arial"/>
          <w:lang w:val="hr-HR"/>
        </w:rPr>
        <w:t>Tomislav Kuzmanović</w:t>
      </w:r>
    </w:p>
    <w:p w14:paraId="216931C7" w14:textId="77777777" w:rsidR="00830A1D" w:rsidRPr="00184C0B" w:rsidRDefault="00830A1D">
      <w:pPr>
        <w:rPr>
          <w:lang w:val="hr-HR"/>
        </w:rPr>
      </w:pPr>
    </w:p>
    <w:sectPr w:rsidR="00830A1D" w:rsidRPr="00184C0B">
      <w:footerReference w:type="default" r:id="rId11"/>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302497" w:rsidRDefault="00302497">
      <w:pPr>
        <w:spacing w:after="0" w:line="240" w:lineRule="auto"/>
      </w:pPr>
      <w:r>
        <w:separator/>
      </w:r>
    </w:p>
  </w:endnote>
  <w:endnote w:type="continuationSeparator" w:id="0">
    <w:p w14:paraId="2DC7E4C8" w14:textId="77777777" w:rsidR="00302497" w:rsidRDefault="0030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4D"/>
    <w:family w:val="swiss"/>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30E7D228" w:rsidR="00302497" w:rsidRDefault="00302497">
    <w:pPr>
      <w:pStyle w:val="Footer"/>
      <w:ind w:right="360"/>
    </w:pPr>
    <w:r>
      <w:rPr>
        <w:noProof/>
      </w:rPr>
      <mc:AlternateContent>
        <mc:Choice Requires="wps">
          <w:drawing>
            <wp:anchor distT="0" distB="0" distL="0" distR="0" simplePos="0" relativeHeight="251657728" behindDoc="0" locked="0" layoutInCell="1" allowOverlap="1" wp14:anchorId="1D75507C" wp14:editId="69D1CE64">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302497" w:rsidRDefault="00302497">
                          <w:pPr>
                            <w:pStyle w:val="Footer"/>
                          </w:pPr>
                          <w:r>
                            <w:rPr>
                              <w:rStyle w:val="PageNumber"/>
                            </w:rPr>
                            <w:fldChar w:fldCharType="begin"/>
                          </w:r>
                          <w:r>
                            <w:rPr>
                              <w:rStyle w:val="PageNumber"/>
                            </w:rPr>
                            <w:instrText xml:space="preserve"> PAGE </w:instrText>
                          </w:r>
                          <w:r>
                            <w:rPr>
                              <w:rStyle w:val="PageNumber"/>
                            </w:rPr>
                            <w:fldChar w:fldCharType="separate"/>
                          </w:r>
                          <w:r w:rsidR="00C9773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7D79B4" w:rsidRDefault="007D79B4">
                    <w:pPr>
                      <w:pStyle w:val="Footer"/>
                    </w:pPr>
                    <w:r>
                      <w:rPr>
                        <w:rStyle w:val="PageNumber"/>
                      </w:rPr>
                      <w:fldChar w:fldCharType="begin"/>
                    </w:r>
                    <w:r>
                      <w:rPr>
                        <w:rStyle w:val="PageNumber"/>
                      </w:rPr>
                      <w:instrText xml:space="preserve"> PAGE </w:instrText>
                    </w:r>
                    <w:r>
                      <w:rPr>
                        <w:rStyle w:val="PageNumber"/>
                      </w:rPr>
                      <w:fldChar w:fldCharType="separate"/>
                    </w:r>
                    <w:r w:rsidR="000D5B04">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302497" w:rsidRDefault="00302497">
      <w:pPr>
        <w:spacing w:after="0" w:line="240" w:lineRule="auto"/>
      </w:pPr>
      <w:r>
        <w:separator/>
      </w:r>
    </w:p>
  </w:footnote>
  <w:footnote w:type="continuationSeparator" w:id="0">
    <w:p w14:paraId="24C30F69" w14:textId="77777777" w:rsidR="00302497" w:rsidRDefault="003024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30A1D"/>
    <w:rsid w:val="000C48C6"/>
    <w:rsid w:val="000D5B04"/>
    <w:rsid w:val="000F0481"/>
    <w:rsid w:val="00181C72"/>
    <w:rsid w:val="00184C0B"/>
    <w:rsid w:val="001B5F4C"/>
    <w:rsid w:val="002132F0"/>
    <w:rsid w:val="00217C78"/>
    <w:rsid w:val="00261437"/>
    <w:rsid w:val="002753C3"/>
    <w:rsid w:val="002924A7"/>
    <w:rsid w:val="002E269B"/>
    <w:rsid w:val="00302497"/>
    <w:rsid w:val="00393B56"/>
    <w:rsid w:val="00401F72"/>
    <w:rsid w:val="00427A27"/>
    <w:rsid w:val="00451349"/>
    <w:rsid w:val="004649C4"/>
    <w:rsid w:val="0047489B"/>
    <w:rsid w:val="00536A91"/>
    <w:rsid w:val="0062075B"/>
    <w:rsid w:val="00622C52"/>
    <w:rsid w:val="0065222F"/>
    <w:rsid w:val="006A4E28"/>
    <w:rsid w:val="00755E9C"/>
    <w:rsid w:val="007D79B4"/>
    <w:rsid w:val="007E417B"/>
    <w:rsid w:val="00830A1D"/>
    <w:rsid w:val="00847620"/>
    <w:rsid w:val="00861EA1"/>
    <w:rsid w:val="00891C18"/>
    <w:rsid w:val="008D4F93"/>
    <w:rsid w:val="00900344"/>
    <w:rsid w:val="00902859"/>
    <w:rsid w:val="00986674"/>
    <w:rsid w:val="00A235AF"/>
    <w:rsid w:val="00B32FCB"/>
    <w:rsid w:val="00BB1DA9"/>
    <w:rsid w:val="00BB694D"/>
    <w:rsid w:val="00BF59DF"/>
    <w:rsid w:val="00C72C2F"/>
    <w:rsid w:val="00C9773A"/>
    <w:rsid w:val="00CD74AB"/>
    <w:rsid w:val="00CE0C49"/>
    <w:rsid w:val="00D1506A"/>
    <w:rsid w:val="00EC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dallas.edu/alta/resources/Getting%20Started%20book.pdf" TargetMode="External"/><Relationship Id="rId9" Type="http://schemas.openxmlformats.org/officeDocument/2006/relationships/hyperlink" Target="http://www.poets.org/" TargetMode="External"/><Relationship Id="rId10" Type="http://schemas.openxmlformats.org/officeDocument/2006/relationships/hyperlink" Target="http://www.dhk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1754</Words>
  <Characters>10000</Characters>
  <Application>Microsoft Macintosh Word</Application>
  <DocSecurity>0</DocSecurity>
  <Lines>83</Lines>
  <Paragraphs>23</Paragraphs>
  <ScaleCrop>false</ScaleCrop>
  <Company>tomislav.kuzmanovic@gmail.com</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3</cp:revision>
  <cp:lastPrinted>2013-09-18T11:28:00Z</cp:lastPrinted>
  <dcterms:created xsi:type="dcterms:W3CDTF">2016-06-16T09:53:00Z</dcterms:created>
  <dcterms:modified xsi:type="dcterms:W3CDTF">2016-06-16T10:04:00Z</dcterms:modified>
</cp:coreProperties>
</file>