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1480"/>
        <w:gridCol w:w="535"/>
        <w:gridCol w:w="1155"/>
        <w:gridCol w:w="1154"/>
        <w:gridCol w:w="536"/>
        <w:gridCol w:w="1690"/>
      </w:tblGrid>
      <w:tr w:rsidR="000A3F5A" w:rsidRPr="00975396" w:rsidTr="0015253A">
        <w:trPr>
          <w:trHeight w:val="90"/>
        </w:trPr>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 xml:space="preserve">Study </w:t>
            </w:r>
            <w:proofErr w:type="spellStart"/>
            <w:r w:rsidRPr="00975396">
              <w:rPr>
                <w:rFonts w:ascii="Times New Roman" w:hAnsi="Times New Roman"/>
                <w:b/>
              </w:rPr>
              <w:t>Programme</w:t>
            </w:r>
            <w:proofErr w:type="spellEnd"/>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p w:rsidR="000A3F5A" w:rsidRPr="00975396" w:rsidRDefault="000A3F5A" w:rsidP="0015253A">
            <w:pPr>
              <w:spacing w:after="0" w:line="240" w:lineRule="auto"/>
              <w:rPr>
                <w:rFonts w:ascii="Times New Roman" w:hAnsi="Times New Roman"/>
              </w:rPr>
            </w:pPr>
            <w:r w:rsidRPr="00975396">
              <w:rPr>
                <w:rFonts w:ascii="Times New Roman" w:hAnsi="Times New Roman"/>
              </w:rPr>
              <w:t>Undergraduate Study of the English Language and Literature</w:t>
            </w:r>
          </w:p>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Course</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b/>
              </w:rPr>
            </w:pPr>
          </w:p>
          <w:p w:rsidR="000A3F5A" w:rsidRPr="00975396" w:rsidRDefault="000A3F5A" w:rsidP="0015253A">
            <w:pPr>
              <w:spacing w:after="0" w:line="240" w:lineRule="auto"/>
              <w:rPr>
                <w:rFonts w:ascii="Times New Roman" w:hAnsi="Times New Roman"/>
                <w:b/>
              </w:rPr>
            </w:pPr>
            <w:r w:rsidRPr="00975396">
              <w:rPr>
                <w:rFonts w:ascii="Times New Roman" w:hAnsi="Times New Roman"/>
                <w:b/>
              </w:rPr>
              <w:t>INTRODUCTION TO ENGLISH LITERARY STUDIES</w:t>
            </w:r>
          </w:p>
          <w:p w:rsidR="000A3F5A" w:rsidRPr="00975396" w:rsidRDefault="000A3F5A" w:rsidP="0015253A">
            <w:pPr>
              <w:spacing w:after="0" w:line="240" w:lineRule="auto"/>
              <w:rPr>
                <w:rFonts w:ascii="Times New Roman" w:hAnsi="Times New Roman"/>
                <w:b/>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Status of the Course</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Compulsory</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Year</w:t>
            </w:r>
          </w:p>
        </w:tc>
        <w:tc>
          <w:tcPr>
            <w:tcW w:w="2015" w:type="dxa"/>
            <w:gridSpan w:val="2"/>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1</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Semester</w:t>
            </w: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I</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ECTS Credits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Pr>
                <w:rFonts w:ascii="Times New Roman" w:hAnsi="Times New Roman"/>
              </w:rPr>
              <w:t>4</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Teacher</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color w:val="000000" w:themeColor="text1"/>
                <w:lang w:val="en-GB"/>
              </w:rPr>
            </w:pPr>
          </w:p>
          <w:p w:rsidR="000A3F5A" w:rsidRPr="00975396" w:rsidRDefault="000A3F5A" w:rsidP="0015253A">
            <w:pPr>
              <w:spacing w:after="0" w:line="240" w:lineRule="auto"/>
              <w:jc w:val="center"/>
              <w:rPr>
                <w:rFonts w:ascii="Times New Roman" w:hAnsi="Times New Roman"/>
                <w:color w:val="000000" w:themeColor="text1"/>
                <w:lang w:val="en-GB"/>
              </w:rPr>
            </w:pPr>
            <w:r w:rsidRPr="00975396">
              <w:rPr>
                <w:rFonts w:ascii="Times New Roman" w:hAnsi="Times New Roman"/>
                <w:color w:val="000000" w:themeColor="text1"/>
                <w:lang w:val="en-GB"/>
              </w:rPr>
              <w:t xml:space="preserve">Asst. </w:t>
            </w:r>
            <w:proofErr w:type="spellStart"/>
            <w:r w:rsidRPr="00975396">
              <w:rPr>
                <w:rFonts w:ascii="Times New Roman" w:hAnsi="Times New Roman"/>
                <w:color w:val="000000" w:themeColor="text1"/>
                <w:lang w:val="en-GB"/>
              </w:rPr>
              <w:t>Prof.</w:t>
            </w:r>
            <w:proofErr w:type="spellEnd"/>
            <w:r w:rsidRPr="00975396">
              <w:rPr>
                <w:rFonts w:ascii="Times New Roman" w:hAnsi="Times New Roman"/>
                <w:color w:val="000000" w:themeColor="text1"/>
                <w:lang w:val="en-GB"/>
              </w:rPr>
              <w:t xml:space="preserve"> Vesna </w:t>
            </w:r>
            <w:proofErr w:type="spellStart"/>
            <w:r w:rsidRPr="00975396">
              <w:rPr>
                <w:rFonts w:ascii="Times New Roman" w:hAnsi="Times New Roman"/>
                <w:color w:val="000000" w:themeColor="text1"/>
                <w:lang w:val="en-GB"/>
              </w:rPr>
              <w:t>Ukić</w:t>
            </w:r>
            <w:proofErr w:type="spellEnd"/>
            <w:r w:rsidRPr="00975396">
              <w:rPr>
                <w:rFonts w:ascii="Times New Roman" w:hAnsi="Times New Roman"/>
                <w:color w:val="000000" w:themeColor="text1"/>
                <w:lang w:val="en-GB"/>
              </w:rPr>
              <w:t xml:space="preserve"> </w:t>
            </w:r>
            <w:proofErr w:type="spellStart"/>
            <w:r w:rsidRPr="00975396">
              <w:rPr>
                <w:rFonts w:ascii="Times New Roman" w:hAnsi="Times New Roman"/>
                <w:color w:val="000000" w:themeColor="text1"/>
                <w:lang w:val="en-GB"/>
              </w:rPr>
              <w:t>Košta</w:t>
            </w:r>
            <w:proofErr w:type="spellEnd"/>
          </w:p>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ind w:left="180"/>
              <w:rPr>
                <w:rFonts w:ascii="Times New Roman" w:hAnsi="Times New Roman"/>
                <w:b/>
              </w:rPr>
            </w:pPr>
            <w:r w:rsidRPr="00975396">
              <w:rPr>
                <w:rFonts w:ascii="Times New Roman" w:hAnsi="Times New Roman"/>
                <w:b/>
              </w:rPr>
              <w:t>e-mail</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53056F" w:rsidP="0053056F">
            <w:pPr>
              <w:spacing w:after="0" w:line="240" w:lineRule="auto"/>
              <w:jc w:val="center"/>
              <w:rPr>
                <w:rFonts w:ascii="Times New Roman" w:hAnsi="Times New Roman"/>
              </w:rPr>
            </w:pPr>
            <w:hyperlink r:id="rId5" w:history="1">
              <w:r w:rsidR="000A3F5A" w:rsidRPr="00975396">
                <w:rPr>
                  <w:rStyle w:val="Hyperlink"/>
                  <w:rFonts w:ascii="Times New Roman" w:hAnsi="Times New Roman"/>
                </w:rPr>
                <w:t>vukic@unizd.hr</w:t>
              </w:r>
            </w:hyperlink>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ind w:left="180"/>
              <w:rPr>
                <w:rFonts w:ascii="Times New Roman" w:hAnsi="Times New Roman"/>
                <w:b/>
              </w:rPr>
            </w:pPr>
            <w:r w:rsidRPr="00975396">
              <w:rPr>
                <w:rFonts w:ascii="Times New Roman" w:hAnsi="Times New Roman"/>
                <w:b/>
              </w:rPr>
              <w:t>consultation hours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Associate / Assistant</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ind w:left="180"/>
              <w:rPr>
                <w:rFonts w:ascii="Times New Roman" w:hAnsi="Times New Roman"/>
                <w:b/>
              </w:rPr>
            </w:pPr>
            <w:r w:rsidRPr="00975396">
              <w:rPr>
                <w:rFonts w:ascii="Times New Roman" w:hAnsi="Times New Roman"/>
                <w:b/>
              </w:rPr>
              <w:t>e-mail</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ind w:left="180"/>
              <w:rPr>
                <w:rFonts w:ascii="Times New Roman" w:hAnsi="Times New Roman"/>
                <w:b/>
              </w:rPr>
            </w:pPr>
            <w:r w:rsidRPr="00975396">
              <w:rPr>
                <w:rFonts w:ascii="Times New Roman" w:hAnsi="Times New Roman"/>
                <w:b/>
              </w:rPr>
              <w:t>Consultation hours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Place of Teaching</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 xml:space="preserve">Old campus, </w:t>
            </w:r>
            <w:proofErr w:type="spellStart"/>
            <w:r w:rsidRPr="00975396">
              <w:rPr>
                <w:rFonts w:ascii="Times New Roman" w:hAnsi="Times New Roman"/>
              </w:rPr>
              <w:t>Obala</w:t>
            </w:r>
            <w:proofErr w:type="spellEnd"/>
            <w:r w:rsidRPr="00975396">
              <w:rPr>
                <w:rFonts w:ascii="Times New Roman" w:hAnsi="Times New Roman"/>
              </w:rPr>
              <w:t xml:space="preserve"> </w:t>
            </w:r>
            <w:proofErr w:type="spellStart"/>
            <w:r w:rsidRPr="00975396">
              <w:rPr>
                <w:rFonts w:ascii="Times New Roman" w:hAnsi="Times New Roman"/>
              </w:rPr>
              <w:t>kralja</w:t>
            </w:r>
            <w:proofErr w:type="spellEnd"/>
            <w:r w:rsidRPr="00975396">
              <w:rPr>
                <w:rFonts w:ascii="Times New Roman" w:hAnsi="Times New Roman"/>
              </w:rPr>
              <w:t xml:space="preserve"> Petra </w:t>
            </w:r>
            <w:proofErr w:type="spellStart"/>
            <w:r w:rsidRPr="00975396">
              <w:rPr>
                <w:rFonts w:ascii="Times New Roman" w:hAnsi="Times New Roman"/>
              </w:rPr>
              <w:t>Krešimira</w:t>
            </w:r>
            <w:proofErr w:type="spellEnd"/>
            <w:r w:rsidRPr="00975396">
              <w:rPr>
                <w:rFonts w:ascii="Times New Roman" w:hAnsi="Times New Roman"/>
              </w:rPr>
              <w:t xml:space="preserve"> IV./II, </w:t>
            </w:r>
            <w:proofErr w:type="spellStart"/>
            <w:r w:rsidRPr="00975396">
              <w:rPr>
                <w:rFonts w:ascii="Times New Roman" w:hAnsi="Times New Roman"/>
                <w:bCs/>
              </w:rPr>
              <w:t>Zadar</w:t>
            </w:r>
            <w:proofErr w:type="spellEnd"/>
            <w:r w:rsidRPr="00975396">
              <w:rPr>
                <w:rFonts w:ascii="Times New Roman" w:hAnsi="Times New Roman"/>
                <w:bCs/>
              </w:rPr>
              <w:t>, Croatia</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 xml:space="preserve">Mode of Teaching </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p w:rsidR="000A3F5A" w:rsidRPr="00975396" w:rsidRDefault="000A3F5A" w:rsidP="0015253A">
            <w:pPr>
              <w:spacing w:after="0" w:line="240" w:lineRule="auto"/>
              <w:rPr>
                <w:rFonts w:ascii="Times New Roman" w:hAnsi="Times New Roman"/>
              </w:rPr>
            </w:pPr>
            <w:r w:rsidRPr="00975396">
              <w:rPr>
                <w:rFonts w:ascii="Times New Roman" w:hAnsi="Times New Roman"/>
              </w:rPr>
              <w:t>Lectures, seminars, office hours</w:t>
            </w:r>
          </w:p>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Teaching Workload</w:t>
            </w:r>
          </w:p>
          <w:p w:rsidR="000A3F5A" w:rsidRPr="00975396" w:rsidRDefault="000A3F5A" w:rsidP="0015253A">
            <w:pPr>
              <w:spacing w:after="0" w:line="240" w:lineRule="auto"/>
              <w:rPr>
                <w:rFonts w:ascii="Times New Roman" w:hAnsi="Times New Roman"/>
                <w:b/>
              </w:rPr>
            </w:pPr>
            <w:r w:rsidRPr="00975396">
              <w:rPr>
                <w:rFonts w:ascii="Times New Roman" w:hAnsi="Times New Roman"/>
                <w:b/>
              </w:rPr>
              <w:t>Lectures + Seminars + Exercises</w:t>
            </w:r>
          </w:p>
        </w:tc>
        <w:tc>
          <w:tcPr>
            <w:tcW w:w="6550" w:type="dxa"/>
            <w:gridSpan w:val="6"/>
            <w:tcBorders>
              <w:top w:val="single" w:sz="4" w:space="0" w:color="000000"/>
              <w:left w:val="single" w:sz="4" w:space="0" w:color="000000"/>
              <w:bottom w:val="single" w:sz="4" w:space="0" w:color="auto"/>
              <w:right w:val="single" w:sz="4" w:space="0" w:color="000000"/>
            </w:tcBorders>
            <w:vAlign w:val="center"/>
          </w:tcPr>
          <w:p w:rsidR="000A3F5A" w:rsidRPr="00975396" w:rsidRDefault="000A3F5A" w:rsidP="0015253A">
            <w:pPr>
              <w:spacing w:after="0" w:line="240" w:lineRule="auto"/>
              <w:rPr>
                <w:rFonts w:ascii="Times New Roman" w:hAnsi="Times New Roman"/>
              </w:rPr>
            </w:pPr>
            <w:r>
              <w:rPr>
                <w:rFonts w:ascii="Times New Roman" w:hAnsi="Times New Roman"/>
              </w:rPr>
              <w:t>1 (</w:t>
            </w:r>
            <w:proofErr w:type="spellStart"/>
            <w:r>
              <w:rPr>
                <w:rFonts w:ascii="Times New Roman" w:hAnsi="Times New Roman"/>
              </w:rPr>
              <w:t>lecturee</w:t>
            </w:r>
            <w:proofErr w:type="spellEnd"/>
            <w:r w:rsidRPr="00975396">
              <w:rPr>
                <w:rFonts w:ascii="Times New Roman" w:hAnsi="Times New Roman"/>
              </w:rPr>
              <w:t xml:space="preserve">) + 1 (seminar) </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 xml:space="preserve">Assessment Criteria &amp; Mode of Examination </w:t>
            </w:r>
          </w:p>
        </w:tc>
        <w:tc>
          <w:tcPr>
            <w:tcW w:w="6550" w:type="dxa"/>
            <w:gridSpan w:val="6"/>
            <w:tcBorders>
              <w:top w:val="single" w:sz="4" w:space="0" w:color="000000"/>
              <w:left w:val="single" w:sz="4" w:space="0" w:color="000000"/>
              <w:bottom w:val="single" w:sz="4" w:space="0" w:color="auto"/>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Continuous assessment, mid-term and end-term exam</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Start date</w:t>
            </w:r>
          </w:p>
        </w:tc>
        <w:tc>
          <w:tcPr>
            <w:tcW w:w="2015" w:type="dxa"/>
            <w:gridSpan w:val="2"/>
            <w:tcBorders>
              <w:top w:val="single" w:sz="4" w:space="0" w:color="000000"/>
              <w:left w:val="single" w:sz="4" w:space="0" w:color="000000"/>
              <w:bottom w:val="single" w:sz="4" w:space="0" w:color="auto"/>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2309" w:type="dxa"/>
            <w:gridSpan w:val="2"/>
            <w:tcBorders>
              <w:top w:val="single" w:sz="4" w:space="0" w:color="000000"/>
              <w:left w:val="single" w:sz="4" w:space="0" w:color="000000"/>
              <w:bottom w:val="single" w:sz="4" w:space="0" w:color="auto"/>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End date</w:t>
            </w:r>
          </w:p>
        </w:tc>
        <w:tc>
          <w:tcPr>
            <w:tcW w:w="2226" w:type="dxa"/>
            <w:gridSpan w:val="2"/>
            <w:tcBorders>
              <w:top w:val="single" w:sz="4" w:space="0" w:color="000000"/>
              <w:left w:val="single" w:sz="4" w:space="0" w:color="000000"/>
              <w:bottom w:val="single" w:sz="4" w:space="0" w:color="auto"/>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vMerge w:val="restart"/>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Mid-Term, End-of-Term Examinations</w:t>
            </w:r>
          </w:p>
        </w:tc>
        <w:tc>
          <w:tcPr>
            <w:tcW w:w="148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1</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 xml:space="preserve"> Term 2</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3</w:t>
            </w:r>
          </w:p>
        </w:tc>
        <w:tc>
          <w:tcPr>
            <w:tcW w:w="169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4</w:t>
            </w:r>
          </w:p>
        </w:tc>
      </w:tr>
      <w:tr w:rsidR="000A3F5A" w:rsidRPr="00975396" w:rsidTr="0015253A">
        <w:tc>
          <w:tcPr>
            <w:tcW w:w="2418" w:type="dxa"/>
            <w:vMerge/>
            <w:tcBorders>
              <w:top w:val="single" w:sz="4" w:space="0" w:color="000000"/>
              <w:left w:val="single" w:sz="4" w:space="0" w:color="000000"/>
              <w:bottom w:val="single" w:sz="4" w:space="0" w:color="000000"/>
              <w:right w:val="single" w:sz="4" w:space="0" w:color="000000"/>
            </w:tcBorders>
            <w:vAlign w:val="center"/>
            <w:hideMark/>
          </w:tcPr>
          <w:p w:rsidR="000A3F5A" w:rsidRPr="00975396" w:rsidRDefault="000A3F5A" w:rsidP="0015253A">
            <w:pPr>
              <w:spacing w:after="0" w:line="240" w:lineRule="auto"/>
              <w:rPr>
                <w:rFonts w:ascii="Times New Roman" w:hAnsi="Times New Roman"/>
                <w:b/>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vMerge w:val="restart"/>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 xml:space="preserve">Final Examinations </w:t>
            </w:r>
          </w:p>
        </w:tc>
        <w:tc>
          <w:tcPr>
            <w:tcW w:w="148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1</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2</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3</w:t>
            </w:r>
          </w:p>
        </w:tc>
        <w:tc>
          <w:tcPr>
            <w:tcW w:w="169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Term 4</w:t>
            </w:r>
          </w:p>
        </w:tc>
      </w:tr>
      <w:tr w:rsidR="000A3F5A" w:rsidRPr="00975396" w:rsidTr="0015253A">
        <w:tc>
          <w:tcPr>
            <w:tcW w:w="2418" w:type="dxa"/>
            <w:vMerge/>
            <w:tcBorders>
              <w:top w:val="single" w:sz="4" w:space="0" w:color="000000"/>
              <w:left w:val="single" w:sz="4" w:space="0" w:color="000000"/>
              <w:bottom w:val="single" w:sz="4" w:space="0" w:color="000000"/>
              <w:right w:val="single" w:sz="4" w:space="0" w:color="000000"/>
            </w:tcBorders>
            <w:vAlign w:val="center"/>
            <w:hideMark/>
          </w:tcPr>
          <w:p w:rsidR="000A3F5A" w:rsidRPr="00975396" w:rsidRDefault="000A3F5A" w:rsidP="0015253A">
            <w:pPr>
              <w:spacing w:after="0" w:line="240" w:lineRule="auto"/>
              <w:rPr>
                <w:rFonts w:ascii="Times New Roman" w:hAnsi="Times New Roman"/>
                <w:b/>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Learning Outcomes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pStyle w:val="ListParagraph"/>
              <w:spacing w:after="0" w:line="240" w:lineRule="auto"/>
              <w:rPr>
                <w:rFonts w:ascii="Times New Roman" w:hAnsi="Times New Roman"/>
              </w:rPr>
            </w:pPr>
          </w:p>
          <w:p w:rsidR="000A3F5A" w:rsidRPr="00975396" w:rsidRDefault="000A3F5A" w:rsidP="0015253A">
            <w:pPr>
              <w:pStyle w:val="ListParagraph"/>
              <w:numPr>
                <w:ilvl w:val="0"/>
                <w:numId w:val="1"/>
              </w:numPr>
              <w:spacing w:after="0" w:line="240" w:lineRule="auto"/>
              <w:rPr>
                <w:rFonts w:ascii="Times New Roman" w:hAnsi="Times New Roman"/>
              </w:rPr>
            </w:pPr>
            <w:r w:rsidRPr="00975396">
              <w:rPr>
                <w:rFonts w:ascii="Times New Roman" w:hAnsi="Times New Roman"/>
              </w:rPr>
              <w:t>to understand and define the basic literary terms</w:t>
            </w:r>
          </w:p>
          <w:p w:rsidR="000A3F5A" w:rsidRPr="00975396" w:rsidRDefault="000A3F5A" w:rsidP="0015253A">
            <w:pPr>
              <w:pStyle w:val="ListParagraph"/>
              <w:numPr>
                <w:ilvl w:val="0"/>
                <w:numId w:val="1"/>
              </w:numPr>
              <w:spacing w:after="0" w:line="240" w:lineRule="auto"/>
              <w:rPr>
                <w:rFonts w:ascii="Times New Roman" w:hAnsi="Times New Roman"/>
              </w:rPr>
            </w:pPr>
            <w:r w:rsidRPr="00975396">
              <w:rPr>
                <w:rFonts w:ascii="Times New Roman" w:hAnsi="Times New Roman"/>
              </w:rPr>
              <w:t>to systematize literary periods and the most representative authors in a chronological order</w:t>
            </w:r>
          </w:p>
          <w:p w:rsidR="000A3F5A" w:rsidRPr="00975396" w:rsidRDefault="000A3F5A" w:rsidP="0015253A">
            <w:pPr>
              <w:pStyle w:val="ListParagraph"/>
              <w:numPr>
                <w:ilvl w:val="0"/>
                <w:numId w:val="1"/>
              </w:numPr>
              <w:spacing w:after="0" w:line="240" w:lineRule="auto"/>
              <w:rPr>
                <w:rFonts w:ascii="Times New Roman" w:hAnsi="Times New Roman"/>
              </w:rPr>
            </w:pPr>
            <w:r w:rsidRPr="00975396">
              <w:rPr>
                <w:rFonts w:ascii="Times New Roman" w:hAnsi="Times New Roman"/>
              </w:rPr>
              <w:t>to differentiate literary genres and identify their thematic, structural and stylistic characteristics</w:t>
            </w:r>
          </w:p>
          <w:p w:rsidR="000A3F5A" w:rsidRPr="00975396" w:rsidRDefault="000A3F5A" w:rsidP="0015253A">
            <w:pPr>
              <w:pStyle w:val="ListParagraph"/>
              <w:numPr>
                <w:ilvl w:val="0"/>
                <w:numId w:val="1"/>
              </w:numPr>
              <w:spacing w:after="0" w:line="240" w:lineRule="auto"/>
              <w:rPr>
                <w:rFonts w:ascii="Times New Roman" w:hAnsi="Times New Roman"/>
              </w:rPr>
            </w:pPr>
            <w:r w:rsidRPr="00975396">
              <w:rPr>
                <w:rFonts w:ascii="Times New Roman" w:hAnsi="Times New Roman"/>
              </w:rPr>
              <w:t>to interpret literary texts in relation to social, political and cultural contexts they were created in</w:t>
            </w:r>
          </w:p>
          <w:p w:rsidR="000A3F5A" w:rsidRPr="00975396" w:rsidRDefault="000A3F5A" w:rsidP="0015253A">
            <w:pPr>
              <w:pStyle w:val="ListParagraph"/>
              <w:spacing w:after="0" w:line="240" w:lineRule="auto"/>
              <w:rPr>
                <w:rFonts w:ascii="Times New Roman" w:hAnsi="Times New Roma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 xml:space="preserve">Enrolment Requirements </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Students must be enrolled in the 1st semester of undergraduate study of the English language and literature.</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Course Contents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highlight w:val="green"/>
              </w:rPr>
            </w:pPr>
          </w:p>
          <w:p w:rsidR="000A3F5A" w:rsidRPr="00975396" w:rsidRDefault="000A3F5A" w:rsidP="0015253A">
            <w:pPr>
              <w:spacing w:after="0" w:line="240" w:lineRule="auto"/>
              <w:jc w:val="both"/>
              <w:rPr>
                <w:rFonts w:ascii="Times New Roman" w:hAnsi="Times New Roman"/>
              </w:rPr>
            </w:pPr>
            <w:r w:rsidRPr="00975396">
              <w:rPr>
                <w:rFonts w:ascii="Times New Roman" w:hAnsi="Times New Roman"/>
              </w:rPr>
              <w:t>Thi</w:t>
            </w:r>
            <w:r>
              <w:rPr>
                <w:rFonts w:ascii="Times New Roman" w:hAnsi="Times New Roman"/>
              </w:rPr>
              <w:t>s</w:t>
            </w:r>
            <w:r w:rsidRPr="00975396">
              <w:rPr>
                <w:rFonts w:ascii="Times New Roman" w:hAnsi="Times New Roman"/>
              </w:rPr>
              <w:t xml:space="preserve"> course gives an overview of English literature from the beginnings of the English language in Anglo-Saxon times to the beginning of the twenty-first century taking into account historical, social, political and cultural contexts. It will introduce students to literary works from different historical periods, major literary movements, trends, forms and genres, but also consider most influential and significant authors. </w:t>
            </w:r>
          </w:p>
          <w:p w:rsidR="000A3F5A" w:rsidRPr="00975396" w:rsidRDefault="000A3F5A" w:rsidP="0015253A">
            <w:pPr>
              <w:spacing w:after="0" w:line="240" w:lineRule="auto"/>
              <w:jc w:val="both"/>
              <w:rPr>
                <w:rFonts w:ascii="Times New Roman" w:hAnsi="Times New Roman"/>
              </w:rPr>
            </w:pPr>
            <w:r w:rsidRPr="00975396">
              <w:rPr>
                <w:rFonts w:ascii="Times New Roman" w:hAnsi="Times New Roman"/>
              </w:rPr>
              <w:t xml:space="preserve">The aim of this course is to offer students key concepts of literature and culture they are going to deal with later in other literary courses. </w:t>
            </w:r>
          </w:p>
          <w:p w:rsidR="000A3F5A" w:rsidRPr="00975396" w:rsidRDefault="000A3F5A" w:rsidP="0015253A">
            <w:pPr>
              <w:spacing w:after="0" w:line="240" w:lineRule="auto"/>
              <w:rPr>
                <w:rFonts w:ascii="Times New Roman" w:hAnsi="Times New Roman"/>
                <w:highlight w:val="gree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Required Reading</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widowControl w:val="0"/>
              <w:autoSpaceDE w:val="0"/>
              <w:autoSpaceDN w:val="0"/>
              <w:adjustRightInd w:val="0"/>
              <w:spacing w:before="28" w:after="0" w:line="271" w:lineRule="exact"/>
              <w:rPr>
                <w:rFonts w:ascii="Times New Roman" w:hAnsi="Times New Roman"/>
              </w:rPr>
            </w:pPr>
          </w:p>
          <w:p w:rsidR="000A3F5A" w:rsidRPr="00975396" w:rsidRDefault="000A3F5A" w:rsidP="0015253A">
            <w:pPr>
              <w:widowControl w:val="0"/>
              <w:autoSpaceDE w:val="0"/>
              <w:autoSpaceDN w:val="0"/>
              <w:adjustRightInd w:val="0"/>
              <w:spacing w:before="28" w:after="0" w:line="271" w:lineRule="exact"/>
              <w:rPr>
                <w:rFonts w:ascii="Times New Roman" w:hAnsi="Times New Roman"/>
              </w:rPr>
            </w:pPr>
            <w:r w:rsidRPr="00975396">
              <w:rPr>
                <w:rFonts w:ascii="Times New Roman" w:hAnsi="Times New Roman"/>
              </w:rPr>
              <w:lastRenderedPageBreak/>
              <w:t xml:space="preserve">Abrams, M. H., </w:t>
            </w:r>
            <w:proofErr w:type="spellStart"/>
            <w:r w:rsidRPr="00975396">
              <w:rPr>
                <w:rFonts w:ascii="Times New Roman" w:hAnsi="Times New Roman"/>
              </w:rPr>
              <w:t>Harpham</w:t>
            </w:r>
            <w:proofErr w:type="spellEnd"/>
            <w:r w:rsidRPr="00975396">
              <w:rPr>
                <w:rFonts w:ascii="Times New Roman" w:hAnsi="Times New Roman"/>
              </w:rPr>
              <w:t xml:space="preserve">, G. G., </w:t>
            </w:r>
            <w:r w:rsidRPr="00975396">
              <w:rPr>
                <w:rFonts w:ascii="Times New Roman" w:hAnsi="Times New Roman"/>
                <w:i/>
              </w:rPr>
              <w:t>A Glossary of Literary Terms</w:t>
            </w:r>
            <w:r w:rsidRPr="00975396">
              <w:rPr>
                <w:rFonts w:ascii="Times New Roman" w:hAnsi="Times New Roman"/>
              </w:rPr>
              <w:t xml:space="preserve">, </w:t>
            </w:r>
          </w:p>
          <w:p w:rsidR="000A3F5A" w:rsidRPr="00975396" w:rsidRDefault="000A3F5A" w:rsidP="0015253A">
            <w:pPr>
              <w:widowControl w:val="0"/>
              <w:autoSpaceDE w:val="0"/>
              <w:autoSpaceDN w:val="0"/>
              <w:adjustRightInd w:val="0"/>
              <w:spacing w:before="28" w:after="0" w:line="271" w:lineRule="exact"/>
              <w:ind w:left="567" w:hanging="567"/>
              <w:rPr>
                <w:rFonts w:ascii="Times New Roman" w:hAnsi="Times New Roman"/>
                <w:vertAlign w:val="superscript"/>
              </w:rPr>
            </w:pPr>
            <w:r w:rsidRPr="00975396">
              <w:rPr>
                <w:rFonts w:ascii="Times New Roman" w:hAnsi="Times New Roman"/>
              </w:rPr>
              <w:t>Wadsworth Cengage Learning, 2009 (selected chapters)</w:t>
            </w:r>
          </w:p>
          <w:p w:rsidR="000A3F5A" w:rsidRPr="00975396" w:rsidRDefault="000A3F5A" w:rsidP="0015253A">
            <w:pPr>
              <w:spacing w:after="0" w:line="240" w:lineRule="auto"/>
              <w:rPr>
                <w:rFonts w:ascii="Times New Roman" w:hAnsi="Times New Roman"/>
              </w:rPr>
            </w:pPr>
            <w:r w:rsidRPr="00975396">
              <w:rPr>
                <w:rFonts w:ascii="Times New Roman" w:hAnsi="Times New Roman"/>
                <w:i/>
              </w:rPr>
              <w:t>The Norton Anthology of English Literature: The Major Authors</w:t>
            </w:r>
            <w:r w:rsidRPr="00975396">
              <w:rPr>
                <w:rFonts w:ascii="Times New Roman" w:hAnsi="Times New Roman"/>
              </w:rPr>
              <w:t xml:space="preserve"> (Single-Volume), (eds. S. Greenblatt, M. H. Abrams, C. T. Christ and A. David), W. W. Norton &amp; Company; 2006 (selected chapters)</w:t>
            </w:r>
          </w:p>
          <w:p w:rsidR="000A3F5A" w:rsidRPr="00975396" w:rsidRDefault="000A3F5A" w:rsidP="0015253A">
            <w:pPr>
              <w:spacing w:after="0" w:line="240" w:lineRule="auto"/>
              <w:ind w:left="567" w:hanging="567"/>
              <w:rPr>
                <w:rFonts w:ascii="Times New Roman" w:hAnsi="Times New Roman"/>
                <w:i/>
              </w:rPr>
            </w:pPr>
            <w:r w:rsidRPr="00975396">
              <w:rPr>
                <w:rFonts w:ascii="Times New Roman" w:hAnsi="Times New Roman"/>
              </w:rPr>
              <w:t xml:space="preserve">Carter, R., McRae, J., </w:t>
            </w:r>
            <w:r w:rsidRPr="00975396">
              <w:rPr>
                <w:rFonts w:ascii="Times New Roman" w:hAnsi="Times New Roman"/>
                <w:i/>
              </w:rPr>
              <w:t xml:space="preserve">The Routledge History of Literature in </w:t>
            </w:r>
          </w:p>
          <w:p w:rsidR="000A3F5A" w:rsidRPr="00975396" w:rsidRDefault="000A3F5A" w:rsidP="0015253A">
            <w:pPr>
              <w:spacing w:after="0" w:line="240" w:lineRule="auto"/>
              <w:ind w:left="567" w:hanging="567"/>
              <w:rPr>
                <w:rFonts w:ascii="Times New Roman" w:hAnsi="Times New Roman"/>
              </w:rPr>
            </w:pPr>
            <w:r w:rsidRPr="00975396">
              <w:rPr>
                <w:rFonts w:ascii="Times New Roman" w:hAnsi="Times New Roman"/>
                <w:i/>
              </w:rPr>
              <w:t>English: Britain and Ireland</w:t>
            </w:r>
            <w:r w:rsidRPr="00975396">
              <w:rPr>
                <w:rFonts w:ascii="Times New Roman" w:hAnsi="Times New Roman"/>
              </w:rPr>
              <w:t xml:space="preserve">, Routledge; 2001 (selected chapters) </w:t>
            </w:r>
          </w:p>
          <w:p w:rsidR="000A3F5A" w:rsidRPr="00975396" w:rsidRDefault="000A3F5A" w:rsidP="0015253A">
            <w:pPr>
              <w:spacing w:after="0" w:line="240" w:lineRule="auto"/>
              <w:rPr>
                <w:rFonts w:ascii="Times New Roman" w:hAnsi="Times New Roman"/>
                <w:highlight w:val="gree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lastRenderedPageBreak/>
              <w:t>Additional Reading</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ind w:left="567" w:hanging="567"/>
              <w:rPr>
                <w:rFonts w:ascii="Times New Roman" w:hAnsi="Times New Roman"/>
              </w:rPr>
            </w:pPr>
          </w:p>
          <w:p w:rsidR="000A3F5A" w:rsidRPr="00975396" w:rsidRDefault="000A3F5A" w:rsidP="0015253A">
            <w:pPr>
              <w:spacing w:after="0" w:line="240" w:lineRule="auto"/>
              <w:ind w:left="567" w:hanging="567"/>
              <w:rPr>
                <w:rFonts w:ascii="Times New Roman" w:hAnsi="Times New Roman"/>
              </w:rPr>
            </w:pPr>
            <w:r w:rsidRPr="00975396">
              <w:rPr>
                <w:rFonts w:ascii="Times New Roman" w:hAnsi="Times New Roman"/>
              </w:rPr>
              <w:t xml:space="preserve">Sanders, A., </w:t>
            </w:r>
            <w:r w:rsidRPr="00975396">
              <w:rPr>
                <w:rFonts w:ascii="Times New Roman" w:hAnsi="Times New Roman"/>
                <w:i/>
              </w:rPr>
              <w:t>The Short Oxford History of English Literature</w:t>
            </w:r>
            <w:r w:rsidRPr="00975396">
              <w:rPr>
                <w:rFonts w:ascii="Times New Roman" w:hAnsi="Times New Roman"/>
              </w:rPr>
              <w:t xml:space="preserve">, </w:t>
            </w:r>
          </w:p>
          <w:p w:rsidR="000A3F5A" w:rsidRPr="00975396" w:rsidRDefault="000A3F5A" w:rsidP="0015253A">
            <w:pPr>
              <w:spacing w:after="0" w:line="240" w:lineRule="auto"/>
              <w:ind w:left="567" w:hanging="567"/>
              <w:rPr>
                <w:rFonts w:ascii="Times New Roman" w:hAnsi="Times New Roman"/>
              </w:rPr>
            </w:pPr>
            <w:r w:rsidRPr="00975396">
              <w:rPr>
                <w:rFonts w:ascii="Times New Roman" w:hAnsi="Times New Roman"/>
              </w:rPr>
              <w:t>Oxford University Press, 2004 (selected chapters)</w:t>
            </w:r>
          </w:p>
          <w:p w:rsidR="000A3F5A" w:rsidRPr="00975396" w:rsidRDefault="000A3F5A" w:rsidP="0015253A">
            <w:pPr>
              <w:spacing w:after="0" w:line="240" w:lineRule="auto"/>
              <w:ind w:left="567" w:hanging="567"/>
              <w:rPr>
                <w:rFonts w:ascii="Times New Roman" w:hAnsi="Times New Roman"/>
                <w:lang w:val="en-GB"/>
              </w:rPr>
            </w:pPr>
            <w:r w:rsidRPr="00975396">
              <w:rPr>
                <w:rFonts w:ascii="Times New Roman" w:hAnsi="Times New Roman"/>
                <w:lang w:val="en-GB"/>
              </w:rPr>
              <w:t xml:space="preserve">Alexander, M., </w:t>
            </w:r>
            <w:r w:rsidRPr="00975396">
              <w:rPr>
                <w:rFonts w:ascii="Times New Roman" w:hAnsi="Times New Roman"/>
                <w:i/>
                <w:lang w:val="en-GB"/>
              </w:rPr>
              <w:t>A History of English Literature</w:t>
            </w:r>
            <w:r w:rsidRPr="00975396">
              <w:rPr>
                <w:rFonts w:ascii="Times New Roman" w:hAnsi="Times New Roman"/>
                <w:lang w:val="en-GB"/>
              </w:rPr>
              <w:t xml:space="preserve">, Palgrave </w:t>
            </w:r>
          </w:p>
          <w:p w:rsidR="000A3F5A" w:rsidRPr="00975396" w:rsidRDefault="000A3F5A" w:rsidP="0015253A">
            <w:pPr>
              <w:spacing w:after="0" w:line="240" w:lineRule="auto"/>
              <w:ind w:left="567" w:hanging="567"/>
              <w:rPr>
                <w:rFonts w:ascii="Times New Roman" w:hAnsi="Times New Roman"/>
                <w:lang w:val="en-GB"/>
              </w:rPr>
            </w:pPr>
            <w:r w:rsidRPr="00975396">
              <w:rPr>
                <w:rFonts w:ascii="Times New Roman" w:hAnsi="Times New Roman"/>
                <w:lang w:val="en-GB"/>
              </w:rPr>
              <w:t>Macmillan, 2007 (selected chapters)</w:t>
            </w:r>
          </w:p>
          <w:p w:rsidR="000A3F5A" w:rsidRPr="00975396" w:rsidRDefault="000A3F5A" w:rsidP="0015253A">
            <w:pPr>
              <w:spacing w:after="0" w:line="240" w:lineRule="auto"/>
              <w:rPr>
                <w:rFonts w:ascii="Times New Roman" w:hAnsi="Times New Roman"/>
                <w:lang w:val="en-GB"/>
              </w:rPr>
            </w:pPr>
            <w:r w:rsidRPr="00975396">
              <w:rPr>
                <w:rFonts w:ascii="Times New Roman" w:hAnsi="Times New Roman"/>
                <w:lang w:val="en-GB"/>
              </w:rPr>
              <w:t xml:space="preserve">Peck, J., Coyle, M., </w:t>
            </w:r>
            <w:r w:rsidRPr="00975396">
              <w:rPr>
                <w:rFonts w:ascii="Times New Roman" w:hAnsi="Times New Roman"/>
                <w:i/>
                <w:lang w:val="en-GB"/>
              </w:rPr>
              <w:t>A Brief History of English Literature</w:t>
            </w:r>
            <w:r w:rsidRPr="00975396">
              <w:rPr>
                <w:rFonts w:ascii="Times New Roman" w:hAnsi="Times New Roman"/>
                <w:lang w:val="en-GB"/>
              </w:rPr>
              <w:t>, Palgrave Macmillan, 2002 (selected chapters)</w:t>
            </w:r>
          </w:p>
          <w:p w:rsidR="000A3F5A" w:rsidRPr="00975396" w:rsidRDefault="000A3F5A" w:rsidP="0015253A">
            <w:pPr>
              <w:spacing w:after="0" w:line="240" w:lineRule="auto"/>
              <w:rPr>
                <w:rFonts w:ascii="Times New Roman" w:hAnsi="Times New Roman"/>
                <w:highlight w:val="green"/>
              </w:rPr>
            </w:pP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Internet  Sources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All available sources</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Course Evaluation Procedures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Students' surveys</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Conditions for Obtaining Signatures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Class attendance; completion of seminar requirements; mid-term and end-term exam (or final exam)</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Mark Grading Scale</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1 ECTS: regular attendance and in-class participation</w:t>
            </w:r>
          </w:p>
          <w:p w:rsidR="000A3F5A" w:rsidRPr="00975396" w:rsidRDefault="000A3F5A" w:rsidP="0015253A">
            <w:pPr>
              <w:spacing w:after="0" w:line="240" w:lineRule="auto"/>
              <w:rPr>
                <w:rFonts w:ascii="Times New Roman" w:hAnsi="Times New Roman"/>
              </w:rPr>
            </w:pPr>
            <w:r w:rsidRPr="00975396">
              <w:rPr>
                <w:rFonts w:ascii="Times New Roman" w:hAnsi="Times New Roman"/>
              </w:rPr>
              <w:t>1 ECTS: preparation for lectures and seminars (seminar analyses and discussions)</w:t>
            </w:r>
          </w:p>
          <w:p w:rsidR="000A3F5A" w:rsidRPr="00975396" w:rsidRDefault="000A3F5A" w:rsidP="0015253A">
            <w:pPr>
              <w:spacing w:after="0" w:line="240" w:lineRule="auto"/>
              <w:rPr>
                <w:rFonts w:ascii="Times New Roman" w:hAnsi="Times New Roman"/>
              </w:rPr>
            </w:pPr>
            <w:r w:rsidRPr="00975396">
              <w:rPr>
                <w:rFonts w:ascii="Times New Roman" w:hAnsi="Times New Roman"/>
              </w:rPr>
              <w:t>1 ECTS: preparation for mid-term exam</w:t>
            </w:r>
          </w:p>
          <w:p w:rsidR="000A3F5A" w:rsidRPr="00975396" w:rsidRDefault="000A3F5A" w:rsidP="0015253A">
            <w:pPr>
              <w:spacing w:after="0" w:line="240" w:lineRule="auto"/>
              <w:rPr>
                <w:rFonts w:ascii="Times New Roman" w:hAnsi="Times New Roman"/>
              </w:rPr>
            </w:pPr>
            <w:r w:rsidRPr="00975396">
              <w:rPr>
                <w:rFonts w:ascii="Times New Roman" w:hAnsi="Times New Roman"/>
              </w:rPr>
              <w:t>1 ECTS: preparation for end-term exam</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Final Grade Calculation</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20%: regular attendance</w:t>
            </w:r>
          </w:p>
          <w:p w:rsidR="000A3F5A" w:rsidRPr="00975396" w:rsidRDefault="000A3F5A" w:rsidP="0015253A">
            <w:pPr>
              <w:widowControl w:val="0"/>
              <w:tabs>
                <w:tab w:val="left" w:pos="1640"/>
              </w:tabs>
              <w:autoSpaceDE w:val="0"/>
              <w:autoSpaceDN w:val="0"/>
              <w:adjustRightInd w:val="0"/>
              <w:spacing w:after="0" w:line="240" w:lineRule="auto"/>
              <w:rPr>
                <w:rFonts w:ascii="Times New Roman" w:hAnsi="Times New Roman"/>
                <w:bCs/>
                <w:color w:val="000000"/>
                <w:spacing w:val="1"/>
              </w:rPr>
            </w:pPr>
            <w:r w:rsidRPr="00975396">
              <w:rPr>
                <w:rFonts w:ascii="Times New Roman" w:hAnsi="Times New Roman"/>
              </w:rPr>
              <w:t>80%: active participation in seminar discussions; mid-term and end-term exams (with a special emphasis on the essay assignment)</w:t>
            </w:r>
          </w:p>
        </w:tc>
      </w:tr>
      <w:tr w:rsidR="000A3F5A" w:rsidRPr="00975396" w:rsidTr="0015253A">
        <w:tc>
          <w:tcPr>
            <w:tcW w:w="2418"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0A3F5A" w:rsidRPr="00975396" w:rsidRDefault="000A3F5A" w:rsidP="0015253A">
            <w:pPr>
              <w:spacing w:after="0" w:line="240" w:lineRule="auto"/>
              <w:rPr>
                <w:rFonts w:ascii="Times New Roman" w:hAnsi="Times New Roman"/>
                <w:b/>
              </w:rPr>
            </w:pPr>
            <w:r w:rsidRPr="00975396">
              <w:rPr>
                <w:rFonts w:ascii="Times New Roman" w:hAnsi="Times New Roman"/>
                <w:b/>
              </w:rPr>
              <w:t>Comments</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rPr>
              <w:t xml:space="preserve">If they fail either of the written exams, students have to take the final exam at the end of the semester. </w:t>
            </w:r>
          </w:p>
          <w:p w:rsidR="000A3F5A" w:rsidRPr="0053056F" w:rsidRDefault="000A3F5A" w:rsidP="0053056F">
            <w:pPr>
              <w:spacing w:after="0" w:line="240" w:lineRule="auto"/>
              <w:rPr>
                <w:rFonts w:ascii="Times New Roman" w:hAnsi="Times New Roman"/>
              </w:rPr>
            </w:pPr>
            <w:r w:rsidRPr="002B3A30">
              <w:rPr>
                <w:rFonts w:ascii="Times New Roman" w:hAnsi="Times New Roman"/>
              </w:rPr>
              <w:t>Along with the compulsory course materials, students are obliged to read two novels by the end of the semester (they will be given the titles of the selected novels at the beginning of the semester)</w:t>
            </w:r>
          </w:p>
        </w:tc>
      </w:tr>
    </w:tbl>
    <w:p w:rsidR="000A3F5A" w:rsidRPr="00975396" w:rsidRDefault="000A3F5A" w:rsidP="000A3F5A">
      <w:pPr>
        <w:rPr>
          <w:rFonts w:ascii="Times New Roman" w:hAnsi="Times New Roman"/>
        </w:rPr>
      </w:pPr>
    </w:p>
    <w:p w:rsidR="000A3F5A" w:rsidRPr="00975396" w:rsidRDefault="000A3F5A" w:rsidP="000A3F5A">
      <w:pPr>
        <w:rPr>
          <w:rFonts w:ascii="Times New Roman" w:hAnsi="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1"/>
        <w:gridCol w:w="2634"/>
      </w:tblGrid>
      <w:tr w:rsidR="000A3F5A" w:rsidRPr="00975396" w:rsidTr="0015253A">
        <w:trPr>
          <w:trHeight w:val="91"/>
        </w:trPr>
        <w:tc>
          <w:tcPr>
            <w:tcW w:w="9465" w:type="dxa"/>
            <w:gridSpan w:val="4"/>
            <w:tcBorders>
              <w:top w:val="single" w:sz="4" w:space="0" w:color="auto"/>
              <w:left w:val="single" w:sz="4" w:space="0" w:color="auto"/>
              <w:bottom w:val="single" w:sz="4" w:space="0" w:color="auto"/>
              <w:right w:val="single" w:sz="4" w:space="0" w:color="auto"/>
            </w:tcBorders>
            <w:shd w:val="clear" w:color="auto" w:fill="FFFFE5"/>
            <w:hideMark/>
          </w:tcPr>
          <w:p w:rsidR="000A3F5A" w:rsidRPr="00975396" w:rsidRDefault="000A3F5A" w:rsidP="0015253A">
            <w:pPr>
              <w:spacing w:after="0" w:line="240" w:lineRule="auto"/>
              <w:rPr>
                <w:rFonts w:ascii="Times New Roman" w:hAnsi="Times New Roman"/>
              </w:rPr>
            </w:pPr>
            <w:r w:rsidRPr="00975396">
              <w:rPr>
                <w:rFonts w:ascii="Times New Roman" w:hAnsi="Times New Roman"/>
                <w:b/>
              </w:rPr>
              <w:t>Topics – Lectures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No.</w:t>
            </w:r>
          </w:p>
        </w:tc>
        <w:tc>
          <w:tcPr>
            <w:tcW w:w="1096"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Date</w:t>
            </w:r>
          </w:p>
        </w:tc>
        <w:tc>
          <w:tcPr>
            <w:tcW w:w="5081"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Title</w:t>
            </w:r>
          </w:p>
        </w:tc>
        <w:tc>
          <w:tcPr>
            <w:tcW w:w="2634"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Literature</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Introduction; English literature / Literature in </w:t>
            </w:r>
            <w:bookmarkStart w:id="0" w:name="_GoBack"/>
            <w:bookmarkEnd w:id="0"/>
            <w:r w:rsidRPr="00975396">
              <w:rPr>
                <w:rFonts w:ascii="Times New Roman" w:hAnsi="Times New Roman"/>
              </w:rPr>
              <w:t>the English language / Periodization / Literary genres</w:t>
            </w: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widowControl w:val="0"/>
              <w:autoSpaceDE w:val="0"/>
              <w:autoSpaceDN w:val="0"/>
              <w:adjustRightInd w:val="0"/>
              <w:spacing w:before="28" w:after="0" w:line="271" w:lineRule="exact"/>
              <w:rPr>
                <w:rFonts w:ascii="Times New Roman" w:hAnsi="Times New Roman"/>
              </w:rPr>
            </w:pPr>
            <w:r w:rsidRPr="00975396">
              <w:rPr>
                <w:rFonts w:ascii="Times New Roman" w:hAnsi="Times New Roman"/>
              </w:rPr>
              <w:t xml:space="preserve">Abrams, M. H. and G.G. </w:t>
            </w:r>
            <w:proofErr w:type="spellStart"/>
            <w:r w:rsidRPr="00975396">
              <w:rPr>
                <w:rFonts w:ascii="Times New Roman" w:hAnsi="Times New Roman"/>
              </w:rPr>
              <w:t>Harpham</w:t>
            </w:r>
            <w:proofErr w:type="spellEnd"/>
            <w:r w:rsidRPr="00975396">
              <w:rPr>
                <w:rFonts w:ascii="Times New Roman" w:hAnsi="Times New Roman"/>
              </w:rPr>
              <w:t xml:space="preserve">, </w:t>
            </w:r>
            <w:r w:rsidRPr="00975396">
              <w:rPr>
                <w:rFonts w:ascii="Times New Roman" w:hAnsi="Times New Roman"/>
                <w:i/>
              </w:rPr>
              <w:t>A Glossary of Literary Terms</w:t>
            </w:r>
            <w:r w:rsidRPr="00975396">
              <w:rPr>
                <w:rFonts w:ascii="Times New Roman" w:hAnsi="Times New Roman"/>
              </w:rPr>
              <w:t xml:space="preserve"> (selected parts)</w:t>
            </w:r>
          </w:p>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2.</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Old English Literature; epic poetry; ‘primary epic’; ‘Beowulf’; ‘The Wanderer’; ‘The Seafarer’</w:t>
            </w:r>
          </w:p>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 xml:space="preserve">The Norton Anthology of English Literature </w:t>
            </w:r>
            <w:r w:rsidRPr="00975396">
              <w:rPr>
                <w:rFonts w:ascii="Times New Roman" w:hAnsi="Times New Roman"/>
              </w:rPr>
              <w:t>(eds. S. Greenblatt, M. H. Abrams, C. T. Christ and A. David)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3.</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Middle English literature; the romance; Marie de France: ‘</w:t>
            </w:r>
            <w:proofErr w:type="spellStart"/>
            <w:r w:rsidRPr="00975396">
              <w:rPr>
                <w:rFonts w:ascii="Times New Roman" w:hAnsi="Times New Roman"/>
              </w:rPr>
              <w:t>Lanval</w:t>
            </w:r>
            <w:proofErr w:type="spellEnd"/>
            <w:r w:rsidRPr="00975396">
              <w:rPr>
                <w:rFonts w:ascii="Times New Roman" w:hAnsi="Times New Roman"/>
              </w:rPr>
              <w:t xml:space="preserve">’;  ‘Sir Gawain and the Green Knight’; G. Chaucer’s </w:t>
            </w:r>
            <w:r w:rsidRPr="00975396">
              <w:rPr>
                <w:rFonts w:ascii="Times New Roman" w:hAnsi="Times New Roman"/>
                <w:i/>
              </w:rPr>
              <w:t xml:space="preserve">Canterbury Tales; </w:t>
            </w:r>
            <w:r w:rsidRPr="00975396">
              <w:rPr>
                <w:rFonts w:ascii="Times New Roman" w:hAnsi="Times New Roman"/>
              </w:rPr>
              <w:t xml:space="preserve">heroic couplet; </w:t>
            </w:r>
            <w:r w:rsidRPr="00975396">
              <w:rPr>
                <w:rFonts w:ascii="Times New Roman" w:hAnsi="Times New Roman"/>
              </w:rPr>
              <w:lastRenderedPageBreak/>
              <w:t xml:space="preserve">medieval theatre: </w:t>
            </w:r>
            <w:proofErr w:type="spellStart"/>
            <w:r w:rsidRPr="00975396">
              <w:rPr>
                <w:rFonts w:ascii="Times New Roman" w:hAnsi="Times New Roman"/>
              </w:rPr>
              <w:t>pagents</w:t>
            </w:r>
            <w:proofErr w:type="spellEnd"/>
            <w:r w:rsidRPr="00975396">
              <w:rPr>
                <w:rFonts w:ascii="Times New Roman" w:hAnsi="Times New Roman"/>
              </w:rPr>
              <w:t xml:space="preserve">, </w:t>
            </w:r>
            <w:proofErr w:type="spellStart"/>
            <w:r w:rsidRPr="00975396">
              <w:rPr>
                <w:rFonts w:ascii="Times New Roman" w:hAnsi="Times New Roman"/>
              </w:rPr>
              <w:t>misteries</w:t>
            </w:r>
            <w:proofErr w:type="spellEnd"/>
            <w:r w:rsidRPr="00975396">
              <w:rPr>
                <w:rFonts w:ascii="Times New Roman" w:hAnsi="Times New Roman"/>
              </w:rPr>
              <w:t>, morality plays (theatre connected to the liturgy); the folk tradition</w:t>
            </w: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lastRenderedPageBreak/>
              <w:t>The Norton Anthology of English Literature</w:t>
            </w:r>
            <w:r w:rsidRPr="00975396">
              <w:rPr>
                <w:rFonts w:ascii="Times New Roman" w:hAnsi="Times New Roman"/>
              </w:rPr>
              <w:t xml:space="preserve">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lastRenderedPageBreak/>
              <w:t>4.</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Renaissance England; the theatre of W. Shakespeare; drama; blank verse; English sonnet; the Globe; the </w:t>
            </w:r>
            <w:proofErr w:type="spellStart"/>
            <w:r w:rsidRPr="00975396">
              <w:rPr>
                <w:rFonts w:ascii="Times New Roman" w:hAnsi="Times New Roman"/>
              </w:rPr>
              <w:t>Blackfriars</w:t>
            </w:r>
            <w:proofErr w:type="spellEnd"/>
            <w:r w:rsidRPr="00975396">
              <w:rPr>
                <w:rFonts w:ascii="Times New Roman" w:hAnsi="Times New Roman"/>
              </w:rPr>
              <w:t xml:space="preserve">; Elizabethan England; the invention of printing; Sir Philip Sidney’s ‘The </w:t>
            </w:r>
            <w:proofErr w:type="spellStart"/>
            <w:r w:rsidRPr="00975396">
              <w:rPr>
                <w:rFonts w:ascii="Times New Roman" w:hAnsi="Times New Roman"/>
              </w:rPr>
              <w:t>Defence</w:t>
            </w:r>
            <w:proofErr w:type="spellEnd"/>
            <w:r w:rsidRPr="00975396">
              <w:rPr>
                <w:rFonts w:ascii="Times New Roman" w:hAnsi="Times New Roman"/>
              </w:rPr>
              <w:t xml:space="preserve"> of </w:t>
            </w:r>
            <w:proofErr w:type="spellStart"/>
            <w:r w:rsidRPr="00975396">
              <w:rPr>
                <w:rFonts w:ascii="Times New Roman" w:hAnsi="Times New Roman"/>
              </w:rPr>
              <w:t>Poesie</w:t>
            </w:r>
            <w:proofErr w:type="spellEnd"/>
            <w:r w:rsidRPr="00975396">
              <w:rPr>
                <w:rFonts w:ascii="Times New Roman" w:hAnsi="Times New Roman"/>
              </w:rPr>
              <w:t>’</w:t>
            </w: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5.</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i/>
              </w:rPr>
            </w:pPr>
            <w:r w:rsidRPr="00975396">
              <w:rPr>
                <w:rFonts w:ascii="Times New Roman" w:hAnsi="Times New Roman"/>
              </w:rPr>
              <w:t>Late Renaissance and the Restoration; metaphysical poets (J. Donne, G. Herbert); religious prose; J. Milton’s ‘Paradise Lost’; translations of the Bible</w:t>
            </w: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6.</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Neoclassicism and the </w:t>
            </w:r>
            <w:proofErr w:type="spellStart"/>
            <w:r w:rsidRPr="00975396">
              <w:rPr>
                <w:rFonts w:ascii="Times New Roman" w:hAnsi="Times New Roman"/>
              </w:rPr>
              <w:t>Enlightment</w:t>
            </w:r>
            <w:proofErr w:type="spellEnd"/>
            <w:r w:rsidRPr="00975396">
              <w:rPr>
                <w:rFonts w:ascii="Times New Roman" w:hAnsi="Times New Roman"/>
              </w:rPr>
              <w:t xml:space="preserve"> – the age of reason; the essay – John Locke, Francis Bacon; the beginning of the Industrial Revolution; the influence of Ancient Rome</w:t>
            </w: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7.</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i/>
              </w:rPr>
            </w:pPr>
            <w:r w:rsidRPr="00975396">
              <w:rPr>
                <w:rFonts w:ascii="Times New Roman" w:hAnsi="Times New Roman"/>
              </w:rPr>
              <w:t xml:space="preserve">Neoclassicism – prose; the beginning of the novel; sentimental novel; D. Defoe, </w:t>
            </w:r>
            <w:r w:rsidRPr="00975396">
              <w:rPr>
                <w:rFonts w:ascii="Times New Roman" w:hAnsi="Times New Roman"/>
                <w:i/>
              </w:rPr>
              <w:t>Robinson Crusoe</w:t>
            </w:r>
            <w:r w:rsidRPr="00975396">
              <w:rPr>
                <w:rFonts w:ascii="Times New Roman" w:hAnsi="Times New Roman"/>
              </w:rPr>
              <w:t xml:space="preserve">; L. </w:t>
            </w:r>
            <w:proofErr w:type="spellStart"/>
            <w:r w:rsidRPr="00975396">
              <w:rPr>
                <w:rFonts w:ascii="Times New Roman" w:hAnsi="Times New Roman"/>
              </w:rPr>
              <w:t>Stearne</w:t>
            </w:r>
            <w:proofErr w:type="spellEnd"/>
            <w:r w:rsidRPr="00975396">
              <w:rPr>
                <w:rFonts w:ascii="Times New Roman" w:hAnsi="Times New Roman"/>
              </w:rPr>
              <w:t xml:space="preserve">, </w:t>
            </w:r>
            <w:proofErr w:type="spellStart"/>
            <w:r w:rsidRPr="00975396">
              <w:rPr>
                <w:rFonts w:ascii="Times New Roman" w:hAnsi="Times New Roman"/>
                <w:i/>
              </w:rPr>
              <w:t>Tristram</w:t>
            </w:r>
            <w:proofErr w:type="spellEnd"/>
            <w:r w:rsidRPr="00975396">
              <w:rPr>
                <w:rFonts w:ascii="Times New Roman" w:hAnsi="Times New Roman"/>
                <w:i/>
              </w:rPr>
              <w:t xml:space="preserve"> </w:t>
            </w:r>
            <w:proofErr w:type="spellStart"/>
            <w:r w:rsidRPr="00975396">
              <w:rPr>
                <w:rFonts w:ascii="Times New Roman" w:hAnsi="Times New Roman"/>
                <w:i/>
              </w:rPr>
              <w:t>Shandy</w:t>
            </w:r>
            <w:proofErr w:type="spellEnd"/>
            <w:r w:rsidRPr="00975396">
              <w:rPr>
                <w:rFonts w:ascii="Times New Roman" w:hAnsi="Times New Roman"/>
                <w:i/>
              </w:rPr>
              <w:t xml:space="preserve">; </w:t>
            </w:r>
            <w:r w:rsidRPr="00975396">
              <w:rPr>
                <w:rFonts w:ascii="Times New Roman" w:hAnsi="Times New Roman"/>
              </w:rPr>
              <w:t>Samuel Richardso</w:t>
            </w:r>
            <w:r w:rsidRPr="00975396">
              <w:rPr>
                <w:rFonts w:ascii="Times New Roman" w:hAnsi="Times New Roman"/>
                <w:i/>
              </w:rPr>
              <w:t>n, Pamela</w:t>
            </w:r>
            <w:r w:rsidRPr="00975396">
              <w:rPr>
                <w:rFonts w:ascii="Times New Roman" w:hAnsi="Times New Roman"/>
              </w:rPr>
              <w:t xml:space="preserve">…, </w:t>
            </w:r>
            <w:r w:rsidRPr="00975396">
              <w:rPr>
                <w:rFonts w:ascii="Times New Roman" w:hAnsi="Times New Roman"/>
                <w:i/>
              </w:rPr>
              <w:t>Clarissa…</w:t>
            </w:r>
            <w:r w:rsidRPr="00975396">
              <w:rPr>
                <w:rFonts w:ascii="Times New Roman" w:hAnsi="Times New Roman"/>
              </w:rPr>
              <w:t xml:space="preserve">; gothic novel – H. Walpole’s </w:t>
            </w:r>
            <w:r w:rsidRPr="00975396">
              <w:rPr>
                <w:rFonts w:ascii="Times New Roman" w:hAnsi="Times New Roman"/>
                <w:i/>
              </w:rPr>
              <w:t>The Castle of Otranto</w:t>
            </w: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8.</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jc w:val="center"/>
              <w:rPr>
                <w:rFonts w:ascii="Times New Roman" w:hAnsi="Times New Roman"/>
                <w:b/>
                <w:highlight w:val="cyan"/>
              </w:rPr>
            </w:pPr>
            <w:r w:rsidRPr="00975396">
              <w:rPr>
                <w:rFonts w:ascii="Times New Roman" w:hAnsi="Times New Roman"/>
                <w:b/>
              </w:rPr>
              <w:t>Mid-term exam</w:t>
            </w: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9.</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Romanticism; the poetics of the sublime; R. Burns; lake poets – Shelley, Keats, Wordsworth, Coleridge, Byron; the Byronic hero</w:t>
            </w:r>
          </w:p>
          <w:p w:rsidR="000A3F5A" w:rsidRPr="00975396" w:rsidRDefault="000A3F5A" w:rsidP="0015253A">
            <w:pPr>
              <w:tabs>
                <w:tab w:val="left" w:pos="468"/>
              </w:tabs>
              <w:spacing w:after="0" w:line="240" w:lineRule="auto"/>
              <w:rPr>
                <w:rFonts w:ascii="Times New Roman" w:hAnsi="Times New Rom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 xml:space="preserve">The Norton Anthology of English Literature </w:t>
            </w:r>
            <w:r w:rsidRPr="00975396">
              <w:rPr>
                <w:rFonts w:ascii="Times New Roman" w:hAnsi="Times New Roman"/>
              </w:rPr>
              <w:t>(selected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10.</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Default="000A3F5A" w:rsidP="0015253A">
            <w:pPr>
              <w:tabs>
                <w:tab w:val="left" w:pos="468"/>
              </w:tabs>
              <w:spacing w:after="0" w:line="240" w:lineRule="auto"/>
              <w:rPr>
                <w:rFonts w:ascii="Times New Roman" w:hAnsi="Times New Roman"/>
              </w:rPr>
            </w:pPr>
          </w:p>
          <w:p w:rsidR="000A3F5A"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Romanticist prose; gothic novel; M. Shelley’s </w:t>
            </w:r>
            <w:r w:rsidRPr="00975396">
              <w:rPr>
                <w:rFonts w:ascii="Times New Roman" w:hAnsi="Times New Roman"/>
                <w:i/>
              </w:rPr>
              <w:t>Frankenstein</w:t>
            </w:r>
            <w:r w:rsidRPr="00975396">
              <w:rPr>
                <w:rFonts w:ascii="Times New Roman" w:hAnsi="Times New Roman"/>
              </w:rPr>
              <w:t>; historical novels; Sir W. Scott; novels of sensibility; J. Austen</w:t>
            </w:r>
          </w:p>
          <w:p w:rsidR="000A3F5A" w:rsidRPr="00975396" w:rsidRDefault="000A3F5A" w:rsidP="0015253A">
            <w:pPr>
              <w:tabs>
                <w:tab w:val="left" w:pos="468"/>
              </w:tabs>
              <w:spacing w:after="0" w:line="240" w:lineRule="auto"/>
              <w:rPr>
                <w:rFonts w:ascii="Times New Roman" w:hAnsi="Times New Roman"/>
                <w:highlight w:val="cyan"/>
              </w:rPr>
            </w:pPr>
          </w:p>
        </w:tc>
        <w:tc>
          <w:tcPr>
            <w:tcW w:w="2634"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11.</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spacing w:val="-6"/>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Victorian period; flowering of the novel; </w:t>
            </w: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C. Dickens, E. Bronte; C. Bronte; G. Eliot; T. Hardy; Aestheticism and Decadence – O. Wilde; poetry and painting; A.L. Tennyson; R. Browning; E. </w:t>
            </w:r>
            <w:proofErr w:type="spellStart"/>
            <w:r w:rsidRPr="00975396">
              <w:rPr>
                <w:rFonts w:ascii="Times New Roman" w:hAnsi="Times New Roman"/>
              </w:rPr>
              <w:t>Barret</w:t>
            </w:r>
            <w:proofErr w:type="spellEnd"/>
            <w:r w:rsidRPr="00975396">
              <w:rPr>
                <w:rFonts w:ascii="Times New Roman" w:hAnsi="Times New Roman"/>
              </w:rPr>
              <w:t xml:space="preserve"> Browning, M. Arnold; the Pre-Raphaelites</w:t>
            </w:r>
          </w:p>
          <w:p w:rsidR="000A3F5A" w:rsidRPr="00975396" w:rsidRDefault="000A3F5A" w:rsidP="0015253A">
            <w:pPr>
              <w:tabs>
                <w:tab w:val="left" w:pos="468"/>
              </w:tabs>
              <w:spacing w:after="0" w:line="240" w:lineRule="auto"/>
              <w:rPr>
                <w:rFonts w:ascii="Times New Roman" w:hAnsi="Times New Roman"/>
              </w:rPr>
            </w:pPr>
          </w:p>
        </w:tc>
        <w:tc>
          <w:tcPr>
            <w:tcW w:w="2634" w:type="dxa"/>
            <w:vMerge w:val="restart"/>
            <w:tcBorders>
              <w:top w:val="single" w:sz="4" w:space="0" w:color="auto"/>
              <w:left w:val="single" w:sz="4" w:space="0" w:color="auto"/>
              <w:right w:val="single" w:sz="4" w:space="0" w:color="auto"/>
            </w:tcBorders>
            <w:vAlign w:val="center"/>
          </w:tcPr>
          <w:p w:rsidR="000A3F5A" w:rsidRPr="00975396" w:rsidRDefault="000A3F5A" w:rsidP="0015253A">
            <w:pPr>
              <w:rPr>
                <w:rFonts w:ascii="Times New Roman" w:hAnsi="Times New Roman"/>
                <w:i/>
              </w:rPr>
            </w:pPr>
          </w:p>
          <w:p w:rsidR="000A3F5A" w:rsidRPr="00975396" w:rsidRDefault="000A3F5A" w:rsidP="0015253A">
            <w:pPr>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p w:rsidR="000A3F5A" w:rsidRPr="00975396" w:rsidRDefault="000A3F5A" w:rsidP="0015253A">
            <w:pPr>
              <w:rPr>
                <w:rFonts w:ascii="Times New Roman" w:hAnsi="Times New Roman"/>
                <w:i/>
              </w:rPr>
            </w:pPr>
          </w:p>
          <w:p w:rsidR="000A3F5A" w:rsidRPr="00975396" w:rsidRDefault="000A3F5A" w:rsidP="0015253A">
            <w:pPr>
              <w:rPr>
                <w:rFonts w:ascii="Times New Roman" w:hAnsi="Times New Roman"/>
              </w:rPr>
            </w:pPr>
            <w:r w:rsidRPr="00975396">
              <w:rPr>
                <w:rFonts w:ascii="Times New Roman" w:hAnsi="Times New Roman"/>
                <w:i/>
              </w:rPr>
              <w:t>The Norton Anthology of English Literature</w:t>
            </w:r>
            <w:r w:rsidRPr="00975396">
              <w:rPr>
                <w:rFonts w:ascii="Times New Roman" w:hAnsi="Times New Roman"/>
              </w:rPr>
              <w:t xml:space="preserve"> (selected parts)</w:t>
            </w:r>
          </w:p>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12.</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Modernism; first half of the 20</w:t>
            </w:r>
            <w:r w:rsidRPr="00975396">
              <w:rPr>
                <w:rFonts w:ascii="Times New Roman" w:hAnsi="Times New Roman"/>
                <w:vertAlign w:val="superscript"/>
              </w:rPr>
              <w:t>th</w:t>
            </w:r>
            <w:r w:rsidRPr="00975396">
              <w:rPr>
                <w:rFonts w:ascii="Times New Roman" w:hAnsi="Times New Roman"/>
              </w:rPr>
              <w:t xml:space="preserve"> century; modernist novel; stream of consciousness; J. Conrad; V. Woolf; J. Joyce; D.H. Lawrence</w:t>
            </w:r>
          </w:p>
        </w:tc>
        <w:tc>
          <w:tcPr>
            <w:tcW w:w="2634" w:type="dxa"/>
            <w:vMerge/>
            <w:tcBorders>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13.</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 xml:space="preserve">Modernist poetry; T.S. Eliot’s </w:t>
            </w:r>
            <w:r w:rsidRPr="00975396">
              <w:rPr>
                <w:rFonts w:ascii="Times New Roman" w:hAnsi="Times New Roman"/>
                <w:i/>
              </w:rPr>
              <w:t xml:space="preserve">The Waste Land; </w:t>
            </w:r>
            <w:r w:rsidRPr="00975396">
              <w:rPr>
                <w:rFonts w:ascii="Times New Roman" w:hAnsi="Times New Roman"/>
              </w:rPr>
              <w:t>free verse</w:t>
            </w:r>
          </w:p>
          <w:p w:rsidR="000A3F5A" w:rsidRPr="00975396" w:rsidRDefault="000A3F5A" w:rsidP="0015253A">
            <w:pPr>
              <w:tabs>
                <w:tab w:val="left" w:pos="468"/>
              </w:tabs>
              <w:spacing w:after="0" w:line="240" w:lineRule="auto"/>
              <w:rPr>
                <w:rFonts w:ascii="Times New Roman" w:hAnsi="Times New Roman"/>
              </w:rPr>
            </w:pPr>
          </w:p>
        </w:tc>
        <w:tc>
          <w:tcPr>
            <w:tcW w:w="2634" w:type="dxa"/>
            <w:vMerge w:val="restart"/>
            <w:tcBorders>
              <w:top w:val="single" w:sz="4" w:space="0" w:color="auto"/>
              <w:left w:val="single" w:sz="4" w:space="0" w:color="auto"/>
              <w:right w:val="single" w:sz="4" w:space="0" w:color="auto"/>
            </w:tcBorders>
            <w:vAlign w:val="center"/>
          </w:tcPr>
          <w:p w:rsidR="000A3F5A" w:rsidRPr="00975396" w:rsidRDefault="000A3F5A" w:rsidP="0015253A">
            <w:pPr>
              <w:rPr>
                <w:rFonts w:ascii="Times New Roman" w:hAnsi="Times New Roman"/>
              </w:rPr>
            </w:pPr>
            <w:r w:rsidRPr="00975396">
              <w:rPr>
                <w:rFonts w:ascii="Times New Roman" w:hAnsi="Times New Roman"/>
                <w:i/>
              </w:rPr>
              <w:lastRenderedPageBreak/>
              <w:t>The Norton Anthology of English Literature</w:t>
            </w:r>
            <w:r w:rsidRPr="00975396">
              <w:rPr>
                <w:rFonts w:ascii="Times New Roman" w:hAnsi="Times New Roman"/>
              </w:rPr>
              <w:t xml:space="preserve"> (selected parts)</w:t>
            </w:r>
          </w:p>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lastRenderedPageBreak/>
              <w:t>14.</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Second half of the 20</w:t>
            </w:r>
            <w:r w:rsidRPr="00975396">
              <w:rPr>
                <w:rFonts w:ascii="Times New Roman" w:hAnsi="Times New Roman"/>
                <w:vertAlign w:val="superscript"/>
              </w:rPr>
              <w:t>th</w:t>
            </w:r>
            <w:r w:rsidRPr="00975396">
              <w:rPr>
                <w:rFonts w:ascii="Times New Roman" w:hAnsi="Times New Roman"/>
              </w:rPr>
              <w:t xml:space="preserve"> century; post-modernism; post-colonialism; feminism, cultural studies</w:t>
            </w:r>
          </w:p>
          <w:p w:rsidR="000A3F5A" w:rsidRPr="00975396" w:rsidRDefault="000A3F5A" w:rsidP="0015253A">
            <w:pPr>
              <w:tabs>
                <w:tab w:val="left" w:pos="468"/>
              </w:tabs>
              <w:spacing w:after="0" w:line="240" w:lineRule="auto"/>
              <w:rPr>
                <w:rFonts w:ascii="Times New Roman" w:hAnsi="Times New Roman"/>
              </w:rPr>
            </w:pPr>
          </w:p>
        </w:tc>
        <w:tc>
          <w:tcPr>
            <w:tcW w:w="2634" w:type="dxa"/>
            <w:vMerge/>
            <w:tcBorders>
              <w:left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15.</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1"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jc w:val="center"/>
              <w:rPr>
                <w:rFonts w:ascii="Times New Roman" w:hAnsi="Times New Roman"/>
                <w:b/>
              </w:rPr>
            </w:pPr>
            <w:r w:rsidRPr="00975396">
              <w:rPr>
                <w:rFonts w:ascii="Times New Roman" w:hAnsi="Times New Roman"/>
                <w:b/>
              </w:rPr>
              <w:t>End-term exam</w:t>
            </w:r>
          </w:p>
        </w:tc>
        <w:tc>
          <w:tcPr>
            <w:tcW w:w="2634" w:type="dxa"/>
            <w:vMerge/>
            <w:tcBorders>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bl>
    <w:p w:rsidR="000A3F5A" w:rsidRPr="00975396" w:rsidRDefault="000A3F5A" w:rsidP="000A3F5A">
      <w:pPr>
        <w:pStyle w:val="ListParagraph"/>
        <w:spacing w:after="0" w:line="240" w:lineRule="auto"/>
        <w:ind w:left="0"/>
        <w:jc w:val="both"/>
        <w:rPr>
          <w:rFonts w:ascii="Times New Roman" w:hAnsi="Times New Roman"/>
        </w:rPr>
      </w:pPr>
    </w:p>
    <w:p w:rsidR="000A3F5A" w:rsidRPr="00975396" w:rsidRDefault="000A3F5A" w:rsidP="000A3F5A">
      <w:pPr>
        <w:pStyle w:val="ListParagraph"/>
        <w:spacing w:after="0" w:line="240" w:lineRule="auto"/>
        <w:ind w:left="0"/>
        <w:jc w:val="both"/>
        <w:rPr>
          <w:rFonts w:ascii="Times New Roman" w:hAnsi="Times New Roman"/>
        </w:rPr>
      </w:pPr>
    </w:p>
    <w:p w:rsidR="000A3F5A" w:rsidRPr="00975396" w:rsidRDefault="000A3F5A" w:rsidP="000A3F5A">
      <w:pPr>
        <w:pStyle w:val="ListParagraph"/>
        <w:spacing w:after="0" w:line="240" w:lineRule="auto"/>
        <w:ind w:left="0"/>
        <w:jc w:val="both"/>
        <w:rPr>
          <w:rFonts w:ascii="Times New Roman" w:hAnsi="Times New Roman"/>
        </w:rPr>
      </w:pPr>
    </w:p>
    <w:p w:rsidR="000A3F5A" w:rsidRPr="00975396" w:rsidRDefault="000A3F5A" w:rsidP="000A3F5A">
      <w:pPr>
        <w:pStyle w:val="ListParagraph"/>
        <w:spacing w:after="0" w:line="240" w:lineRule="auto"/>
        <w:ind w:left="0"/>
        <w:jc w:val="both"/>
        <w:rPr>
          <w:rFonts w:ascii="Times New Roman" w:hAnsi="Times New Roman"/>
        </w:rPr>
      </w:pPr>
    </w:p>
    <w:p w:rsidR="000A3F5A" w:rsidRPr="00975396" w:rsidRDefault="000A3F5A" w:rsidP="000A3F5A">
      <w:pPr>
        <w:pStyle w:val="ListParagraph"/>
        <w:spacing w:after="0" w:line="240" w:lineRule="auto"/>
        <w:ind w:left="0"/>
        <w:jc w:val="both"/>
        <w:rPr>
          <w:rFonts w:ascii="Times New Roman" w:hAnsi="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1"/>
        <w:gridCol w:w="2634"/>
      </w:tblGrid>
      <w:tr w:rsidR="000A3F5A" w:rsidRPr="00975396" w:rsidTr="0015253A">
        <w:trPr>
          <w:trHeight w:val="91"/>
        </w:trPr>
        <w:tc>
          <w:tcPr>
            <w:tcW w:w="9467" w:type="dxa"/>
            <w:gridSpan w:val="4"/>
            <w:tcBorders>
              <w:top w:val="single" w:sz="4" w:space="0" w:color="auto"/>
              <w:left w:val="single" w:sz="4" w:space="0" w:color="auto"/>
              <w:bottom w:val="single" w:sz="4" w:space="0" w:color="auto"/>
              <w:right w:val="single" w:sz="4" w:space="0" w:color="auto"/>
            </w:tcBorders>
            <w:shd w:val="clear" w:color="auto" w:fill="FFFFE5"/>
            <w:hideMark/>
          </w:tcPr>
          <w:p w:rsidR="000A3F5A" w:rsidRPr="00975396" w:rsidRDefault="000A3F5A" w:rsidP="0015253A">
            <w:pPr>
              <w:spacing w:after="0" w:line="240" w:lineRule="auto"/>
              <w:rPr>
                <w:rFonts w:ascii="Times New Roman" w:hAnsi="Times New Roman"/>
              </w:rPr>
            </w:pPr>
            <w:r w:rsidRPr="00975396">
              <w:rPr>
                <w:rFonts w:ascii="Times New Roman" w:hAnsi="Times New Roman"/>
                <w:b/>
              </w:rPr>
              <w:t>Seminars</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No.</w:t>
            </w:r>
          </w:p>
        </w:tc>
        <w:tc>
          <w:tcPr>
            <w:tcW w:w="1096"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Date</w:t>
            </w:r>
          </w:p>
        </w:tc>
        <w:tc>
          <w:tcPr>
            <w:tcW w:w="5082"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Title</w:t>
            </w:r>
          </w:p>
        </w:tc>
        <w:tc>
          <w:tcPr>
            <w:tcW w:w="2635"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0A3F5A" w:rsidRPr="00975396" w:rsidRDefault="000A3F5A" w:rsidP="0015253A">
            <w:pPr>
              <w:spacing w:after="0" w:line="240" w:lineRule="auto"/>
              <w:jc w:val="center"/>
              <w:rPr>
                <w:rFonts w:ascii="Times New Roman" w:hAnsi="Times New Roman"/>
                <w:b/>
              </w:rPr>
            </w:pPr>
            <w:r w:rsidRPr="00975396">
              <w:rPr>
                <w:rFonts w:ascii="Times New Roman" w:hAnsi="Times New Roman"/>
                <w:b/>
              </w:rPr>
              <w:t>Literature</w:t>
            </w: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p w:rsidR="000A3F5A" w:rsidRPr="00975396" w:rsidRDefault="000A3F5A" w:rsidP="0015253A">
            <w:pPr>
              <w:tabs>
                <w:tab w:val="left" w:pos="468"/>
              </w:tabs>
              <w:spacing w:after="0" w:line="240" w:lineRule="auto"/>
              <w:rPr>
                <w:rFonts w:ascii="Times New Roman" w:hAnsi="Times New Roman"/>
              </w:rPr>
            </w:pPr>
            <w:r w:rsidRPr="00975396">
              <w:rPr>
                <w:rFonts w:ascii="Times New Roman" w:hAnsi="Times New Roman"/>
              </w:rPr>
              <w:t>Reading  and analyzing selected texts in seminar sessions (group discussion)</w:t>
            </w:r>
          </w:p>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2.</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3.</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4.</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5.</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6.</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7.</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8.</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b/>
              </w:rPr>
            </w:pPr>
            <w:r w:rsidRPr="00975396">
              <w:rPr>
                <w:rFonts w:ascii="Times New Roman" w:hAnsi="Times New Roman"/>
                <w:b/>
              </w:rPr>
              <w:t>Mid-term exam</w:t>
            </w: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9.</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10.</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11.</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spacing w:val="-6"/>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12.</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13.</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14.</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rPr>
            </w:pP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r w:rsidR="000A3F5A" w:rsidRPr="00975396" w:rsidTr="0015253A">
        <w:trPr>
          <w:trHeight w:val="91"/>
        </w:trPr>
        <w:tc>
          <w:tcPr>
            <w:tcW w:w="654" w:type="dxa"/>
            <w:tcBorders>
              <w:top w:val="single" w:sz="4" w:space="0" w:color="auto"/>
              <w:left w:val="single" w:sz="4" w:space="0" w:color="auto"/>
              <w:bottom w:val="single" w:sz="4" w:space="0" w:color="auto"/>
              <w:right w:val="single" w:sz="4" w:space="0" w:color="auto"/>
            </w:tcBorders>
            <w:vAlign w:val="center"/>
            <w:hideMark/>
          </w:tcPr>
          <w:p w:rsidR="000A3F5A" w:rsidRPr="00975396" w:rsidRDefault="000A3F5A" w:rsidP="0015253A">
            <w:pPr>
              <w:spacing w:after="0" w:line="240" w:lineRule="auto"/>
              <w:jc w:val="center"/>
              <w:rPr>
                <w:rFonts w:ascii="Times New Roman" w:hAnsi="Times New Roman"/>
              </w:rPr>
            </w:pPr>
            <w:r w:rsidRPr="00975396">
              <w:rPr>
                <w:rFonts w:ascii="Times New Roman" w:hAnsi="Times New Roman"/>
              </w:rPr>
              <w:t>15.</w:t>
            </w:r>
          </w:p>
        </w:tc>
        <w:tc>
          <w:tcPr>
            <w:tcW w:w="1096"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jc w:val="right"/>
              <w:rPr>
                <w:rFonts w:ascii="Times New Roman" w:hAnsi="Times New Roman"/>
              </w:rPr>
            </w:pPr>
          </w:p>
        </w:tc>
        <w:tc>
          <w:tcPr>
            <w:tcW w:w="5082"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tabs>
                <w:tab w:val="left" w:pos="468"/>
              </w:tabs>
              <w:spacing w:after="0" w:line="240" w:lineRule="auto"/>
              <w:rPr>
                <w:rFonts w:ascii="Times New Roman" w:hAnsi="Times New Roman"/>
                <w:b/>
              </w:rPr>
            </w:pPr>
            <w:r w:rsidRPr="00975396">
              <w:rPr>
                <w:rFonts w:ascii="Times New Roman" w:hAnsi="Times New Roman"/>
                <w:b/>
              </w:rPr>
              <w:t>End-term exam</w:t>
            </w:r>
          </w:p>
        </w:tc>
        <w:tc>
          <w:tcPr>
            <w:tcW w:w="2635" w:type="dxa"/>
            <w:tcBorders>
              <w:top w:val="single" w:sz="4" w:space="0" w:color="auto"/>
              <w:left w:val="single" w:sz="4" w:space="0" w:color="auto"/>
              <w:bottom w:val="single" w:sz="4" w:space="0" w:color="auto"/>
              <w:right w:val="single" w:sz="4" w:space="0" w:color="auto"/>
            </w:tcBorders>
            <w:vAlign w:val="center"/>
          </w:tcPr>
          <w:p w:rsidR="000A3F5A" w:rsidRPr="00975396" w:rsidRDefault="000A3F5A" w:rsidP="0015253A">
            <w:pPr>
              <w:spacing w:after="0" w:line="240" w:lineRule="auto"/>
              <w:rPr>
                <w:rFonts w:ascii="Times New Roman" w:hAnsi="Times New Roman"/>
              </w:rPr>
            </w:pPr>
          </w:p>
        </w:tc>
      </w:tr>
    </w:tbl>
    <w:p w:rsidR="000A3F5A" w:rsidRPr="00975396" w:rsidRDefault="000A3F5A" w:rsidP="000A3F5A">
      <w:pPr>
        <w:pStyle w:val="ListParagraph"/>
        <w:spacing w:after="0" w:line="240" w:lineRule="auto"/>
        <w:ind w:left="0"/>
        <w:jc w:val="both"/>
        <w:rPr>
          <w:rFonts w:ascii="Times New Roman" w:hAnsi="Times New Roman"/>
        </w:rPr>
      </w:pPr>
    </w:p>
    <w:p w:rsidR="000A3F5A" w:rsidRPr="00975396" w:rsidRDefault="000A3F5A" w:rsidP="000A3F5A">
      <w:pPr>
        <w:spacing w:after="0" w:line="240" w:lineRule="auto"/>
        <w:ind w:left="5664" w:firstLine="708"/>
        <w:jc w:val="both"/>
        <w:rPr>
          <w:rFonts w:ascii="Times New Roman" w:hAnsi="Times New Roman"/>
        </w:rPr>
      </w:pPr>
      <w:r w:rsidRPr="00975396">
        <w:rPr>
          <w:rFonts w:ascii="Times New Roman" w:hAnsi="Times New Roman"/>
        </w:rPr>
        <w:t>Teacher:</w:t>
      </w:r>
    </w:p>
    <w:p w:rsidR="000A3F5A" w:rsidRPr="00975396" w:rsidRDefault="000A3F5A" w:rsidP="000A3F5A">
      <w:pPr>
        <w:spacing w:after="0" w:line="240" w:lineRule="auto"/>
        <w:ind w:left="5664" w:firstLine="708"/>
        <w:jc w:val="both"/>
        <w:rPr>
          <w:rFonts w:ascii="Times New Roman" w:hAnsi="Times New Roman"/>
        </w:rPr>
      </w:pPr>
    </w:p>
    <w:p w:rsidR="000A3F5A" w:rsidRPr="00975396" w:rsidRDefault="000A3F5A" w:rsidP="007E6978">
      <w:pPr>
        <w:jc w:val="right"/>
        <w:rPr>
          <w:rFonts w:ascii="Times New Roman" w:hAnsi="Times New Roman"/>
        </w:rPr>
      </w:pPr>
      <w:r w:rsidRPr="00975396">
        <w:rPr>
          <w:rFonts w:ascii="Times New Roman" w:hAnsi="Times New Roman"/>
        </w:rPr>
        <w:t xml:space="preserve">Asst. Prof. Vesna </w:t>
      </w:r>
      <w:proofErr w:type="spellStart"/>
      <w:r w:rsidRPr="00975396">
        <w:rPr>
          <w:rFonts w:ascii="Times New Roman" w:hAnsi="Times New Roman"/>
        </w:rPr>
        <w:t>Ukić</w:t>
      </w:r>
      <w:proofErr w:type="spellEnd"/>
      <w:r w:rsidRPr="00975396">
        <w:rPr>
          <w:rFonts w:ascii="Times New Roman" w:hAnsi="Times New Roman"/>
        </w:rPr>
        <w:t xml:space="preserve"> </w:t>
      </w:r>
      <w:proofErr w:type="spellStart"/>
      <w:r w:rsidRPr="00975396">
        <w:rPr>
          <w:rFonts w:ascii="Times New Roman" w:hAnsi="Times New Roman"/>
        </w:rPr>
        <w:t>Košta</w:t>
      </w:r>
      <w:proofErr w:type="spellEnd"/>
    </w:p>
    <w:p w:rsidR="001E1F15" w:rsidRDefault="001E1F15"/>
    <w:sectPr w:rsidR="001E1F15" w:rsidSect="00250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21C93"/>
    <w:multiLevelType w:val="hybridMultilevel"/>
    <w:tmpl w:val="B30EA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5A"/>
    <w:rsid w:val="000A3F5A"/>
    <w:rsid w:val="001E1F15"/>
    <w:rsid w:val="0053056F"/>
    <w:rsid w:val="007E6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12293-C2FC-48E2-88E3-0F026707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5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3F5A"/>
    <w:pPr>
      <w:ind w:left="720"/>
      <w:contextualSpacing/>
    </w:pPr>
  </w:style>
  <w:style w:type="character" w:styleId="Hyperlink">
    <w:name w:val="Hyperlink"/>
    <w:basedOn w:val="DefaultParagraphFont"/>
    <w:uiPriority w:val="99"/>
    <w:unhideWhenUsed/>
    <w:rsid w:val="000A3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ukic@uniz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4</cp:revision>
  <dcterms:created xsi:type="dcterms:W3CDTF">2017-06-22T12:33:00Z</dcterms:created>
  <dcterms:modified xsi:type="dcterms:W3CDTF">2017-06-26T08:32:00Z</dcterms:modified>
</cp:coreProperties>
</file>