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C722C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sveučilišni studij ruskoga jezika i književnosti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POVIJEST RUSIJE 2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izborni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C722C" w:rsidRDefault="00C423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 xml:space="preserve">2., </w:t>
            </w:r>
            <w:r w:rsidR="001E242E" w:rsidRPr="00C42318">
              <w:rPr>
                <w:rFonts w:ascii="Arial Narrow" w:hAnsi="Arial Narrow" w:cs="Arial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C722C" w:rsidRDefault="00C423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4.,</w:t>
            </w:r>
            <w:r w:rsidR="001E242E" w:rsidRPr="00C42318">
              <w:rPr>
                <w:rFonts w:ascii="Arial Narrow" w:hAnsi="Arial Narrow" w:cs="Arial"/>
              </w:rPr>
              <w:t>6.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C423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2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Dr. sc. Eugenija Ćuto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DB194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hyperlink r:id="rId7" w:history="1">
              <w:r w:rsidR="001E242E">
                <w:rPr>
                  <w:rStyle w:val="Hyperlink"/>
                  <w:rFonts w:ascii="Arial Narrow"/>
                </w:rPr>
                <w:t>eucuto@mail.ru</w:t>
              </w:r>
            </w:hyperlink>
            <w:r w:rsidR="001E242E">
              <w:rPr>
                <w:rFonts w:ascii="Arial Narrow"/>
              </w:rPr>
              <w:t xml:space="preserve"> 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Petak, 12.00 - 14.00</w:t>
            </w:r>
          </w:p>
        </w:tc>
      </w:tr>
      <w:tr w:rsidR="00C42318">
        <w:tc>
          <w:tcPr>
            <w:tcW w:w="2418" w:type="dxa"/>
            <w:shd w:val="clear" w:color="auto" w:fill="FFFFE5"/>
            <w:vAlign w:val="center"/>
          </w:tcPr>
          <w:p w:rsidR="00C42318" w:rsidRDefault="00C4231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Zoran Ćoso, prof.</w:t>
            </w:r>
          </w:p>
        </w:tc>
      </w:tr>
      <w:tr w:rsidR="00C42318">
        <w:tc>
          <w:tcPr>
            <w:tcW w:w="2418" w:type="dxa"/>
            <w:shd w:val="clear" w:color="auto" w:fill="FFFFE5"/>
            <w:vAlign w:val="center"/>
          </w:tcPr>
          <w:p w:rsidR="00C42318" w:rsidRDefault="00C42318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zcoso@unizd.hr</w:t>
            </w:r>
          </w:p>
        </w:tc>
      </w:tr>
      <w:tr w:rsidR="00C42318">
        <w:tc>
          <w:tcPr>
            <w:tcW w:w="2418" w:type="dxa"/>
            <w:shd w:val="clear" w:color="auto" w:fill="FFFFE5"/>
            <w:vAlign w:val="center"/>
          </w:tcPr>
          <w:p w:rsidR="00C42318" w:rsidRDefault="00C42318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Petak, 10.00 – 12.00, kabinet 244</w:t>
            </w:r>
          </w:p>
        </w:tc>
      </w:tr>
      <w:tr w:rsidR="00C42318">
        <w:tc>
          <w:tcPr>
            <w:tcW w:w="2418" w:type="dxa"/>
            <w:shd w:val="clear" w:color="auto" w:fill="FFFFE5"/>
            <w:vAlign w:val="center"/>
          </w:tcPr>
          <w:p w:rsidR="00C42318" w:rsidRDefault="00C4231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C42318" w:rsidRPr="0059427E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Zadano rasporedom Sveučilišta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predavanja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2+0+0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2C" w:rsidRDefault="00C4231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ispit, usmeni ispit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ožujak, </w:t>
            </w:r>
            <w:r w:rsidR="00C42318" w:rsidRPr="00C42318">
              <w:rPr>
                <w:rFonts w:ascii="Arial Narrow" w:hAnsi="Arial Narrow" w:cs="Arial"/>
              </w:rPr>
              <w:t>2018</w:t>
            </w:r>
            <w:r w:rsidRPr="00C42318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lipanj, </w:t>
            </w:r>
            <w:r w:rsidR="00C42318" w:rsidRPr="00C42318">
              <w:rPr>
                <w:rFonts w:ascii="Arial Narrow" w:hAnsi="Arial Narrow" w:cs="Arial"/>
              </w:rPr>
              <w:t>2018</w:t>
            </w:r>
            <w:r w:rsidRPr="00C42318">
              <w:rPr>
                <w:rFonts w:ascii="Arial Narrow" w:hAnsi="Arial Narrow" w:cs="Arial"/>
              </w:rPr>
              <w:t>.</w:t>
            </w:r>
          </w:p>
        </w:tc>
      </w:tr>
      <w:tr w:rsidR="008C722C">
        <w:tc>
          <w:tcPr>
            <w:tcW w:w="2418" w:type="dxa"/>
            <w:vMerge w:val="restart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8C722C">
        <w:tc>
          <w:tcPr>
            <w:tcW w:w="2418" w:type="dxa"/>
            <w:vMerge/>
            <w:shd w:val="clear" w:color="auto" w:fill="FFFFE5"/>
            <w:vAlign w:val="center"/>
          </w:tcPr>
          <w:p w:rsidR="008C722C" w:rsidRDefault="008C722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8C722C">
        <w:tc>
          <w:tcPr>
            <w:tcW w:w="2418" w:type="dxa"/>
            <w:vMerge w:val="restart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42318">
        <w:tc>
          <w:tcPr>
            <w:tcW w:w="2418" w:type="dxa"/>
            <w:vMerge/>
            <w:shd w:val="clear" w:color="auto" w:fill="FFFFE5"/>
            <w:vAlign w:val="center"/>
          </w:tcPr>
          <w:p w:rsidR="00C42318" w:rsidRDefault="00C4231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naknadno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naknadno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naknadno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42318" w:rsidRDefault="00C42318" w:rsidP="00267D3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naknadno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Nakon položenog ispita iz ovoga kolegija student će biti sposoban</w:t>
            </w:r>
          </w:p>
          <w:p w:rsidR="008C722C" w:rsidRDefault="001E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nabrojiti važne događaje u ruskoj povijesti u </w:t>
            </w:r>
            <w:r w:rsidR="00C42318">
              <w:rPr>
                <w:rFonts w:ascii="Arial Narrow" w:hAnsi="Arial Narrow" w:cs="Arial"/>
              </w:rPr>
              <w:t>drugoj polovini 19.,</w:t>
            </w:r>
            <w:r>
              <w:rPr>
                <w:rFonts w:ascii="Arial Narrow" w:hAnsi="Arial Narrow" w:cs="Arial"/>
              </w:rPr>
              <w:t xml:space="preserve"> 20.</w:t>
            </w:r>
            <w:r w:rsidR="00C42318">
              <w:rPr>
                <w:rFonts w:ascii="Arial Narrow" w:hAnsi="Arial Narrow" w:cs="Arial"/>
              </w:rPr>
              <w:t xml:space="preserve"> i početka 21.</w:t>
            </w:r>
            <w:r>
              <w:rPr>
                <w:rFonts w:ascii="Arial Narrow" w:hAnsi="Arial Narrow" w:cs="Arial"/>
              </w:rPr>
              <w:t xml:space="preserve"> st.;</w:t>
            </w:r>
          </w:p>
          <w:p w:rsidR="008C722C" w:rsidRDefault="001E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raščlaniti </w:t>
            </w:r>
            <w:r w:rsidR="00A34EE6">
              <w:rPr>
                <w:rFonts w:ascii="Arial Narrow" w:hAnsi="Arial Narrow" w:cs="Arial"/>
              </w:rPr>
              <w:t xml:space="preserve">period od </w:t>
            </w:r>
            <w:r w:rsidR="003C0AB8">
              <w:rPr>
                <w:rFonts w:ascii="Arial Narrow" w:hAnsi="Arial Narrow" w:cs="Arial"/>
              </w:rPr>
              <w:t xml:space="preserve">druge polovine </w:t>
            </w:r>
            <w:r w:rsidR="00A34EE6">
              <w:rPr>
                <w:rFonts w:ascii="Arial Narrow" w:hAnsi="Arial Narrow" w:cs="Arial"/>
              </w:rPr>
              <w:t xml:space="preserve">19. do </w:t>
            </w:r>
            <w:r w:rsidR="003C0AB8">
              <w:rPr>
                <w:rFonts w:ascii="Arial Narrow" w:hAnsi="Arial Narrow" w:cs="Arial"/>
              </w:rPr>
              <w:t xml:space="preserve">početka </w:t>
            </w:r>
            <w:r w:rsidR="00A34EE6">
              <w:rPr>
                <w:rFonts w:ascii="Arial Narrow" w:hAnsi="Arial Narrow" w:cs="Arial"/>
              </w:rPr>
              <w:t xml:space="preserve">21. st. na </w:t>
            </w:r>
            <w:r>
              <w:rPr>
                <w:rFonts w:ascii="Arial Narrow" w:hAnsi="Arial Narrow" w:cs="Arial"/>
              </w:rPr>
              <w:t>razdoblja kako prakticira ruska povijesna znanost;</w:t>
            </w:r>
          </w:p>
          <w:p w:rsidR="008C722C" w:rsidRDefault="001E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sastaviti popis/nabrojiti najznačajnije osobe u povijesti ruske države u razdoblju od </w:t>
            </w:r>
            <w:r w:rsidR="00C42318">
              <w:rPr>
                <w:rFonts w:ascii="Arial Narrow" w:hAnsi="Arial Narrow" w:cs="Arial"/>
              </w:rPr>
              <w:t>druge polovine 19. do početka 21</w:t>
            </w:r>
            <w:r>
              <w:rPr>
                <w:rFonts w:ascii="Arial Narrow" w:hAnsi="Arial Narrow" w:cs="Arial"/>
              </w:rPr>
              <w:t>. st.;</w:t>
            </w:r>
          </w:p>
          <w:p w:rsidR="008C722C" w:rsidRDefault="001E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usporediti i argumentirano procijeniti doprinos pojedinih osoba u povijesnom razvoju ruske države;</w:t>
            </w:r>
          </w:p>
          <w:p w:rsidR="008C722C" w:rsidRDefault="001E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povezati povijesne događaje sa stanjem u ruskom društvu;</w:t>
            </w:r>
          </w:p>
          <w:p w:rsidR="008C722C" w:rsidRDefault="001E242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opisati kulturna dostignuća ruskoga naroda u </w:t>
            </w:r>
            <w:r w:rsidR="00C42318">
              <w:rPr>
                <w:rFonts w:ascii="Arial Narrow" w:hAnsi="Arial Narrow" w:cs="Arial"/>
              </w:rPr>
              <w:t xml:space="preserve">drugoj polovini </w:t>
            </w:r>
            <w:r>
              <w:rPr>
                <w:rFonts w:ascii="Arial Narrow" w:hAnsi="Arial Narrow" w:cs="Arial"/>
              </w:rPr>
              <w:t>19.</w:t>
            </w:r>
            <w:r w:rsidR="00C42318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20.</w:t>
            </w:r>
            <w:r w:rsidR="00C42318">
              <w:rPr>
                <w:rFonts w:ascii="Arial Narrow" w:hAnsi="Arial Narrow" w:cs="Arial"/>
              </w:rPr>
              <w:t xml:space="preserve"> i</w:t>
            </w:r>
            <w:r w:rsidR="003C0AB8">
              <w:rPr>
                <w:rFonts w:ascii="Arial Narrow" w:hAnsi="Arial Narrow" w:cs="Arial"/>
              </w:rPr>
              <w:t xml:space="preserve"> na početku</w:t>
            </w:r>
            <w:r w:rsidR="00C42318">
              <w:rPr>
                <w:rFonts w:ascii="Arial Narrow" w:hAnsi="Arial Narrow" w:cs="Arial"/>
              </w:rPr>
              <w:t xml:space="preserve"> 21.</w:t>
            </w:r>
            <w:r>
              <w:rPr>
                <w:rFonts w:ascii="Arial Narrow" w:hAnsi="Arial Narrow" w:cs="Arial"/>
              </w:rPr>
              <w:t xml:space="preserve"> st.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Odslušani kolegij „Povijest Rusije 1“ i položeni ispit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C722C" w:rsidRDefault="00C4231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Sadržaj kolegija usmjeren je na usvajanje znanja i razvoj spoznajnih vještina kao temelj za samostalno istraživanje i kritičku valorizaciju dostupnih sadržaja. Sastoji se od sedam tematskih cjelina, od kojih svaka završava tematskim filmom</w:t>
            </w:r>
            <w:r w:rsidR="00022D3E">
              <w:rPr>
                <w:rFonts w:ascii="Arial Narrow" w:hAnsi="Arial Narrow" w:cs="Calibri"/>
              </w:rPr>
              <w:t xml:space="preserve"> i diskusijom</w:t>
            </w:r>
            <w:r>
              <w:rPr>
                <w:rFonts w:ascii="Arial Narrow" w:hAnsi="Arial Narrow" w:cs="Calibri"/>
              </w:rPr>
              <w:t>.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Е. Чуто. 2009. </w:t>
            </w:r>
            <w:r>
              <w:rPr>
                <w:rFonts w:ascii="Arial Narrow" w:hAnsi="Arial Narrow" w:cs="Arial"/>
                <w:i/>
              </w:rPr>
              <w:t>Краткий курс истории России с практикумом и компакт-диском для говорящих на хорватском языке</w:t>
            </w:r>
            <w:r>
              <w:rPr>
                <w:rFonts w:ascii="Arial Narrow" w:hAnsi="Arial Narrow" w:cs="Arial"/>
              </w:rPr>
              <w:t>. Zadar: Sveučilište u Zadru.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1. Аверьянова, Г. Н. 2008.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История России в зеркале русского языка. Книга для чтения (продвинутый этап). </w:t>
            </w:r>
            <w:r>
              <w:rPr>
                <w:rFonts w:ascii="Arial Narrow" w:hAnsi="Arial Narrow" w:cs="Arial"/>
                <w:lang w:val="ru-RU"/>
              </w:rPr>
              <w:t>Москва: Русский язык: Курсы.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2. Акишина, А. А., Т. Е. Акишина, А. П. Бубнова, А. В. Тряпельников. 2010.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История России в событиях и судьбах. </w:t>
            </w:r>
            <w:r>
              <w:rPr>
                <w:rFonts w:ascii="Arial Narrow" w:hAnsi="Arial Narrow" w:cs="Arial"/>
                <w:lang w:val="ru-RU"/>
              </w:rPr>
              <w:t>Москва: Русский язык: Курсы.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3. Вишняков, С. А. 2003.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История государства и культуры России в кратком изложении. Социокультуроведение России. </w:t>
            </w:r>
            <w:r>
              <w:rPr>
                <w:rFonts w:ascii="Arial Narrow" w:hAnsi="Arial Narrow" w:cs="Arial"/>
                <w:lang w:val="ru-RU"/>
              </w:rPr>
              <w:t>Москва: Флинта: Наука.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4. Вишняков, С. А. 2006.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Культура России от Древней Руси до наших дней (культуроведение России). </w:t>
            </w:r>
            <w:r>
              <w:rPr>
                <w:rFonts w:ascii="Arial Narrow" w:hAnsi="Arial Narrow" w:cs="Arial"/>
                <w:lang w:val="ru-RU"/>
              </w:rPr>
              <w:t>Москва: Флинта: Наука.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5. Кузнецов, А. Л., М. Н. Кожевникова, И. И. Дмитрова, О. С. Перелюбская. 2007.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Из истории русской культуры. Книга для чтения. </w:t>
            </w:r>
            <w:r>
              <w:rPr>
                <w:rFonts w:ascii="Arial Narrow" w:hAnsi="Arial Narrow" w:cs="Arial"/>
                <w:lang w:val="ru-RU"/>
              </w:rPr>
              <w:t>Москва: Русский язык: Курсы.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6. Курмаева, Н. М., И. С. Милованова, В. В. Никитина, Н. С. Новикова, О. </w:t>
            </w:r>
            <w:r>
              <w:rPr>
                <w:rFonts w:ascii="Arial Narrow" w:hAnsi="Arial Narrow" w:cs="Arial"/>
                <w:lang w:val="ru-RU"/>
              </w:rPr>
              <w:lastRenderedPageBreak/>
              <w:t xml:space="preserve">М. Щербакова. 2003.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История России от нашествия Золотой Орды до правления Ивана III. </w:t>
            </w:r>
            <w:r>
              <w:rPr>
                <w:rFonts w:ascii="Arial Narrow" w:hAnsi="Arial Narrow" w:cs="Arial"/>
                <w:lang w:val="ru-RU"/>
              </w:rPr>
              <w:t>Москва: Флинта: Наука.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i/>
                <w:lang w:val="ru-RU"/>
              </w:rPr>
              <w:t xml:space="preserve">7. Не славы ради… Биографические рассказы о великих русских людях. </w:t>
            </w:r>
            <w:r>
              <w:rPr>
                <w:rFonts w:ascii="Arial Narrow" w:hAnsi="Arial Narrow" w:cs="Arial"/>
                <w:lang w:val="ru-RU"/>
              </w:rPr>
              <w:t>1997. Москва: Флинта.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8. Родин</w:t>
            </w:r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lang w:val="ru-RU"/>
              </w:rPr>
              <w:t>И</w:t>
            </w:r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ru-RU"/>
              </w:rPr>
              <w:t>О</w:t>
            </w:r>
            <w:r>
              <w:rPr>
                <w:rFonts w:ascii="Arial Narrow" w:hAnsi="Arial Narrow" w:cs="Arial"/>
              </w:rPr>
              <w:t xml:space="preserve">., </w:t>
            </w:r>
            <w:r>
              <w:rPr>
                <w:rFonts w:ascii="Arial Narrow" w:hAnsi="Arial Narrow" w:cs="Arial"/>
                <w:lang w:val="ru-RU"/>
              </w:rPr>
              <w:t>Т</w:t>
            </w:r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ru-RU"/>
              </w:rPr>
              <w:t>М</w:t>
            </w:r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ru-RU"/>
              </w:rPr>
              <w:t xml:space="preserve">Пименова. 2005.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Вся история в одном томе. </w:t>
            </w:r>
            <w:r>
              <w:rPr>
                <w:rFonts w:ascii="Arial Narrow" w:hAnsi="Arial Narrow" w:cs="Arial"/>
                <w:lang w:val="ru-RU"/>
              </w:rPr>
              <w:t>Москва: АСТ Астрель.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9. Соловьев, В. М. 2003.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Слово о России. Книга для чтения по русской истории. </w:t>
            </w:r>
            <w:r>
              <w:rPr>
                <w:rFonts w:ascii="Arial Narrow" w:hAnsi="Arial Narrow" w:cs="Arial"/>
                <w:lang w:val="ru-RU"/>
              </w:rPr>
              <w:t>Москва: Русский язык: Курсы.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 xml:space="preserve">10. Федорова, О. П. 2004. </w:t>
            </w:r>
            <w:r>
              <w:rPr>
                <w:rFonts w:ascii="Arial Narrow" w:hAnsi="Arial Narrow" w:cs="Arial"/>
                <w:i/>
                <w:lang w:val="ru-RU"/>
              </w:rPr>
              <w:t xml:space="preserve">История России в документах. Хрестоматия для иностранцев. </w:t>
            </w:r>
            <w:r>
              <w:rPr>
                <w:rFonts w:ascii="Arial Narrow" w:hAnsi="Arial Narrow" w:cs="Arial"/>
                <w:lang w:val="ru-RU"/>
              </w:rPr>
              <w:t>Москва: Русский язык.</w:t>
            </w:r>
          </w:p>
          <w:p w:rsidR="008C722C" w:rsidRDefault="001E242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  <w:lang w:val="ru-RU"/>
              </w:rPr>
              <w:t xml:space="preserve">11. Хрестоматия по истории России с древнейших времен до 1618 г. </w:t>
            </w:r>
            <w:r>
              <w:rPr>
                <w:rFonts w:ascii="Arial Narrow" w:hAnsi="Arial Narrow" w:cs="Arial"/>
                <w:lang w:val="ru-RU"/>
              </w:rPr>
              <w:t>2004. Москва: Владос.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DB194F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8" w:history="1">
              <w:r w:rsidR="001E242E">
                <w:rPr>
                  <w:rStyle w:val="Hyperlink"/>
                  <w:rFonts w:ascii="Arial Narrow" w:hAnsi="Arial Narrow" w:cs="Arial"/>
                </w:rPr>
                <w:t>http://www.istorya.ru/</w:t>
              </w:r>
            </w:hyperlink>
          </w:p>
          <w:p w:rsidR="008C722C" w:rsidRDefault="00DB194F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9" w:history="1">
              <w:r w:rsidR="001E242E">
                <w:rPr>
                  <w:rStyle w:val="Hyperlink"/>
                  <w:rFonts w:ascii="Arial Narrow" w:hAnsi="Arial Narrow" w:cs="Arial"/>
                </w:rPr>
                <w:t>http://statehistory.ru/</w:t>
              </w:r>
            </w:hyperlink>
          </w:p>
          <w:p w:rsidR="008C722C" w:rsidRDefault="00DB194F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10" w:history="1">
              <w:r w:rsidR="001E242E">
                <w:rPr>
                  <w:rStyle w:val="Hyperlink"/>
                  <w:rFonts w:ascii="Arial Narrow" w:hAnsi="Arial Narrow" w:cs="Arial"/>
                </w:rPr>
                <w:t>http://histrf.ru/</w:t>
              </w:r>
            </w:hyperlink>
          </w:p>
          <w:p w:rsidR="008C722C" w:rsidRDefault="00DB194F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11" w:history="1">
              <w:r w:rsidR="001E242E">
                <w:rPr>
                  <w:rStyle w:val="Hyperlink"/>
                  <w:rFonts w:ascii="Arial Narrow" w:hAnsi="Arial Narrow" w:cs="Arial"/>
                </w:rPr>
                <w:t>http://www.history-at-russia.ru/</w:t>
              </w:r>
            </w:hyperlink>
          </w:p>
          <w:p w:rsidR="008C722C" w:rsidRDefault="00DB194F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12" w:history="1">
              <w:r w:rsidR="001E242E">
                <w:rPr>
                  <w:rStyle w:val="Hyperlink"/>
                  <w:rFonts w:ascii="Arial Narrow" w:hAnsi="Arial Narrow" w:cs="Arial"/>
                </w:rPr>
                <w:t>http://www.istmira.com/istoriya-rossii</w:t>
              </w:r>
            </w:hyperlink>
          </w:p>
          <w:p w:rsidR="008C722C" w:rsidRDefault="00DB194F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hyperlink r:id="rId13" w:history="1">
              <w:r w:rsidR="001E242E">
                <w:rPr>
                  <w:rStyle w:val="Hyperlink"/>
                  <w:rFonts w:ascii="Arial Narrow" w:hAnsi="Arial Narrow" w:cs="Arial"/>
                  <w:lang w:val="ru-RU"/>
                </w:rPr>
                <w:t>http://www.alleng.ru/edu/hist4.htm</w:t>
              </w:r>
            </w:hyperlink>
          </w:p>
          <w:p w:rsidR="008C722C" w:rsidRDefault="00DB194F">
            <w:pPr>
              <w:spacing w:after="0" w:line="240" w:lineRule="auto"/>
              <w:rPr>
                <w:rFonts w:ascii="Arial Narrow" w:hAnsi="Arial Narrow" w:cs="Arial"/>
                <w:lang w:val="ru-RU"/>
              </w:rPr>
            </w:pPr>
            <w:hyperlink r:id="rId14" w:history="1">
              <w:r w:rsidR="001E242E">
                <w:rPr>
                  <w:rStyle w:val="Hyperlink"/>
                  <w:rFonts w:ascii="Arial Narrow" w:hAnsi="Arial Narrow" w:cs="Arial"/>
                  <w:lang w:val="ru-RU"/>
                </w:rPr>
                <w:t>http://www.ote4estvo.ru/</w:t>
              </w:r>
            </w:hyperlink>
            <w:r w:rsidR="001E242E">
              <w:rPr>
                <w:rFonts w:ascii="Arial Narrow" w:hAnsi="Arial Narrow" w:cs="Arial"/>
                <w:lang w:val="ru-RU"/>
              </w:rPr>
              <w:t xml:space="preserve"> 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Uspješnost izvođenja nastave ocjenjuju studenti u anonimnim anketama na kraju semestra.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C722C" w:rsidRDefault="00C4231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Nazočnost na nastavi (min. 70-75</w:t>
            </w:r>
            <w:r w:rsidRPr="00B972C4">
              <w:rPr>
                <w:rFonts w:ascii="Arial Narrow" w:hAnsi="Arial Narrow" w:cs="Arial"/>
              </w:rPr>
              <w:t>%</w:t>
            </w:r>
            <w:r>
              <w:rPr>
                <w:rFonts w:ascii="Arial Narrow" w:hAnsi="Arial Narrow" w:cs="Arial"/>
              </w:rPr>
              <w:t xml:space="preserve"> - osim u slučaju kolizije</w:t>
            </w:r>
            <w:r w:rsidRPr="00B972C4">
              <w:rPr>
                <w:rFonts w:ascii="Arial Narrow" w:hAnsi="Arial Narrow" w:cs="Arial"/>
              </w:rPr>
              <w:t>)</w:t>
            </w:r>
          </w:p>
        </w:tc>
      </w:tr>
      <w:tr w:rsidR="008C722C">
        <w:tc>
          <w:tcPr>
            <w:tcW w:w="2418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Kriterij ocjenjivanja pismenog ispita (ispit se sastoji od 50 pitanja i odgovora, te isto toliko i bodova):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Ocjena „5“: 45 – 50 bodova;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Ocjena „4“: 40 – 44 bodova;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Ocjena „3“: 35 – 39 bodova;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Ocjena „2“: 30 – 34 bodova;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Ocjena „1“:   0 – 29 bodova.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Kriterij ocjenjivanja usmenog ispita je sljedeći: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 xml:space="preserve">Ocjenu „5“ dobiva student čiji odgovori su jasni, logični, promišljeni i precizni, s ukupnom točnošću od barem 90%.  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Ocjenu „4“ dobiva student čiji odgovori su nešto niže vrijednosti u smislu jasnoće, logike, promišljenosti i preciznosti, a ukupne točnosti od 80 do 90%.</w:t>
            </w:r>
          </w:p>
          <w:p w:rsidR="00C42318" w:rsidRPr="00C42318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Ocjenu „3“ dobiva student čiji odgovori su još niže vrijednosti u smislu jasnoće, logike, promišljenosti i preciznosti, a ukupne točnosti od 70 do 80%.</w:t>
            </w:r>
          </w:p>
          <w:p w:rsidR="008C722C" w:rsidRDefault="00C42318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 w:rsidRPr="00C42318">
              <w:rPr>
                <w:rFonts w:ascii="Arial Narrow" w:hAnsi="Arial Narrow" w:cs="Arial"/>
              </w:rPr>
              <w:t>Ocjenu „2“ dobiva student čiji odgovor</w:t>
            </w:r>
            <w:r w:rsidR="00022D3E">
              <w:rPr>
                <w:rFonts w:ascii="Arial Narrow" w:hAnsi="Arial Narrow" w:cs="Arial"/>
              </w:rPr>
              <w:t>i su</w:t>
            </w:r>
            <w:r w:rsidRPr="00C42318">
              <w:rPr>
                <w:rFonts w:ascii="Arial Narrow" w:hAnsi="Arial Narrow" w:cs="Arial"/>
              </w:rPr>
              <w:t xml:space="preserve"> niske vrijednosti u smislu jasnoće, logike, promišljenosti i preciznosti, a ukupne točnosti od barem 60 pa do 70%.</w:t>
            </w:r>
          </w:p>
          <w:p w:rsidR="00022D3E" w:rsidRDefault="00022D3E" w:rsidP="00C4231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Ocjenu „1“ </w:t>
            </w:r>
            <w:r w:rsidRPr="000E6920">
              <w:rPr>
                <w:rFonts w:ascii="Arial Narrow" w:hAnsi="Arial Narrow" w:cs="Arial"/>
              </w:rPr>
              <w:t>dobiva student čiji odgovori su vrlo niske vrijednosti u smislu jasnoće, logike, promišljenosti i p</w:t>
            </w:r>
            <w:r>
              <w:rPr>
                <w:rFonts w:ascii="Arial Narrow" w:hAnsi="Arial Narrow" w:cs="Arial"/>
              </w:rPr>
              <w:t>reciznosti, a ukupne točnosti su ispod 6</w:t>
            </w:r>
            <w:r w:rsidRPr="000E6920">
              <w:rPr>
                <w:rFonts w:ascii="Arial Narrow" w:hAnsi="Arial Narrow" w:cs="Arial"/>
              </w:rPr>
              <w:t>0%.</w:t>
            </w:r>
          </w:p>
        </w:tc>
      </w:tr>
      <w:tr w:rsidR="00022D3E">
        <w:tc>
          <w:tcPr>
            <w:tcW w:w="2418" w:type="dxa"/>
            <w:shd w:val="clear" w:color="auto" w:fill="FFFFE5"/>
            <w:vAlign w:val="center"/>
          </w:tcPr>
          <w:p w:rsidR="00022D3E" w:rsidRDefault="00022D3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022D3E" w:rsidRPr="0059427E" w:rsidRDefault="00022D3E" w:rsidP="00267D34">
            <w:pPr>
              <w:spacing w:after="0" w:line="240" w:lineRule="auto"/>
              <w:rPr>
                <w:rFonts w:ascii="Arial Narrow" w:hAnsi="Arial Narrow" w:cs="Arial"/>
              </w:rPr>
            </w:pPr>
            <w:r w:rsidRPr="0059427E">
              <w:rPr>
                <w:rFonts w:ascii="Arial Narrow" w:hAnsi="Arial Narrow" w:cs="Arial"/>
              </w:rPr>
              <w:t>Konačna se ocjena formira na temelju prosjeka sljedećih elemenata:</w:t>
            </w:r>
          </w:p>
          <w:p w:rsidR="00022D3E" w:rsidRPr="0059427E" w:rsidRDefault="00022D3E" w:rsidP="00267D34">
            <w:pPr>
              <w:spacing w:after="0" w:line="240" w:lineRule="auto"/>
              <w:rPr>
                <w:rFonts w:ascii="Arial Narrow" w:hAnsi="Arial Narrow" w:cs="Arial"/>
              </w:rPr>
            </w:pPr>
            <w:r w:rsidRPr="0059427E">
              <w:rPr>
                <w:rFonts w:ascii="Arial Narrow" w:hAnsi="Arial Narrow" w:cs="Arial"/>
              </w:rPr>
              <w:t>50% - pismeni ispit</w:t>
            </w:r>
          </w:p>
          <w:p w:rsidR="00022D3E" w:rsidRPr="0059427E" w:rsidRDefault="00022D3E" w:rsidP="00267D34">
            <w:pPr>
              <w:spacing w:after="0" w:line="240" w:lineRule="auto"/>
              <w:rPr>
                <w:rFonts w:ascii="Arial Narrow" w:hAnsi="Arial Narrow" w:cs="Arial"/>
              </w:rPr>
            </w:pPr>
            <w:r w:rsidRPr="0059427E">
              <w:rPr>
                <w:rFonts w:ascii="Arial Narrow" w:hAnsi="Arial Narrow" w:cs="Arial"/>
              </w:rPr>
              <w:t>50% - usmeni ispit</w:t>
            </w:r>
          </w:p>
        </w:tc>
      </w:tr>
      <w:tr w:rsidR="00022D3E">
        <w:tc>
          <w:tcPr>
            <w:tcW w:w="2418" w:type="dxa"/>
            <w:shd w:val="clear" w:color="auto" w:fill="FFFFE5"/>
            <w:vAlign w:val="center"/>
          </w:tcPr>
          <w:p w:rsidR="00022D3E" w:rsidRDefault="00022D3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022D3E" w:rsidRDefault="00022D3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8C722C" w:rsidRDefault="008C722C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096"/>
        <w:gridCol w:w="5082"/>
        <w:gridCol w:w="2635"/>
      </w:tblGrid>
      <w:tr w:rsidR="008C722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8C722C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Literatura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1E242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Uvod u kolegij: ciljevi, studentske obveze, plan i način rada. 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022D3E" w:rsidP="00022D3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 8</w:t>
            </w:r>
            <w:r w:rsidRPr="00022D3E">
              <w:rPr>
                <w:rFonts w:ascii="Arial Narrow" w:hAnsi="Arial Narrow" w:cs="Calibri"/>
              </w:rPr>
              <w:t>: “Государство и культура России во второй половине XIX века”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022D3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22D3E"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C722C" w:rsidRDefault="00022D3E" w:rsidP="00022D3E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 w:cs="Calibri"/>
              </w:rPr>
              <w:t>Tema 9</w:t>
            </w:r>
            <w:r w:rsidR="001E242E">
              <w:rPr>
                <w:rFonts w:ascii="Arial Narrow" w:hAnsi="Arial Narrow" w:cs="Calibri"/>
              </w:rPr>
              <w:t>: “</w:t>
            </w:r>
            <w:r w:rsidRPr="00022D3E">
              <w:rPr>
                <w:rFonts w:ascii="Arial Narrow" w:hAnsi="Arial Narrow" w:cs="Calibri"/>
              </w:rPr>
              <w:t>Государство и культура России накануне и после революции 1917 года</w:t>
            </w:r>
            <w:r w:rsidR="001E242E">
              <w:rPr>
                <w:rFonts w:ascii="Arial Narrow" w:hAnsi="Arial Narrow" w:cs="Calibri"/>
              </w:rPr>
              <w:t>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C722C" w:rsidRDefault="001E242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C722C" w:rsidRDefault="00022D3E" w:rsidP="00022D3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 10</w:t>
            </w:r>
            <w:r w:rsidRPr="00022D3E">
              <w:rPr>
                <w:rFonts w:ascii="Arial Narrow" w:hAnsi="Arial Narrow" w:cs="Calibri"/>
              </w:rPr>
              <w:t>: “</w:t>
            </w:r>
            <w:r w:rsidR="00745CEA" w:rsidRPr="00745CEA">
              <w:rPr>
                <w:rFonts w:ascii="Arial Narrow" w:hAnsi="Arial Narrow" w:cs="Calibri"/>
              </w:rPr>
              <w:t>Государство и культура в эпоху „культа личности” И.В. Сталина (1924–1953) и в период „оттепели” (1953–середина 60-х гг.)</w:t>
            </w:r>
            <w:r w:rsidRPr="00022D3E">
              <w:rPr>
                <w:rFonts w:ascii="Arial Narrow" w:hAnsi="Arial Narrow" w:cs="Calibri"/>
              </w:rPr>
              <w:t>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45CEA"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5082" w:type="dxa"/>
            <w:vAlign w:val="center"/>
          </w:tcPr>
          <w:p w:rsidR="008C722C" w:rsidRDefault="00745CEA" w:rsidP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 11</w:t>
            </w:r>
            <w:r w:rsidRPr="00745CEA">
              <w:rPr>
                <w:rFonts w:ascii="Arial Narrow" w:hAnsi="Arial Narrow" w:cs="Calibri"/>
              </w:rPr>
              <w:t>: “Великая Отечественная война (1941-1945)”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45CEA"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745CEA" w:rsidP="00745CEA">
            <w:pPr>
              <w:spacing w:after="0" w:line="240" w:lineRule="auto"/>
              <w:jc w:val="both"/>
              <w:rPr>
                <w:rFonts w:ascii="Arial Narrow" w:hAnsi="Arial Narrow" w:cs="Calibri"/>
                <w:lang w:val="ru-RU"/>
              </w:rPr>
            </w:pPr>
            <w:r>
              <w:rPr>
                <w:rFonts w:ascii="Arial Narrow" w:hAnsi="Arial Narrow" w:cs="Calibri"/>
              </w:rPr>
              <w:t>Tema 12</w:t>
            </w:r>
            <w:r w:rsidR="001E242E">
              <w:rPr>
                <w:rFonts w:ascii="Arial Narrow" w:hAnsi="Arial Narrow" w:cs="Calibri"/>
              </w:rPr>
              <w:t>: “</w:t>
            </w:r>
            <w:r w:rsidRPr="00745CEA">
              <w:rPr>
                <w:rFonts w:ascii="Arial Narrow" w:hAnsi="Arial Narrow" w:cs="Calibri"/>
              </w:rPr>
              <w:t>Государство и культура в период между двумя ”перестройками” (середина 60-х–середина 80-х гг.) и в год</w:t>
            </w:r>
            <w:r>
              <w:rPr>
                <w:rFonts w:ascii="Arial Narrow" w:hAnsi="Arial Narrow" w:cs="Calibri"/>
              </w:rPr>
              <w:t>ы “перестройки” (1985–1991 гг.)</w:t>
            </w:r>
            <w:r w:rsidR="001E242E">
              <w:rPr>
                <w:rFonts w:ascii="Arial Narrow" w:hAnsi="Arial Narrow" w:cs="Calibri"/>
              </w:rPr>
              <w:t>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  <w:spacing w:val="-6"/>
                <w:lang w:val="ru-RU"/>
              </w:rPr>
            </w:pPr>
          </w:p>
        </w:tc>
        <w:tc>
          <w:tcPr>
            <w:tcW w:w="5082" w:type="dxa"/>
            <w:vAlign w:val="center"/>
          </w:tcPr>
          <w:p w:rsidR="008C722C" w:rsidRDefault="001E242E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82" w:type="dxa"/>
            <w:vAlign w:val="center"/>
          </w:tcPr>
          <w:p w:rsidR="008C722C" w:rsidRDefault="00745CEA" w:rsidP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 13</w:t>
            </w:r>
            <w:r w:rsidRPr="00745CEA">
              <w:rPr>
                <w:rFonts w:ascii="Arial Narrow" w:hAnsi="Arial Narrow" w:cs="Calibri"/>
              </w:rPr>
              <w:t>: “П</w:t>
            </w:r>
            <w:r>
              <w:rPr>
                <w:rFonts w:ascii="Arial Narrow" w:hAnsi="Arial Narrow" w:cs="Calibri"/>
              </w:rPr>
              <w:t>остсоветский период</w:t>
            </w:r>
            <w:r w:rsidRPr="00745CEA">
              <w:rPr>
                <w:rFonts w:ascii="Arial Narrow" w:hAnsi="Arial Narrow" w:cs="Calibri"/>
              </w:rPr>
              <w:t>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C722C" w:rsidRDefault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45CEA"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C722C" w:rsidRDefault="00745CEA" w:rsidP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Tema 14</w:t>
            </w:r>
            <w:r w:rsidRPr="00745CEA">
              <w:rPr>
                <w:rFonts w:ascii="Arial Narrow" w:hAnsi="Arial Narrow" w:cs="Calibri"/>
              </w:rPr>
              <w:t>: “</w:t>
            </w:r>
            <w:r w:rsidR="00F24B03" w:rsidRPr="00F24B03">
              <w:rPr>
                <w:rFonts w:ascii="Arial Narrow" w:hAnsi="Arial Narrow" w:cs="Calibri"/>
              </w:rPr>
              <w:t>Россия в XXI веке</w:t>
            </w:r>
            <w:r w:rsidRPr="00745CEA">
              <w:rPr>
                <w:rFonts w:ascii="Arial Narrow" w:hAnsi="Arial Narrow" w:cs="Calibri"/>
              </w:rPr>
              <w:t>”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  <w:tr w:rsidR="008C722C">
        <w:trPr>
          <w:trHeight w:val="91"/>
        </w:trPr>
        <w:tc>
          <w:tcPr>
            <w:tcW w:w="654" w:type="dxa"/>
            <w:vAlign w:val="center"/>
          </w:tcPr>
          <w:p w:rsidR="008C722C" w:rsidRDefault="001E24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C722C" w:rsidRDefault="008C722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8C722C" w:rsidRDefault="00745CEA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745CEA">
              <w:rPr>
                <w:rFonts w:ascii="Arial Narrow" w:hAnsi="Arial Narrow" w:cs="Calibri"/>
              </w:rPr>
              <w:t>Tematski film. Diskusija</w:t>
            </w:r>
          </w:p>
        </w:tc>
        <w:tc>
          <w:tcPr>
            <w:tcW w:w="2635" w:type="dxa"/>
            <w:vAlign w:val="center"/>
          </w:tcPr>
          <w:p w:rsidR="008C722C" w:rsidRDefault="001E24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Obvezna i dopunska</w:t>
            </w:r>
          </w:p>
        </w:tc>
      </w:tr>
    </w:tbl>
    <w:p w:rsidR="008C722C" w:rsidRDefault="008C722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722C" w:rsidRDefault="008C722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722C" w:rsidRDefault="008C722C">
      <w:pPr>
        <w:pStyle w:val="ListParagraph1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8C722C" w:rsidRDefault="001E242E">
      <w:pPr>
        <w:pStyle w:val="ListParagraph1"/>
        <w:spacing w:after="0" w:line="240" w:lineRule="auto"/>
        <w:ind w:left="4260" w:firstLine="6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Nastavnik: Dr. sc. Eugenija Ćuto</w:t>
      </w:r>
    </w:p>
    <w:p w:rsidR="008C722C" w:rsidRDefault="008C722C"/>
    <w:p w:rsidR="008C722C" w:rsidRDefault="008C722C"/>
    <w:p w:rsidR="008C722C" w:rsidRDefault="008C722C"/>
    <w:p w:rsidR="008C722C" w:rsidRDefault="008C722C"/>
    <w:p w:rsidR="008C722C" w:rsidRDefault="008C722C"/>
    <w:p w:rsidR="008C722C" w:rsidRDefault="008C722C"/>
    <w:p w:rsidR="008C722C" w:rsidRDefault="008C722C"/>
    <w:sectPr w:rsidR="008C722C">
      <w:pgSz w:w="11900" w:h="16840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690"/>
    <w:multiLevelType w:val="multilevel"/>
    <w:tmpl w:val="294166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1"/>
    <w:rsid w:val="00022D3E"/>
    <w:rsid w:val="001E00D5"/>
    <w:rsid w:val="001E242E"/>
    <w:rsid w:val="003C0AB8"/>
    <w:rsid w:val="00745CEA"/>
    <w:rsid w:val="008C722C"/>
    <w:rsid w:val="009816A1"/>
    <w:rsid w:val="009A36CC"/>
    <w:rsid w:val="00A34EE6"/>
    <w:rsid w:val="00A9592A"/>
    <w:rsid w:val="00AC47AB"/>
    <w:rsid w:val="00C42318"/>
    <w:rsid w:val="00D23DFB"/>
    <w:rsid w:val="00D44FF1"/>
    <w:rsid w:val="00DB194F"/>
    <w:rsid w:val="00DD0754"/>
    <w:rsid w:val="00F24B03"/>
    <w:rsid w:val="00FE38D3"/>
    <w:rsid w:val="2FA5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ya.ru/" TargetMode="External"/><Relationship Id="rId13" Type="http://schemas.openxmlformats.org/officeDocument/2006/relationships/hyperlink" Target="http://www.alleng.ru/edu/hist4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eucuto@mail.ru" TargetMode="External"/><Relationship Id="rId12" Type="http://schemas.openxmlformats.org/officeDocument/2006/relationships/hyperlink" Target="http://www.istmira.com/istoriya-ross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-at-russi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ist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ehistory.ru/" TargetMode="External"/><Relationship Id="rId14" Type="http://schemas.openxmlformats.org/officeDocument/2006/relationships/hyperlink" Target="http://www.ote4e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korisnik</cp:lastModifiedBy>
  <cp:revision>2</cp:revision>
  <dcterms:created xsi:type="dcterms:W3CDTF">2017-09-21T17:18:00Z</dcterms:created>
  <dcterms:modified xsi:type="dcterms:W3CDTF">2017-09-21T17:18:00Z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