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-20" w:type="dxa"/>
        <w:tblW w:w="8970" w:type="dxa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>
        <w:trPr>
          <w:trHeight w:val="90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bookmarkStart w:id="0" w:name="_GoBack"/>
            <w:bookmarkEnd w:id="0"/>
            <w:r/>
            <w:r>
              <w:rPr>
                <w:rFonts w:ascii="Arial Narrow" w:hAnsi="Arial Narrow" w:cs="Arial"/>
                <w:b/>
                <w:bCs/>
              </w:rPr>
              <w:t>Naziv studija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Naziv kolegija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Jezične vježbe 4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Status kolegija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obvezni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85520 (RUP221)</w:t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Godina</w:t>
            </w:r>
            <w:r/>
          </w:p>
        </w:tc>
        <w:tc>
          <w:tcPr>
            <w:tcW w:w="2015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2.</w:t>
            </w:r>
            <w:r/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Semestar</w:t>
            </w:r>
            <w:r/>
          </w:p>
        </w:tc>
        <w:tc>
          <w:tcPr>
            <w:tcW w:w="2228" w:type="dxa"/>
            <w:gridSpan w:val="3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4.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ECTS bodovi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lang w:val="ru-ru"/>
              </w:rPr>
              <w:t>4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Nastavnik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Dr. sc. Eugenija Ćuto, viša lektorica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Style w:val="char1"/>
                <w:rFonts w:ascii="Arial Narrow" w:hAnsi="Arial Narrow" w:cs="Arial"/>
              </w:rPr>
            </w:pPr>
            <w:hyperlink r:id="rId8" w:history="1">
              <w:r>
                <w:rPr>
                  <w:rStyle w:val="char1"/>
                  <w:rFonts w:ascii="Arial Narrow" w:hAnsi="Arial Narrow" w:cs="Arial"/>
                </w:rPr>
                <w:t>eucuto@mail.ru</w:t>
              </w:r>
            </w:hyperlink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četvrtak, 16-18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Suradnik / asistent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180"/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Mjesto izvođenja nastave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SK-240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Oblici izvođenja nastave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vježbe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Nastavno opterećenje P+S+V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 + 0 + 60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Način provjere znanja i polaganja ispita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Kolokviji, diktati, prijevodi, usmeni ispit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Početak nastave</w:t>
            </w:r>
            <w:r/>
          </w:p>
        </w:tc>
        <w:tc>
          <w:tcPr>
            <w:tcW w:w="2015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26. veljače 2018.</w:t>
            </w:r>
            <w:r/>
          </w:p>
        </w:tc>
        <w:tc>
          <w:tcPr>
            <w:tcW w:w="2311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Završetak nastave</w:t>
            </w:r>
            <w:r/>
          </w:p>
        </w:tc>
        <w:tc>
          <w:tcPr>
            <w:tcW w:w="2228" w:type="dxa"/>
            <w:gridSpan w:val="3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A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8. lipnja 2018.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Merge w:val="restart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1. termin</w:t>
            </w:r>
            <w:r/>
          </w:p>
        </w:tc>
        <w:tc>
          <w:tcPr>
            <w:tcW w:w="192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2. termin</w:t>
            </w:r>
            <w:r/>
          </w:p>
        </w:tc>
        <w:tc>
          <w:tcPr>
            <w:tcW w:w="2962" w:type="dxa"/>
            <w:gridSpan w:val="4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Pismeni prijevodi</w:t>
            </w:r>
          </w:p>
        </w:tc>
      </w:tr>
      <w:tr>
        <w:trPr>
          <w:trHeight w:val="0" w:hRule="auto"/>
        </w:trPr>
        <w:tc>
          <w:tcPr>
            <w:tcW w:w="2416" w:type="dxa"/>
            <w:vMerge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/>
        </w:tc>
        <w:tc>
          <w:tcPr>
            <w:tcW w:w="166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travanj 2018.</w:t>
            </w:r>
          </w:p>
        </w:tc>
        <w:tc>
          <w:tcPr>
            <w:tcW w:w="192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2018.</w:t>
            </w:r>
          </w:p>
        </w:tc>
        <w:tc>
          <w:tcPr>
            <w:tcW w:w="1481" w:type="dxa"/>
            <w:gridSpan w:val="3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solid" w:color="FFFFFF" tmshd="1677721856, 0, 16777215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ožujak 2018.</w:t>
            </w:r>
          </w:p>
        </w:tc>
        <w:tc>
          <w:tcPr>
            <w:tcW w:w="1481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</w:rPr>
            </w:pPr>
            <w:r>
              <w:rPr>
                <w:rFonts w:ascii="Arial Narrow" w:hAnsi="Arial Narrow" w:eastAsia="Arial Narrow" w:cs="Arial Narrow"/>
                <w:color w:val="auto"/>
              </w:rPr>
              <w:t>svibanj 2018.</w:t>
            </w:r>
          </w:p>
        </w:tc>
      </w:tr>
      <w:tr>
        <w:trPr>
          <w:trHeight w:val="0" w:hRule="auto"/>
        </w:trPr>
        <w:tc>
          <w:tcPr>
            <w:tcW w:w="2416" w:type="dxa"/>
            <w:vMerge w:val="restart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Ispitni rokovi</w:t>
            </w:r>
            <w:r/>
          </w:p>
        </w:tc>
        <w:tc>
          <w:tcPr>
            <w:tcW w:w="166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1. termin</w:t>
            </w:r>
            <w:r/>
          </w:p>
        </w:tc>
        <w:tc>
          <w:tcPr>
            <w:tcW w:w="192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2. termin</w:t>
            </w:r>
            <w:r/>
          </w:p>
        </w:tc>
        <w:tc>
          <w:tcPr>
            <w:tcW w:w="1268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3. termin</w:t>
            </w:r>
            <w:r/>
          </w:p>
        </w:tc>
        <w:tc>
          <w:tcPr>
            <w:tcW w:w="1694" w:type="dxa"/>
            <w:gridSpan w:val="2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4. termin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Merge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/>
        </w:tc>
        <w:tc>
          <w:tcPr>
            <w:tcW w:w="166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lipanj 2018.</w:t>
            </w:r>
          </w:p>
        </w:tc>
        <w:tc>
          <w:tcPr>
            <w:tcW w:w="192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srpanj 2018.</w:t>
            </w:r>
          </w:p>
        </w:tc>
        <w:tc>
          <w:tcPr>
            <w:tcW w:w="1268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rujan 2018.</w:t>
            </w:r>
          </w:p>
        </w:tc>
        <w:tc>
          <w:tcPr>
            <w:tcW w:w="1694" w:type="dxa"/>
            <w:gridSpan w:val="2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rujan 2018.</w:t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Ishodi učenja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Nakon položenog ispita iz ovoga kolegija student će biti sposoban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razlikovati statične i dinamične glagole,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ispravno sklanjati imenice, pridjeve i zamjenice u jednini i množini,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stvarati oblike komparativa i superlativa pridjeva i priloga,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imenovati različite boje i nijanse,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opisivati promjene stanja kod ljudi i predmeta,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usporediti svoj vanjski izgled s istim druge osobe,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nabrojiti svoje radnje tijekom radnog dana i vikenda,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ispričati o namještaju i opremi svoga stana,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verbalno reagirati na replike sugovornika,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izražavati slaganje i neslaganje sa sugovornikom,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 prepričati jednu rusku bajku.</w:t>
            </w:r>
          </w:p>
          <w:p>
            <w:pPr>
              <w:ind w:left="360" w:hanging="360"/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Preduvjeti za upis i polaganje ispita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Za upis i pohađanje kolegija potrebno je položiti ispit iz »Jezičnih vježbi 2«. Za polaganje ispita potrebno je položiti ispit iz »Jezičnih vježbi 3«.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Sadržaj kolegija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Cjelina 1. (Часть IX): sklonidba imenica, pridjeva i zamjenica u jednini i množini; komparacija pridjeva; glagoli statike i dinamike; glagoli promijenjenog stanja; glagoli kretanja </w:t>
            </w:r>
            <w:r>
              <w:rPr>
                <w:rFonts w:ascii="Arial Narrow" w:hAnsi="Arial Narrow" w:eastAsia="Arial Narrow" w:cs="Arial Narrow"/>
                <w:i/>
                <w:iCs/>
              </w:rPr>
              <w:t>бежать</w:t>
            </w:r>
            <w:r>
              <w:rPr>
                <w:rFonts w:ascii="Arial Narrow" w:hAnsi="Arial Narrow" w:eastAsia="Arial Narrow" w:cs="Arial Narrow"/>
                <w:i/>
                <w:iCs/>
              </w:rPr>
              <w:t>/</w:t>
            </w:r>
            <w:r>
              <w:rPr>
                <w:rFonts w:ascii="Arial Narrow" w:hAnsi="Arial Narrow" w:eastAsia="Arial Narrow" w:cs="Arial Narrow"/>
                <w:i/>
                <w:iCs/>
              </w:rPr>
              <w:t>бегать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, </w:t>
            </w:r>
            <w:r>
              <w:rPr>
                <w:rFonts w:ascii="Arial Narrow" w:hAnsi="Arial Narrow" w:eastAsia="Arial Narrow" w:cs="Arial Narrow"/>
                <w:i/>
                <w:iCs/>
              </w:rPr>
              <w:t>плыть</w:t>
            </w:r>
            <w:r>
              <w:rPr>
                <w:rFonts w:ascii="Arial Narrow" w:hAnsi="Arial Narrow" w:eastAsia="Arial Narrow" w:cs="Arial Narrow"/>
                <w:i/>
                <w:iCs/>
              </w:rPr>
              <w:t>/</w:t>
            </w:r>
            <w:r>
              <w:rPr>
                <w:rFonts w:ascii="Arial Narrow" w:hAnsi="Arial Narrow" w:eastAsia="Arial Narrow" w:cs="Arial Narrow"/>
                <w:i/>
                <w:iCs/>
              </w:rPr>
              <w:t>плавать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; </w:t>
            </w:r>
            <w:r>
              <w:rPr>
                <w:rFonts w:ascii="Arial Narrow" w:hAnsi="Arial Narrow" w:eastAsia="Arial Narrow" w:cs="Arial Narrow"/>
              </w:rPr>
              <w:t>vanjski izgled, namještaj u kući, sport.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Cjelina 2. (Часть X): glagoli kretanja svršenog i nesvršenog vida; neodređene i negativne zamjenice; komparativ priloga i pridjeva; transport, obitelj, ruska bajka.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Obvezna literatura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Татьяна Эсмантова. 2015. </w:t>
            </w:r>
            <w:r>
              <w:rPr>
                <w:rFonts w:ascii="Arial Narrow" w:hAnsi="Arial Narrow" w:eastAsia="Arial Narrow" w:cs="Arial Narrow"/>
                <w:i/>
                <w:iCs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. </w:t>
            </w:r>
            <w:r>
              <w:rPr>
                <w:rFonts w:ascii="Arial Narrow" w:hAnsi="Arial Narrow" w:eastAsia="Arial Narrow" w:cs="Arial Narrow"/>
              </w:rPr>
              <w:t>Уровень</w:t>
            </w:r>
            <w:r>
              <w:rPr>
                <w:rFonts w:ascii="Arial Narrow" w:hAnsi="Arial Narrow" w:eastAsia="Arial Narrow" w:cs="Arial Narrow"/>
              </w:rPr>
              <w:t xml:space="preserve"> В1. </w:t>
            </w:r>
            <w:r>
              <w:rPr>
                <w:rFonts w:ascii="Arial Narrow" w:hAnsi="Arial Narrow" w:eastAsia="Arial Narrow" w:cs="Arial Narrow"/>
              </w:rPr>
              <w:t>Санкт-Петербург</w:t>
            </w:r>
            <w:r>
              <w:rPr>
                <w:rFonts w:ascii="Arial Narrow" w:hAnsi="Arial Narrow" w:eastAsia="Arial Narrow" w:cs="Arial Narrow"/>
              </w:rPr>
              <w:t xml:space="preserve">: </w:t>
            </w:r>
            <w:r>
              <w:rPr>
                <w:rFonts w:ascii="Arial Narrow" w:hAnsi="Arial Narrow" w:eastAsia="Arial Narrow" w:cs="Arial Narrow"/>
              </w:rPr>
              <w:t>Златоуст</w:t>
            </w:r>
            <w:r>
              <w:rPr>
                <w:rFonts w:ascii="Arial Narrow" w:hAnsi="Arial Narrow" w:eastAsia="Arial Narrow" w:cs="Arial Narrow"/>
              </w:rPr>
              <w:t>.</w:t>
            </w: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Dopunska literatura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1. </w:t>
            </w:r>
            <w:r>
              <w:rPr>
                <w:rFonts w:ascii="Arial Narrow" w:hAnsi="Arial Narrow" w:eastAsia="Arial Narrow" w:cs="Arial Narrow"/>
                <w:lang w:val="ru-ru"/>
              </w:rPr>
              <w:t xml:space="preserve">Лутин, С.А. 2006.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 xml:space="preserve">Как спросить? Как сказать? Пособие по развитию речи для изучающих русский язык как иностранный. </w:t>
            </w:r>
            <w:r>
              <w:rPr>
                <w:rFonts w:ascii="Arial Narrow" w:hAnsi="Arial Narrow" w:eastAsia="Arial Narrow" w:cs="Arial Narrow"/>
                <w:lang w:val="ru-ru"/>
              </w:rPr>
              <w:t>Москва: Русский язык.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 xml:space="preserve">2. Глазунова, О.И. 2005.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 xml:space="preserve">Грамматика русского языка в упражнениях и комментариях. Морфология.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>3. Головко</w:t>
            </w:r>
            <w:r>
              <w:rPr>
                <w:rFonts w:ascii="Arial Narrow" w:hAnsi="Arial Narrow" w:eastAsia="Arial Narrow" w:cs="Arial Narrow"/>
              </w:rPr>
              <w:t xml:space="preserve">, </w:t>
            </w:r>
            <w:r>
              <w:rPr>
                <w:rFonts w:ascii="Arial Narrow" w:hAnsi="Arial Narrow" w:eastAsia="Arial Narrow" w:cs="Arial Narrow"/>
                <w:lang w:val="ru-ru"/>
              </w:rPr>
              <w:t>О</w:t>
            </w:r>
            <w:r>
              <w:rPr>
                <w:rFonts w:ascii="Arial Narrow" w:hAnsi="Arial Narrow" w:eastAsia="Arial Narrow" w:cs="Arial Narrow"/>
              </w:rPr>
              <w:t>.</w:t>
            </w:r>
            <w:r>
              <w:rPr>
                <w:rFonts w:ascii="Arial Narrow" w:hAnsi="Arial Narrow" w:eastAsia="Arial Narrow" w:cs="Arial Narrow"/>
                <w:lang w:val="ru-ru"/>
              </w:rPr>
              <w:t>В</w:t>
            </w:r>
            <w:r>
              <w:rPr>
                <w:rFonts w:ascii="Arial Narrow" w:hAnsi="Arial Narrow" w:eastAsia="Arial Narrow" w:cs="Arial Narrow"/>
              </w:rPr>
              <w:t xml:space="preserve">. 2006.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>Вперёд</w:t>
            </w:r>
            <w:r>
              <w:rPr>
                <w:rFonts w:ascii="Arial Narrow" w:hAnsi="Arial Narrow" w:eastAsia="Arial Narrow" w:cs="Arial Narrow"/>
                <w:i/>
                <w:iCs/>
              </w:rPr>
              <w:t xml:space="preserve">!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 xml:space="preserve">Пособие по русской разговорной речи. </w:t>
            </w:r>
            <w:r>
              <w:rPr>
                <w:rFonts w:ascii="Arial Narrow" w:hAnsi="Arial Narrow" w:eastAsia="Arial Narrow" w:cs="Arial Narrow"/>
                <w:lang w:val="ru-ru"/>
              </w:rPr>
              <w:t>Москва: Русский язык: Курсы.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4. </w:t>
            </w:r>
            <w:r>
              <w:rPr>
                <w:rFonts w:ascii="Arial Narrow" w:hAnsi="Arial Narrow" w:eastAsia="Arial Narrow" w:cs="Arial Narrow"/>
                <w:lang w:val="ru-ru"/>
              </w:rPr>
              <w:t xml:space="preserve">Кривоносов, А.Д, Т.Ю. Редькина. 2002.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 xml:space="preserve">Знаю и люблю русские глаголы.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lang w:val="ru-ru"/>
              </w:rPr>
              <w:t xml:space="preserve">5. Старовойтова, И.А. 2007. </w:t>
            </w:r>
            <w:r>
              <w:rPr>
                <w:rFonts w:ascii="Arial Narrow" w:hAnsi="Arial Narrow" w:eastAsia="Arial Narrow" w:cs="Arial Narrow"/>
                <w:i/>
                <w:iCs/>
                <w:lang w:val="ru-ru"/>
              </w:rPr>
              <w:t xml:space="preserve">Русская лексика в заданиях и кроссвордах. Выпуск 1, 2, 3. </w:t>
            </w:r>
            <w:r>
              <w:rPr>
                <w:rFonts w:ascii="Arial Narrow" w:hAnsi="Arial Narrow" w:eastAsia="Arial Narrow" w:cs="Arial Narrow"/>
                <w:lang w:val="ru-ru"/>
              </w:rPr>
              <w:t>Санкт-Петербург: Златоуст.</w:t>
            </w:r>
            <w:r>
              <w:rPr>
                <w:rFonts w:ascii="Arial Narrow" w:hAnsi="Arial Narrow" w:eastAsia="Arial Narrow" w:cs="Arial Narrow"/>
              </w:rPr>
            </w:r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Internetski izvori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char1"/>
                  <w:rFonts w:ascii="Arial Narrow" w:hAnsi="Arial Narrow" w:cs="Arial"/>
                </w:rPr>
                <w:t>www.gramota.ru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0" w:history="1">
              <w:r>
                <w:rPr>
                  <w:rStyle w:val="char1"/>
                  <w:rFonts w:ascii="Arial Narrow" w:hAnsi="Arial Narrow" w:cs="Arial"/>
                </w:rPr>
                <w:t>www.dic.academic.ru</w:t>
              </w:r>
            </w:hyperlink>
            <w:r>
              <w:rPr>
                <w:rFonts w:ascii="Arial Narrow" w:hAnsi="Arial Narrow" w:cs="Arial"/>
              </w:rPr>
              <w:t xml:space="preserve">, </w:t>
            </w:r>
            <w:hyperlink r:id="rId11" w:history="1">
              <w:r>
                <w:rPr>
                  <w:rStyle w:val="char1"/>
                  <w:rFonts w:ascii="Arial Narrow" w:hAnsi="Arial Narrow" w:cs="Arial"/>
                </w:rPr>
                <w:t>www.gramma.ru</w:t>
              </w:r>
            </w:hyperlink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Način praćenja kvalitete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 xml:space="preserve">Uvjeti za dobivanje potpisa 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(75%), rješavanje domaće zadače, aktivno sudjelovanje na vježbama, pisanje prijevoda, diktata i kolokvija.</w:t>
            </w:r>
            <w:r/>
          </w:p>
        </w:tc>
      </w:tr>
      <w:tr>
        <w:trPr>
          <w:trHeight w:val="1623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b/>
                <w:bCs/>
              </w:rPr>
            </w:pPr>
            <w:r>
              <w:rPr>
                <w:rFonts w:ascii="Arial Narrow" w:hAnsi="Arial Narrow" w:eastAsia="Arial Narrow" w:cs="Arial Narrow"/>
                <w:b/>
                <w:bCs/>
              </w:rPr>
              <w:t>Način bodovanja pismenog kolokvija i prijevoda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Postotak/bodovi:</w:t>
              <w:tab/>
              <w:t xml:space="preserve">                    Ocjena: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0−69</w:t>
              <w:tab/>
            </w:r>
            <w:r>
              <w:rPr>
                <w:rFonts w:ascii="Arial Narrow" w:hAnsi="Arial Narrow" w:eastAsia="Arial Narrow" w:cs="Arial Narrow"/>
              </w:rPr>
              <w:t xml:space="preserve">                 1 (nedovoljan)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70−79</w:t>
            </w:r>
            <w:r>
              <w:rPr>
                <w:rFonts w:ascii="Arial Narrow" w:hAnsi="Arial Narrow" w:eastAsia="Arial Narrow" w:cs="Arial Narrow"/>
              </w:rPr>
              <w:tab/>
            </w:r>
            <w:r>
              <w:rPr>
                <w:rFonts w:ascii="Arial Narrow" w:hAnsi="Arial Narrow" w:eastAsia="Arial Narrow" w:cs="Arial Narrow"/>
              </w:rPr>
              <w:t xml:space="preserve">                 2 (dovoljan)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80−89</w:t>
              <w:tab/>
            </w:r>
            <w:r>
              <w:rPr>
                <w:rFonts w:ascii="Arial Narrow" w:hAnsi="Arial Narrow" w:eastAsia="Arial Narrow" w:cs="Arial Narrow"/>
              </w:rPr>
              <w:t xml:space="preserve">                 3 (dobar)</w:t>
            </w: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90−94</w:t>
              <w:tab/>
              <w:t xml:space="preserve">                 4 (vrlo dobar)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                     95−100                           5 (izvrstan)</w:t>
            </w:r>
          </w:p>
          <w:p>
            <w:pPr>
              <w:spacing w:after="0" w:line="240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Pozitivno ocijenjeni kolokvij/prijevod može iznositi od 70 do 100 bodova.</w:t>
            </w:r>
          </w:p>
        </w:tc>
      </w:tr>
      <w:tr>
        <w:trPr>
          <w:trHeight w:val="1623" w:hRule="atLeast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  <w:tab/>
              <w:t xml:space="preserve">   Ocjena:                            Grešaka: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  <w:tab/>
              <w:t xml:space="preserve">                 1 (nedovoljan)                  9 i više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70−79</w:t>
              <w:tab/>
              <w:t xml:space="preserve">                 2 (dovoljan)                      7-8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80−89</w:t>
              <w:tab/>
              <w:t xml:space="preserve">                 3 (dobar)                          5-6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90−94</w:t>
              <w:tab/>
              <w:t xml:space="preserve">                 4 (vrlo dobar)                   3-4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95−100               5 (izvrstan)                       1-2</w:t>
            </w:r>
            <w:r/>
          </w:p>
          <w:p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Pozitivno ocijenjeni diktat može iznositi od 70 do 100 bodova.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Način formiranja konačne ocjene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pStyle w:val="para7"/>
              <w:spacing/>
              <w:jc w:val="both"/>
            </w:pPr>
            <w:bookmarkStart w:id="1" w:name="__DdeLink__560_1975370459"/>
            <w:bookmarkEnd w:id="1"/>
            <w:r/>
            <w:r>
              <w:rPr>
                <w:rFonts w:ascii="Arial Narrow" w:hAnsi="Arial Narrow"/>
              </w:rPr>
              <w:t xml:space="preserve">Student tijekom semestra piše dva prijevoda, dva diktata i dva kolokvija. Ti oblici kontinuiranog praćenja studentskog rada zamijenjuju pismeni ispit. Na ispitnom roku student polaže samo usmeni ispit. Student može pristupiti usmenom ispitu ako položi </w:t>
            </w:r>
            <w:r>
              <w:rPr>
                <w:rFonts w:ascii="Arial Narrow" w:hAnsi="Arial Narrow"/>
                <w:b/>
                <w:bCs/>
              </w:rPr>
              <w:t>sve</w:t>
            </w:r>
            <w:r>
              <w:rPr>
                <w:rFonts w:ascii="Arial Narrow" w:hAnsi="Arial Narrow"/>
              </w:rPr>
              <w:t xml:space="preserve"> prijevode, diktate i kolokvije na kojima ostvari po minimalno 140 bodova. Student ima pravo pisati svaki prijevod, diktat i kolokvij dva puta u razmaku od tjedan dana.</w:t>
            </w:r>
            <w:r/>
          </w:p>
        </w:tc>
      </w:tr>
      <w:tr>
        <w:trPr>
          <w:trHeight w:val="0" w:hRule="auto"/>
        </w:trPr>
        <w:tc>
          <w:tcPr>
            <w:tcW w:w="2416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bCs/>
              </w:rPr>
              <w:t>Napomena</w:t>
            </w:r>
            <w:r/>
          </w:p>
        </w:tc>
        <w:tc>
          <w:tcPr>
            <w:tcW w:w="6554" w:type="dxa"/>
            <w:gridSpan w:val="7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koji ostvare zapaženi uspjeh na međunarodnoj olimpijadi iz ruskog jezika, književnosti i kulture oslobađaju se ispita i mogu automatski dobiti odličnu ocjenu (5).</w:t>
            </w:r>
          </w:p>
        </w:tc>
      </w:tr>
    </w:tbl>
    <w:p>
      <w:pPr>
        <w:pStyle w:val="para6"/>
        <w:ind w:left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name w:val="Таблица2"/>
        <w:tabOrder w:val="0"/>
        <w:jc w:val="left"/>
        <w:tblInd w:w="-20" w:type="dxa"/>
        <w:tblW w:w="9467" w:type="dxa"/>
      </w:tblPr>
      <w:tblGrid>
        <w:gridCol w:w="654"/>
        <w:gridCol w:w="6178"/>
        <w:gridCol w:w="2635"/>
      </w:tblGrid>
      <w:tr>
        <w:trPr>
          <w:trHeight w:val="91" w:hRule="atLeast"/>
        </w:trPr>
        <w:tc>
          <w:tcPr>
            <w:tcW w:w="654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Red. br.</w:t>
            </w:r>
            <w:r/>
          </w:p>
        </w:tc>
        <w:tc>
          <w:tcPr>
            <w:tcW w:w="6178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Naslov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shd w:val="solid" w:color="FFFFE5" tmshd="1677721856, 0, 15073279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Literatura</w:t>
            </w:r>
            <w:r/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Uvod u nastavni plan 4. semestra. Studentske obveze i nastavni materijal. Cjelina 1: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sklonidba imenica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pridjeva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 xml:space="preserve"> i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zamjenica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 xml:space="preserve"> u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jednini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 xml:space="preserve"> i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množini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Vježbe</w:t>
            </w:r>
            <w:r>
              <w:rPr>
                <w:rFonts w:ascii="Arial Narrow" w:hAnsi="Arial Narrow" w:eastAsia="Arial Narrow" w:cs="Arial Narrow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1" tmln="10, 20, 20, 0"/>
              <w:left w:val="single" w:sz="4" w:space="0" w:color="000001" tmln="10, 20, 20, 0"/>
              <w:bottom w:val="single" w:sz="4" w:space="0" w:color="000001" tmln="10, 20, 20, 0"/>
              <w:right w:val="single" w:sz="4" w:space="0" w:color="000001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Komparativ pridjeva. Povratni glagoli. Statični i dinamični glagoli. Leksika na temu »Vanjski izgled«. Odjeća.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Tekst »Романтическое предложение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«. Razgovor o radnom danu. Tekst »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Мой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день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«. Vježbe.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Pismeni prijevod 1. Označavanje boja i nijansa. Tekst »Детский сад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«, »В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русской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бане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«, »У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меня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на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кухне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«. Rad na leksiku.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5.</w:t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Glagoli koji označavaju promjenu stanja kod ljudi ili predmeta. Glagolska rekcija. Gramatičke i leksičke vježbe. 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Označavanje datuma i vremena radnje. Pisanje čestitki na ruskom. Tekst »Сумасшедший месяц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«.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Glagoli kretanja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бежать/бегать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плыть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плавать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Leksika na temu »Sport«. Tekst »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Город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белых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ночей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«. Dijalozi.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8.</w:t>
            </w:r>
            <w:r>
              <w:rPr>
                <w:rFonts w:ascii="Arial Narrow" w:hAnsi="Arial Narrow" w:eastAsia="Arial Narrow" w:cs="Arial Narrow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Diktat 1, kolokvij 1. Cjelina 2: svršeni i nesvršeni glagoli kretanja. Tekst »Мечта«.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 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Dijalozi. Označavanje obiteljskog statusa. Razgovor preko telefona. Kretanje gradom i opis najkraćeg puta do cilja.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Glagoli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знать – уметь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>мочь</w:t>
            </w:r>
            <w:r>
              <w:rPr>
                <w:rFonts w:ascii="Arial Narrow" w:hAnsi="Arial Narrow" w:eastAsia="Arial Narrow" w:cs="Arial Narrow"/>
                <w:i/>
                <w:i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Tekst »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Малдший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брат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«, »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Тайм-менеджмент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«.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>Pismeni prijevod 2. Neodređene i negativne zamjenice. Gramatičke i leksičke vježbe.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Tekst »Человек настроения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«, »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Только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по-своему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!« Diskusija. Dijalozi.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Sklonidba pridjeva čija osnova završava na šuštavi suglasnik. Kako usporediti dva čovjeka ili dva predmeta? Komparativ pridjeva i priloga.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  <w:r/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Dijalozi. Ruske bajke. Bajka »Три медведя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  <w:t>«. Priprema za diktat i kolokvij.</w:t>
            </w:r>
            <w:r>
              <w:rPr>
                <w:rFonts w:ascii="Arial Narrow" w:hAnsi="Arial Narrow" w:eastAsia="Arial Narrow" w:cs="Arial Narrow"/>
                <w:color w:val="auto"/>
                <w:sz w:val="20"/>
                <w:szCs w:val="20"/>
              </w:rPr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  <w:tr>
        <w:trPr>
          <w:trHeight w:val="91" w:hRule="atLeast"/>
        </w:trPr>
        <w:tc>
          <w:tcPr>
            <w:tcW w:w="654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</w:r>
          </w:p>
        </w:tc>
        <w:tc>
          <w:tcPr>
            <w:tcW w:w="6178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Diktat 2, kolokvij 2. Završetak semestra, rezultati.</w:t>
            </w:r>
          </w:p>
        </w:tc>
        <w:tc>
          <w:tcPr>
            <w:tcW w:w="2635" w:type="dxa"/>
            <w:vAlign w:val="center"/>
            <w:tcMar>
              <w:top w:w="0" w:type="dxa"/>
              <w:left w:w="88" w:type="dxa"/>
              <w:bottom w:w="0" w:type="dxa"/>
              <w:right w:w="108" w:type="dxa"/>
            </w:tcMar>
            <w:tcBorders>
              <w:top w:val="single" w:sz="4" w:space="0" w:color="00000A" tmln="10, 20, 20, 0"/>
              <w:left w:val="single" w:sz="4" w:space="0" w:color="00000A" tmln="10, 20, 20, 0"/>
              <w:bottom w:val="single" w:sz="4" w:space="0" w:color="00000A" tmln="10, 20, 20, 0"/>
              <w:right w:val="single" w:sz="4" w:space="0" w:color="00000A" tmln="10, 20, 20, 0"/>
              <w:tl2br w:val="nil" w:sz="0" w:space="0" w:color="000000" tmln="20, 20, 20, 0"/>
              <w:tr2bl w:val="nil" w:sz="0" w:space="0" w:color="000000" tmln="20, 20, 20, 0"/>
            </w:tcBorders>
            <w:tmTcPr id="1519543843" protected="0"/>
          </w:tcPr>
          <w:p>
            <w:pPr>
              <w:ind w:left="34"/>
              <w:spacing w:after="0" w:line="240" w:lineRule="auto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Т. Эсмантова. 2015.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Русский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язык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: 5 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элементов</w:t>
            </w:r>
            <w:r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Уровень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В1.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СПб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.: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Златоуст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</w:r>
          </w:p>
        </w:tc>
      </w:tr>
    </w:tbl>
    <w:p>
      <w:pPr>
        <w:pStyle w:val="para6"/>
        <w:ind w:left="6351" w:firstLine="739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para6"/>
        <w:spacing w:after="0" w:line="240" w:lineRule="auto"/>
        <w:jc w:val="both"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13. veljače 2018.</w:t>
        <w:tab/>
      </w:r>
      <w:r>
        <w:rPr>
          <w:rFonts w:ascii="Arial Narrow" w:hAnsi="Arial Narrow" w:eastAsia="Arial Narrow" w:cs="Arial Narrow"/>
        </w:rPr>
        <w:tab/>
      </w:r>
      <w:r>
        <w:rPr>
          <w:rFonts w:ascii="Arial Narrow" w:hAnsi="Arial Narrow" w:eastAsia="Arial Narrow" w:cs="Arial Narrow"/>
        </w:rPr>
        <w:tab/>
      </w:r>
      <w:r>
        <w:rPr>
          <w:rFonts w:ascii="Arial Narrow" w:hAnsi="Arial Narrow" w:eastAsia="Arial Narrow" w:cs="Arial Narrow"/>
        </w:rPr>
        <w:tab/>
      </w:r>
      <w:r>
        <w:rPr>
          <w:rFonts w:ascii="Arial Narrow" w:hAnsi="Arial Narrow" w:eastAsia="Arial Narrow" w:cs="Arial Narrow"/>
        </w:rPr>
        <w:tab/>
      </w:r>
      <w:r>
        <w:rPr>
          <w:rFonts w:ascii="Arial Narrow" w:hAnsi="Arial Narrow" w:eastAsia="Arial Narrow" w:cs="Arial Narrow"/>
        </w:rPr>
        <w:t xml:space="preserve">Nastavnik:   Dr. </w:t>
      </w:r>
      <w:r>
        <w:rPr>
          <w:rFonts w:ascii="Arial Narrow" w:hAnsi="Arial Narrow" w:eastAsia="Arial Narrow" w:cs="Arial Narrow"/>
        </w:rPr>
        <w:t>sc</w:t>
      </w:r>
      <w:r>
        <w:rPr>
          <w:rFonts w:ascii="Arial Narrow" w:hAnsi="Arial Narrow" w:eastAsia="Arial Narrow" w:cs="Arial Narrow"/>
        </w:rPr>
        <w:t xml:space="preserve">. Eugenija </w:t>
      </w:r>
      <w:r>
        <w:rPr>
          <w:rFonts w:ascii="Arial Narrow" w:hAnsi="Arial Narrow" w:eastAsia="Arial Narrow" w:cs="Arial Narrow"/>
        </w:rPr>
        <w:t>Ćuto</w:t>
      </w:r>
      <w:r>
        <w:rPr>
          <w:rFonts w:ascii="Arial Narrow" w:hAnsi="Arial Narrow" w:eastAsia="Arial Narrow" w:cs="Arial Narrow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18" w:right="1418" w:bottom="1418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Times New Roman">
    <w:charset w:val="ee"/>
    <w:family w:val="roman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Cambria">
    <w:charset w:val="ee"/>
    <w:family w:val="roman"/>
    <w:pitch w:val="default"/>
  </w:font>
  <w:font w:name="Calibri">
    <w:charset w:val="ee"/>
    <w:family w:val="swiss"/>
    <w:pitch w:val="default"/>
  </w:font>
  <w:font w:name="Arial Narrow">
    <w:charset w:val="ee"/>
    <w:family w:val="swiss"/>
    <w:pitch w:val="default"/>
  </w:font>
  <w:font w:name="Droid Serif"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charset w:val="00"/>
    <w:family w:val="roman"/>
    <w:pitch w:val="default"/>
  </w:font>
  <w:font w:name="Arial">
    <w:charset w:val="ee"/>
    <w:family w:val="swiss"/>
    <w:pitch w:val="default"/>
  </w:font>
  <w:font w:name="1Isadora M Bold"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73"/>
    <w:tmLastPosCaret>
      <w:tmLastPosPgfIdx w:val="5"/>
      <w:tmLastPosIdx w:val="52"/>
    </w:tmLastPosCaret>
    <w:tmLastPosAnchor>
      <w:tmLastPosPgfIdx w:val="0"/>
      <w:tmLastPosIdx w:val="0"/>
    </w:tmLastPosAnchor>
    <w:tmLastPosTblRect w:left="0" w:top="0" w:right="0" w:bottom="0"/>
  </w:tmLastPos>
  <w:tmAppRevision w:date="1519543843" w:val="924" w:fileVer="341" w:fileVer64="64" w:fileVerOS="3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libri" w:cs="Basic Roman"/>
        <w:sz w:val="20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Droid Serif" w:hAnsi="Droid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Droid Serif" w:hAnsi="Droid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Droid Serif" w:hAnsi="Droid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Droid Serif" w:hAnsi="Droid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 Narrow" w:hAnsi="Arial Narrow" w:cs="Symbol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cs="Symbol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cs="Symbol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cs="Symbol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libri" w:cs="Basic Roman"/>
        <w:sz w:val="20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Droid Serif" w:hAnsi="Droid Serif" w:eastAsia="Droid Sans Fallback" w:cs="DejaVu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ascii="Droid Serif" w:hAnsi="Droid Serif" w:cs="DejaVu Sans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ascii="Droid Serif" w:hAnsi="Droid Serif" w:cs="DejaVu Sans"/>
      <w:i/>
      <w:iCs/>
      <w:sz w:val="24"/>
      <w:szCs w:val="24"/>
    </w:rPr>
  </w:style>
  <w:style w:type="paragraph" w:styleId="para5" w:customStyle="1">
    <w:name w:val="Указатель"/>
    <w:qFormat/>
    <w:basedOn w:val="para0"/>
    <w:pPr>
      <w:suppressLineNumbers/>
    </w:pPr>
    <w:rPr>
      <w:rFonts w:ascii="Droid Serif" w:hAnsi="Droid Serif" w:cs="DejaVu Sans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 w:customStyle="1">
    <w:name w:val="Default"/>
    <w:qFormat/>
    <w:rPr>
      <w:rFonts w:ascii="Calibri" w:hAnsi="Calibri" w:cs="Calibri"/>
      <w:color w:val="000000"/>
      <w:sz w:val="22"/>
    </w:rPr>
  </w:style>
  <w:style w:type="paragraph" w:styleId="para8" w:customStyle="1">
    <w:name w:val="Содержимое таблицы"/>
    <w:qFormat/>
    <w:basedOn w:val="para0"/>
  </w:style>
  <w:style w:type="paragraph" w:styleId="para9" w:customStyle="1">
    <w:name w:val="Заголовок таблицы"/>
    <w:qFormat/>
    <w:basedOn w:val="para8"/>
  </w:style>
  <w:style w:type="character" w:styleId="char0" w:default="1">
    <w:name w:val="Default Paragraph Font"/>
  </w:style>
  <w:style w:type="character" w:styleId="char1" w:customStyle="1">
    <w:name w:val="Интернет-ссылка"/>
    <w:rPr>
      <w:color w:val="0000ff"/>
      <w:u w:color="auto" w:val="single"/>
    </w:rPr>
  </w:style>
  <w:style w:type="character" w:styleId="char2" w:customStyle="1">
    <w:name w:val="ListLabel 1"/>
    <w:rPr>
      <w:rFonts w:cs="Courier New"/>
    </w:rPr>
  </w:style>
  <w:style w:type="character" w:styleId="char3" w:customStyle="1">
    <w:name w:val="ListLabel 2"/>
    <w:rPr>
      <w:rFonts w:cs="Courier New"/>
    </w:rPr>
  </w:style>
  <w:style w:type="character" w:styleId="char4" w:customStyle="1">
    <w:name w:val="ListLabel 3"/>
    <w:rPr>
      <w:rFonts w:cs="Courier New"/>
    </w:rPr>
  </w:style>
  <w:style w:type="character" w:styleId="char5" w:customStyle="1">
    <w:name w:val="ListLabel 4"/>
    <w:rPr>
      <w:rFonts w:ascii="Arial Narrow" w:hAnsi="Arial Narrow" w:cs="Symbol"/>
    </w:rPr>
  </w:style>
  <w:style w:type="character" w:styleId="char6" w:customStyle="1">
    <w:name w:val="ListLabel 5"/>
    <w:rPr>
      <w:rFonts w:cs="Courier New"/>
    </w:rPr>
  </w:style>
  <w:style w:type="character" w:styleId="char7" w:customStyle="1">
    <w:name w:val="ListLabel 6"/>
    <w:rPr>
      <w:rFonts w:cs="Wingdings"/>
    </w:rPr>
  </w:style>
  <w:style w:type="character" w:styleId="char8" w:customStyle="1">
    <w:name w:val="ListLabel 7"/>
    <w:rPr>
      <w:rFonts w:cs="Symbol"/>
    </w:rPr>
  </w:style>
  <w:style w:type="character" w:styleId="char9" w:customStyle="1">
    <w:name w:val="ListLabel 8"/>
    <w:rPr>
      <w:rFonts w:cs="Courier New"/>
    </w:rPr>
  </w:style>
  <w:style w:type="character" w:styleId="char10" w:customStyle="1">
    <w:name w:val="ListLabel 9"/>
    <w:rPr>
      <w:rFonts w:cs="Wingdings"/>
    </w:rPr>
  </w:style>
  <w:style w:type="character" w:styleId="char11" w:customStyle="1">
    <w:name w:val="ListLabel 10"/>
    <w:rPr>
      <w:rFonts w:cs="Symbol"/>
    </w:rPr>
  </w:style>
  <w:style w:type="character" w:styleId="char12" w:customStyle="1">
    <w:name w:val="ListLabel 11"/>
    <w:rPr>
      <w:rFonts w:cs="Courier New"/>
    </w:rPr>
  </w:style>
  <w:style w:type="character" w:styleId="char13" w:customStyle="1">
    <w:name w:val="ListLabel 12"/>
    <w:rPr>
      <w:rFonts w:cs="Wingdings"/>
    </w:rPr>
  </w:style>
  <w:style w:type="character" w:styleId="char14" w:customStyle="1">
    <w:name w:val="ListLabel 13"/>
    <w:rPr>
      <w:rFonts w:cs="Symbol"/>
    </w:rPr>
  </w:style>
  <w:style w:type="character" w:styleId="char15" w:customStyle="1">
    <w:name w:val="ListLabel 14"/>
    <w:rPr>
      <w:rFonts w:cs="Courier New"/>
    </w:rPr>
  </w:style>
  <w:style w:type="character" w:styleId="char16" w:customStyle="1">
    <w:name w:val="ListLabel 15"/>
    <w:rPr>
      <w:rFonts w:cs="Wingdings"/>
    </w:rPr>
  </w:style>
  <w:style w:type="character" w:styleId="char17" w:customStyle="1">
    <w:name w:val="ListLabel 16"/>
    <w:rPr>
      <w:rFonts w:cs="Symbol"/>
    </w:rPr>
  </w:style>
  <w:style w:type="character" w:styleId="char18" w:customStyle="1">
    <w:name w:val="ListLabel 17"/>
    <w:rPr>
      <w:rFonts w:cs="Courier New"/>
    </w:rPr>
  </w:style>
  <w:style w:type="character" w:styleId="char19" w:customStyle="1">
    <w:name w:val="ListLabel 18"/>
    <w:rPr>
      <w:rFonts w:cs="Wingdings"/>
    </w:rPr>
  </w:style>
  <w:style w:type="character" w:styleId="char20" w:customStyle="1">
    <w:name w:val="ListLabel 19"/>
    <w:rPr>
      <w:rFonts w:cs="Symbol"/>
    </w:rPr>
  </w:style>
  <w:style w:type="character" w:styleId="char21" w:customStyle="1">
    <w:name w:val="ListLabel 20"/>
    <w:rPr>
      <w:rFonts w:cs="Courier New"/>
    </w:rPr>
  </w:style>
  <w:style w:type="character" w:styleId="char22" w:customStyle="1">
    <w:name w:val="ListLabel 21"/>
    <w:rPr>
      <w:rFonts w:cs="Wingdings"/>
    </w:rPr>
  </w:style>
  <w:style w:type="character" w:styleId="char23" w:customStyle="1">
    <w:name w:val="ListLabel 22"/>
    <w:rPr>
      <w:rFonts w:cs="Symbol"/>
    </w:rPr>
  </w:style>
  <w:style w:type="character" w:styleId="char24" w:customStyle="1">
    <w:name w:val="ListLabel 23"/>
    <w:rPr>
      <w:rFonts w:cs="Courier New"/>
    </w:rPr>
  </w:style>
  <w:style w:type="character" w:styleId="char25" w:customStyle="1">
    <w:name w:val="ListLabel 24"/>
    <w:rPr>
      <w:rFonts w:cs="Wingdings"/>
    </w:rPr>
  </w:style>
  <w:style w:type="character" w:styleId="char26" w:customStyle="1">
    <w:name w:val="ListLabel 25"/>
    <w:rPr>
      <w:rFonts w:cs="Symbol"/>
    </w:rPr>
  </w:style>
  <w:style w:type="character" w:styleId="char27" w:customStyle="1">
    <w:name w:val="ListLabel 26"/>
    <w:rPr>
      <w:rFonts w:cs="Courier New"/>
    </w:rPr>
  </w:style>
  <w:style w:type="character" w:styleId="char28" w:customStyle="1">
    <w:name w:val="ListLabel 27"/>
    <w:rPr>
      <w:rFonts w:cs="Wingdings"/>
    </w:rPr>
  </w:style>
  <w:style w:type="character" w:styleId="char29" w:customStyle="1">
    <w:name w:val="ListLabel 28"/>
    <w:rPr>
      <w:rFonts w:cs="Symbol"/>
    </w:rPr>
  </w:style>
  <w:style w:type="character" w:styleId="char30" w:customStyle="1">
    <w:name w:val="ListLabel 29"/>
    <w:rPr>
      <w:rFonts w:cs="Courier New"/>
    </w:rPr>
  </w:style>
  <w:style w:type="character" w:styleId="char31" w:customStyle="1">
    <w:name w:val="ListLabel 30"/>
    <w:rPr>
      <w:rFonts w:cs="Wingdings"/>
    </w:rPr>
  </w:style>
  <w:style w:type="character" w:styleId="char32" w:customStyle="1">
    <w:name w:val="ListLabel 31"/>
    <w:rPr>
      <w:rFonts w:cs="Symbol"/>
    </w:rPr>
  </w:style>
  <w:style w:type="character" w:styleId="char33" w:customStyle="1">
    <w:name w:val="ListLabel 32"/>
    <w:rPr>
      <w:rFonts w:cs="Courier New"/>
    </w:rPr>
  </w:style>
  <w:style w:type="character" w:styleId="char34" w:customStyle="1">
    <w:name w:val="ListLabel 33"/>
    <w:rPr>
      <w:rFonts w:cs="Wingdings"/>
    </w:rPr>
  </w:style>
  <w:style w:type="character" w:styleId="char35" w:customStyle="1">
    <w:name w:val="ListLabel 34"/>
    <w:rPr>
      <w:rFonts w:cs="Symbol"/>
    </w:rPr>
  </w:style>
  <w:style w:type="character" w:styleId="char36" w:customStyle="1">
    <w:name w:val="ListLabel 35"/>
    <w:rPr>
      <w:rFonts w:cs="Courier New"/>
    </w:rPr>
  </w:style>
  <w:style w:type="character" w:styleId="char37" w:customStyle="1">
    <w:name w:val="ListLabel 36"/>
    <w:rPr>
      <w:rFonts w:cs="Wingdings"/>
    </w:rPr>
  </w:style>
  <w:style w:type="character" w:styleId="char38" w:customStyle="1">
    <w:name w:val="ListLabel 37"/>
    <w:rPr>
      <w:rFonts w:cs="Symbol"/>
    </w:rPr>
  </w:style>
  <w:style w:type="character" w:styleId="char39" w:customStyle="1">
    <w:name w:val="ListLabel 38"/>
    <w:rPr>
      <w:rFonts w:cs="Courier New"/>
    </w:rPr>
  </w:style>
  <w:style w:type="character" w:styleId="char40" w:customStyle="1">
    <w:name w:val="ListLabel 39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ecuto@unizd.hr" TargetMode="External"/><Relationship Id="rId9" Type="http://schemas.openxmlformats.org/officeDocument/2006/relationships/hyperlink" Target="http://www.gramota.ru/" TargetMode="External"/><Relationship Id="rId10" Type="http://schemas.openxmlformats.org/officeDocument/2006/relationships/hyperlink" Target="http://www.dic.academic.ru/" TargetMode="External"/><Relationship Id="rId11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Евгения Чуто</cp:lastModifiedBy>
  <cp:revision>15</cp:revision>
  <cp:lastPrinted>2017-03-03T15:15:00Z</cp:lastPrinted>
  <dcterms:created xsi:type="dcterms:W3CDTF">2015-02-18T19:22:00Z</dcterms:created>
  <dcterms:modified xsi:type="dcterms:W3CDTF">2018-02-25T07:30:43Z</dcterms:modified>
</cp:coreProperties>
</file>